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740"/>
        <w:tblW w:w="0" w:type="auto"/>
        <w:tblLook w:val="04A0" w:firstRow="1" w:lastRow="0" w:firstColumn="1" w:lastColumn="0" w:noHBand="0" w:noVBand="1"/>
      </w:tblPr>
      <w:tblGrid>
        <w:gridCol w:w="1910"/>
        <w:gridCol w:w="1828"/>
        <w:gridCol w:w="1829"/>
        <w:gridCol w:w="1847"/>
        <w:gridCol w:w="1828"/>
      </w:tblGrid>
      <w:tr w:rsidR="00D44DA1" w:rsidTr="008D059C">
        <w:tc>
          <w:tcPr>
            <w:tcW w:w="1910" w:type="dxa"/>
          </w:tcPr>
          <w:p w:rsidR="00D44DA1" w:rsidRPr="008D059C" w:rsidRDefault="00D44DA1" w:rsidP="008D059C">
            <w:pPr>
              <w:spacing w:line="480" w:lineRule="auto"/>
            </w:pPr>
            <w:r w:rsidRPr="008D059C">
              <w:t>Virus strain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Cell line</w:t>
            </w:r>
          </w:p>
        </w:tc>
        <w:tc>
          <w:tcPr>
            <w:tcW w:w="1829" w:type="dxa"/>
          </w:tcPr>
          <w:p w:rsidR="00D44DA1" w:rsidRDefault="00D44DA1" w:rsidP="008D059C">
            <w:pPr>
              <w:spacing w:line="480" w:lineRule="auto"/>
            </w:pPr>
            <w:r>
              <w:t>5’NCR</w:t>
            </w:r>
          </w:p>
        </w:tc>
        <w:tc>
          <w:tcPr>
            <w:tcW w:w="1847" w:type="dxa"/>
          </w:tcPr>
          <w:p w:rsidR="00D44DA1" w:rsidRDefault="00D44DA1" w:rsidP="008D059C">
            <w:pPr>
              <w:spacing w:line="480" w:lineRule="auto"/>
            </w:pPr>
            <w:r>
              <w:t>P1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2A</w:t>
            </w:r>
          </w:p>
        </w:tc>
      </w:tr>
      <w:tr w:rsidR="00D44DA1" w:rsidTr="008D059C">
        <w:tc>
          <w:tcPr>
            <w:tcW w:w="1910" w:type="dxa"/>
          </w:tcPr>
          <w:p w:rsidR="00D44DA1" w:rsidRPr="008D059C" w:rsidRDefault="00D44DA1" w:rsidP="008D059C">
            <w:pPr>
              <w:spacing w:line="480" w:lineRule="auto"/>
            </w:pPr>
            <w:r w:rsidRPr="008D059C">
              <w:t>S19/MahP1/N18S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MRC5</w:t>
            </w:r>
          </w:p>
          <w:p w:rsidR="00D44DA1" w:rsidRDefault="00D44DA1" w:rsidP="008D059C">
            <w:pPr>
              <w:spacing w:line="480" w:lineRule="auto"/>
            </w:pPr>
            <w:r>
              <w:t>Vero</w:t>
            </w:r>
          </w:p>
        </w:tc>
        <w:tc>
          <w:tcPr>
            <w:tcW w:w="1829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  <w:tc>
          <w:tcPr>
            <w:tcW w:w="1847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</w:tr>
      <w:tr w:rsidR="00D44DA1" w:rsidTr="008D059C">
        <w:tc>
          <w:tcPr>
            <w:tcW w:w="1910" w:type="dxa"/>
          </w:tcPr>
          <w:p w:rsidR="00D44DA1" w:rsidRPr="008D059C" w:rsidRDefault="00D44DA1" w:rsidP="008D059C">
            <w:pPr>
              <w:spacing w:line="480" w:lineRule="auto"/>
            </w:pPr>
            <w:r w:rsidRPr="008D059C">
              <w:t>S19/MEF1P1/N18S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MRC5</w:t>
            </w:r>
          </w:p>
          <w:p w:rsidR="00D44DA1" w:rsidRDefault="00D44DA1" w:rsidP="008D059C">
            <w:pPr>
              <w:spacing w:line="480" w:lineRule="auto"/>
            </w:pPr>
            <w:r>
              <w:t>Vero</w:t>
            </w:r>
          </w:p>
        </w:tc>
        <w:tc>
          <w:tcPr>
            <w:tcW w:w="1829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128U-U/C</w:t>
            </w:r>
          </w:p>
        </w:tc>
        <w:tc>
          <w:tcPr>
            <w:tcW w:w="1847" w:type="dxa"/>
          </w:tcPr>
          <w:p w:rsidR="00D44DA1" w:rsidRDefault="00D44DA1" w:rsidP="008D059C">
            <w:pPr>
              <w:spacing w:line="480" w:lineRule="auto"/>
            </w:pPr>
            <w:r>
              <w:t>E1295K</w:t>
            </w:r>
          </w:p>
          <w:p w:rsidR="00D44DA1" w:rsidRDefault="00D44DA1" w:rsidP="008D059C">
            <w:pPr>
              <w:spacing w:line="480" w:lineRule="auto"/>
            </w:pPr>
            <w:r>
              <w:t>E1295K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</w:tr>
      <w:tr w:rsidR="00D44DA1" w:rsidTr="008D059C">
        <w:tc>
          <w:tcPr>
            <w:tcW w:w="1910" w:type="dxa"/>
          </w:tcPr>
          <w:p w:rsidR="00D44DA1" w:rsidRPr="008D059C" w:rsidRDefault="00D44DA1" w:rsidP="008D059C">
            <w:pPr>
              <w:spacing w:line="480" w:lineRule="auto"/>
            </w:pPr>
            <w:r w:rsidRPr="008D059C">
              <w:t>S19/SktP1/N18S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 xml:space="preserve">MRC5 </w:t>
            </w:r>
          </w:p>
          <w:p w:rsidR="00D44DA1" w:rsidRDefault="00D44DA1" w:rsidP="008D059C">
            <w:pPr>
              <w:spacing w:line="480" w:lineRule="auto"/>
            </w:pPr>
            <w:r>
              <w:t>Vero</w:t>
            </w:r>
          </w:p>
        </w:tc>
        <w:tc>
          <w:tcPr>
            <w:tcW w:w="1829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  <w:tc>
          <w:tcPr>
            <w:tcW w:w="1847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E1094E/K N1144N/K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</w:tr>
      <w:tr w:rsidR="00D44DA1" w:rsidTr="008D059C">
        <w:tc>
          <w:tcPr>
            <w:tcW w:w="1910" w:type="dxa"/>
          </w:tcPr>
          <w:p w:rsidR="00D44DA1" w:rsidRPr="008D059C" w:rsidRDefault="00D44DA1" w:rsidP="008D059C">
            <w:pPr>
              <w:spacing w:line="480" w:lineRule="auto"/>
            </w:pPr>
            <w:r w:rsidRPr="008D059C">
              <w:t>S19/S1P1/N18S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MRC5</w:t>
            </w:r>
          </w:p>
          <w:p w:rsidR="00D44DA1" w:rsidRDefault="00D44DA1" w:rsidP="008D059C">
            <w:pPr>
              <w:spacing w:line="480" w:lineRule="auto"/>
            </w:pPr>
            <w:r>
              <w:t>Vero</w:t>
            </w:r>
          </w:p>
        </w:tc>
        <w:tc>
          <w:tcPr>
            <w:tcW w:w="1829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</w:p>
          <w:p w:rsidR="00D44DA1" w:rsidRDefault="00D44DA1" w:rsidP="008D059C">
            <w:pPr>
              <w:spacing w:line="480" w:lineRule="auto"/>
            </w:pP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  <w:tc>
          <w:tcPr>
            <w:tcW w:w="1847" w:type="dxa"/>
          </w:tcPr>
          <w:p w:rsidR="00D44DA1" w:rsidRDefault="00D44DA1" w:rsidP="008D059C">
            <w:pPr>
              <w:spacing w:line="480" w:lineRule="auto"/>
            </w:pPr>
            <w:r>
              <w:t>Silent 1564U-U/C I11901I/V; D1298D/G</w:t>
            </w:r>
          </w:p>
          <w:p w:rsidR="00D44DA1" w:rsidRDefault="00D44DA1" w:rsidP="008D059C">
            <w:pPr>
              <w:spacing w:line="480" w:lineRule="auto"/>
            </w:pPr>
            <w:r>
              <w:t>D1298-D/G/V/Y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</w:tr>
      <w:tr w:rsidR="00D44DA1" w:rsidTr="008D059C">
        <w:tc>
          <w:tcPr>
            <w:tcW w:w="1910" w:type="dxa"/>
          </w:tcPr>
          <w:p w:rsidR="00D44DA1" w:rsidRPr="008D059C" w:rsidRDefault="00D44DA1" w:rsidP="008D059C">
            <w:pPr>
              <w:spacing w:line="480" w:lineRule="auto"/>
            </w:pPr>
            <w:r w:rsidRPr="008D059C">
              <w:t>S19/S2P1/N18S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MRC5</w:t>
            </w:r>
          </w:p>
          <w:p w:rsidR="00D44DA1" w:rsidRDefault="00D44DA1" w:rsidP="008D059C">
            <w:pPr>
              <w:spacing w:line="480" w:lineRule="auto"/>
            </w:pPr>
            <w:r>
              <w:t>Vero</w:t>
            </w:r>
          </w:p>
        </w:tc>
        <w:tc>
          <w:tcPr>
            <w:tcW w:w="1829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  <w:tc>
          <w:tcPr>
            <w:tcW w:w="1847" w:type="dxa"/>
          </w:tcPr>
          <w:p w:rsidR="00D44DA1" w:rsidRDefault="00D44DA1" w:rsidP="008D059C">
            <w:pPr>
              <w:spacing w:line="480" w:lineRule="auto"/>
            </w:pPr>
            <w:r>
              <w:t>V3070A/V</w:t>
            </w:r>
          </w:p>
          <w:p w:rsidR="00D44DA1" w:rsidRDefault="00D44DA1" w:rsidP="008D059C">
            <w:pPr>
              <w:spacing w:line="480" w:lineRule="auto"/>
            </w:pPr>
            <w:r>
              <w:t>I1143V/I;E1295K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</w:tr>
      <w:tr w:rsidR="00D44DA1" w:rsidTr="008D059C">
        <w:trPr>
          <w:trHeight w:val="919"/>
        </w:trPr>
        <w:tc>
          <w:tcPr>
            <w:tcW w:w="1910" w:type="dxa"/>
          </w:tcPr>
          <w:p w:rsidR="00D44DA1" w:rsidRPr="008D059C" w:rsidRDefault="00D44DA1" w:rsidP="008D059C">
            <w:pPr>
              <w:spacing w:line="480" w:lineRule="auto"/>
            </w:pPr>
            <w:r w:rsidRPr="008D059C">
              <w:t>S19/S3P1/N18S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MRC5</w:t>
            </w:r>
          </w:p>
          <w:p w:rsidR="00D44DA1" w:rsidRDefault="00D44DA1" w:rsidP="008D059C">
            <w:pPr>
              <w:spacing w:line="480" w:lineRule="auto"/>
            </w:pPr>
            <w:r>
              <w:t>Vero</w:t>
            </w:r>
          </w:p>
        </w:tc>
        <w:tc>
          <w:tcPr>
            <w:tcW w:w="1829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  <w:tc>
          <w:tcPr>
            <w:tcW w:w="1847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  <w:tc>
          <w:tcPr>
            <w:tcW w:w="1828" w:type="dxa"/>
          </w:tcPr>
          <w:p w:rsidR="00D44DA1" w:rsidRDefault="00D44DA1" w:rsidP="008D059C">
            <w:pPr>
              <w:spacing w:line="480" w:lineRule="auto"/>
            </w:pPr>
            <w:r>
              <w:t>none</w:t>
            </w:r>
          </w:p>
          <w:p w:rsidR="00D44DA1" w:rsidRDefault="00D44DA1" w:rsidP="008D059C">
            <w:pPr>
              <w:spacing w:line="480" w:lineRule="auto"/>
            </w:pPr>
            <w:r>
              <w:t>none</w:t>
            </w:r>
          </w:p>
        </w:tc>
      </w:tr>
    </w:tbl>
    <w:p w:rsidR="00FF1628" w:rsidRDefault="00FF1628"/>
    <w:p w:rsidR="00D44DA1" w:rsidRDefault="008D059C" w:rsidP="000B4260">
      <w:pPr>
        <w:spacing w:line="480" w:lineRule="auto"/>
      </w:pPr>
      <w:proofErr w:type="gramStart"/>
      <w:r>
        <w:t>S1 table</w:t>
      </w:r>
      <w:r>
        <w:t>.</w:t>
      </w:r>
      <w:proofErr w:type="gramEnd"/>
      <w:r>
        <w:t xml:space="preserve">  Mutations found after ten</w:t>
      </w:r>
      <w:r w:rsidRPr="00F42BA0">
        <w:t xml:space="preserve"> passage</w:t>
      </w:r>
      <w:r>
        <w:t>s</w:t>
      </w:r>
      <w:r w:rsidRPr="00F42BA0">
        <w:t xml:space="preserve"> of S19/N18S strains</w:t>
      </w:r>
    </w:p>
    <w:p w:rsidR="000B4260" w:rsidRDefault="000B4260" w:rsidP="000B4260">
      <w:pPr>
        <w:spacing w:line="480" w:lineRule="auto"/>
      </w:pPr>
      <w:bookmarkStart w:id="0" w:name="_GoBack"/>
      <w:bookmarkEnd w:id="0"/>
    </w:p>
    <w:sectPr w:rsidR="000B4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A1"/>
    <w:rsid w:val="000B4260"/>
    <w:rsid w:val="005633AE"/>
    <w:rsid w:val="008D059C"/>
    <w:rsid w:val="00D44DA1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Minor</dc:creator>
  <cp:lastModifiedBy>Philip Minor</cp:lastModifiedBy>
  <cp:revision>2</cp:revision>
  <dcterms:created xsi:type="dcterms:W3CDTF">2015-11-12T14:43:00Z</dcterms:created>
  <dcterms:modified xsi:type="dcterms:W3CDTF">2015-11-12T14:43:00Z</dcterms:modified>
</cp:coreProperties>
</file>