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D706" w14:textId="13D8E5D1" w:rsidR="009B3E6C" w:rsidRDefault="00C01A5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S3 Appendix</w:t>
      </w:r>
    </w:p>
    <w:p w14:paraId="164E66E9" w14:textId="77777777" w:rsidR="00C01A57" w:rsidRPr="00C14D32" w:rsidRDefault="00C01A5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774B492" w14:textId="77777777" w:rsidR="00C405D8" w:rsidRPr="00C14D32" w:rsidRDefault="00C405D8">
      <w:pPr>
        <w:rPr>
          <w:rFonts w:ascii="Times New Roman" w:hAnsi="Times New Roman" w:cs="Times New Roman"/>
          <w:lang w:val="en-US"/>
        </w:rPr>
      </w:pPr>
      <w:r w:rsidRPr="00C14D32">
        <w:rPr>
          <w:rFonts w:ascii="Times New Roman" w:hAnsi="Times New Roman" w:cs="Times New Roman"/>
          <w:b/>
          <w:bCs/>
          <w:lang w:val="en-US"/>
        </w:rPr>
        <w:t>Table</w:t>
      </w:r>
      <w:r w:rsidRPr="00C14D32">
        <w:rPr>
          <w:rFonts w:ascii="Times New Roman" w:hAnsi="Times New Roman" w:cs="Times New Roman"/>
          <w:lang w:val="en-US"/>
        </w:rPr>
        <w:t xml:space="preserve"> type of vaccine before infection</w:t>
      </w:r>
    </w:p>
    <w:tbl>
      <w:tblPr>
        <w:tblStyle w:val="TableGrid"/>
        <w:tblW w:w="9634" w:type="dxa"/>
        <w:tblBorders>
          <w:left w:val="none" w:sz="0" w:space="0" w:color="auto"/>
          <w:right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80"/>
        <w:gridCol w:w="1554"/>
      </w:tblGrid>
      <w:tr w:rsidR="00C405D8" w:rsidRPr="0090637C" w14:paraId="484744A5" w14:textId="77777777" w:rsidTr="00FA7019">
        <w:tc>
          <w:tcPr>
            <w:tcW w:w="8080" w:type="dxa"/>
          </w:tcPr>
          <w:p w14:paraId="233FE69C" w14:textId="77777777" w:rsidR="00C405D8" w:rsidRPr="0090637C" w:rsidRDefault="00C405D8" w:rsidP="00FA70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7C">
              <w:rPr>
                <w:rFonts w:ascii="Times New Roman" w:hAnsi="Times New Roman" w:cs="Times New Roman"/>
                <w:sz w:val="24"/>
                <w:szCs w:val="24"/>
              </w:rPr>
              <w:t>Type of vaccine before infection, n (%)</w:t>
            </w:r>
          </w:p>
        </w:tc>
        <w:tc>
          <w:tcPr>
            <w:tcW w:w="1554" w:type="dxa"/>
          </w:tcPr>
          <w:p w14:paraId="657EB088" w14:textId="77777777" w:rsidR="00C405D8" w:rsidRPr="0090637C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1,019)</w:t>
            </w:r>
          </w:p>
        </w:tc>
      </w:tr>
      <w:tr w:rsidR="00C405D8" w:rsidRPr="0090637C" w14:paraId="50558091" w14:textId="77777777" w:rsidTr="00FA7019">
        <w:tc>
          <w:tcPr>
            <w:tcW w:w="8080" w:type="dxa"/>
          </w:tcPr>
          <w:p w14:paraId="712155B7" w14:textId="77777777" w:rsidR="00C405D8" w:rsidRPr="0090637C" w:rsidRDefault="00C405D8" w:rsidP="00FA7019">
            <w:pPr>
              <w:spacing w:line="48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0637C">
              <w:rPr>
                <w:rFonts w:ascii="Times New Roman" w:hAnsi="Times New Roman" w:cs="Times New Roman"/>
                <w:sz w:val="24"/>
                <w:szCs w:val="24"/>
              </w:rPr>
              <w:t>No vaccine</w:t>
            </w:r>
          </w:p>
        </w:tc>
        <w:tc>
          <w:tcPr>
            <w:tcW w:w="1554" w:type="dxa"/>
          </w:tcPr>
          <w:p w14:paraId="26E23D46" w14:textId="77777777" w:rsidR="00C405D8" w:rsidRPr="0090637C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7C">
              <w:rPr>
                <w:rFonts w:ascii="Times New Roman" w:hAnsi="Times New Roman" w:cs="Times New Roman"/>
                <w:sz w:val="24"/>
                <w:szCs w:val="24"/>
              </w:rPr>
              <w:t>340 (33.4)</w:t>
            </w:r>
          </w:p>
        </w:tc>
      </w:tr>
      <w:tr w:rsidR="00C405D8" w:rsidRPr="0090637C" w14:paraId="361EE5D6" w14:textId="77777777" w:rsidTr="00FA7019">
        <w:tc>
          <w:tcPr>
            <w:tcW w:w="8080" w:type="dxa"/>
          </w:tcPr>
          <w:p w14:paraId="7B322838" w14:textId="77777777" w:rsidR="00C405D8" w:rsidRPr="0090637C" w:rsidRDefault="00C405D8" w:rsidP="00FA7019">
            <w:pPr>
              <w:spacing w:line="48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Inactivated </w:t>
            </w:r>
            <w:r w:rsidRPr="0090637C">
              <w:rPr>
                <w:rFonts w:ascii="Times New Roman" w:hAnsi="Times New Roman" w:cs="Times New Roman"/>
                <w:sz w:val="24"/>
                <w:szCs w:val="24"/>
              </w:rPr>
              <w:t>virus (Sinovac, Sinopharm)</w:t>
            </w:r>
          </w:p>
        </w:tc>
        <w:tc>
          <w:tcPr>
            <w:tcW w:w="1554" w:type="dxa"/>
          </w:tcPr>
          <w:p w14:paraId="4E3DDB9D" w14:textId="77777777" w:rsidR="00C405D8" w:rsidRPr="0090637C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7C">
              <w:rPr>
                <w:rFonts w:ascii="Times New Roman" w:hAnsi="Times New Roman" w:cs="Times New Roman"/>
                <w:sz w:val="24"/>
                <w:szCs w:val="24"/>
              </w:rPr>
              <w:t>251 (24.6)</w:t>
            </w:r>
          </w:p>
        </w:tc>
      </w:tr>
      <w:tr w:rsidR="00C405D8" w:rsidRPr="0090637C" w14:paraId="0BDCEFCF" w14:textId="77777777" w:rsidTr="00FA7019">
        <w:tc>
          <w:tcPr>
            <w:tcW w:w="8080" w:type="dxa"/>
          </w:tcPr>
          <w:p w14:paraId="5A640760" w14:textId="77777777" w:rsidR="00C405D8" w:rsidRPr="0090637C" w:rsidRDefault="00C405D8" w:rsidP="00FA7019">
            <w:pPr>
              <w:spacing w:line="48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7C"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r w:rsidRPr="0090637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0637C">
              <w:rPr>
                <w:rFonts w:ascii="Times New Roman" w:hAnsi="Times New Roman" w:cs="Times New Roman"/>
                <w:sz w:val="24"/>
                <w:szCs w:val="24"/>
              </w:rPr>
              <w:t>vector (AstraZeneca)</w:t>
            </w:r>
          </w:p>
        </w:tc>
        <w:tc>
          <w:tcPr>
            <w:tcW w:w="1554" w:type="dxa"/>
          </w:tcPr>
          <w:p w14:paraId="4A7BD666" w14:textId="77777777" w:rsidR="00C405D8" w:rsidRPr="0090637C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7C">
              <w:rPr>
                <w:rFonts w:ascii="Times New Roman" w:hAnsi="Times New Roman" w:cs="Times New Roman"/>
                <w:sz w:val="24"/>
                <w:szCs w:val="24"/>
              </w:rPr>
              <w:t>416 (40.8)</w:t>
            </w:r>
          </w:p>
        </w:tc>
      </w:tr>
      <w:tr w:rsidR="00C405D8" w:rsidRPr="0090637C" w14:paraId="4A41E06C" w14:textId="77777777" w:rsidTr="00FA7019">
        <w:tc>
          <w:tcPr>
            <w:tcW w:w="8080" w:type="dxa"/>
          </w:tcPr>
          <w:p w14:paraId="35E88921" w14:textId="77777777" w:rsidR="00C405D8" w:rsidRPr="0090637C" w:rsidRDefault="00C405D8" w:rsidP="00FA7019">
            <w:pPr>
              <w:spacing w:line="48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7C">
              <w:rPr>
                <w:rFonts w:ascii="Times New Roman" w:hAnsi="Times New Roman" w:cs="Times New Roman"/>
                <w:sz w:val="24"/>
                <w:szCs w:val="24"/>
              </w:rPr>
              <w:t>mRNA (Pfizer, Moderna)</w:t>
            </w:r>
          </w:p>
        </w:tc>
        <w:tc>
          <w:tcPr>
            <w:tcW w:w="1554" w:type="dxa"/>
          </w:tcPr>
          <w:p w14:paraId="34E181EB" w14:textId="77777777" w:rsidR="00C405D8" w:rsidRPr="0090637C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7C">
              <w:rPr>
                <w:rFonts w:ascii="Times New Roman" w:hAnsi="Times New Roman" w:cs="Times New Roman"/>
                <w:sz w:val="24"/>
                <w:szCs w:val="24"/>
              </w:rPr>
              <w:t>12 (1.2)</w:t>
            </w:r>
          </w:p>
        </w:tc>
      </w:tr>
    </w:tbl>
    <w:p w14:paraId="5F799218" w14:textId="77777777" w:rsidR="009B3E6C" w:rsidRDefault="009B3E6C" w:rsidP="009B3E6C">
      <w:pPr>
        <w:spacing w:line="480" w:lineRule="auto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42962E3B" w14:textId="77777777" w:rsidR="00C405D8" w:rsidRDefault="00C405D8">
      <w:pPr>
        <w:rPr>
          <w:lang w:val="en-US"/>
        </w:rPr>
      </w:pPr>
    </w:p>
    <w:p w14:paraId="6CB7CEA2" w14:textId="66F0CA17" w:rsidR="009B3E6C" w:rsidRPr="009B3E6C" w:rsidRDefault="009B3E6C" w:rsidP="009B3E6C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9B3E6C">
        <w:rPr>
          <w:rFonts w:ascii="Times New Roman" w:hAnsi="Times New Roman" w:cs="Times New Roman"/>
          <w:b/>
          <w:bCs/>
          <w:szCs w:val="24"/>
        </w:rPr>
        <w:t>Table</w:t>
      </w:r>
      <w:r w:rsidRPr="009B3E6C">
        <w:rPr>
          <w:rFonts w:ascii="Times New Roman" w:hAnsi="Times New Roman" w:cs="Times New Roman"/>
          <w:szCs w:val="24"/>
          <w:lang w:val="en-US"/>
        </w:rPr>
        <w:t xml:space="preserve"> </w:t>
      </w:r>
      <w:r w:rsidRPr="009B3E6C">
        <w:rPr>
          <w:rFonts w:ascii="Times New Roman" w:hAnsi="Times New Roman" w:cs="Times New Roman"/>
          <w:szCs w:val="24"/>
        </w:rPr>
        <w:t>Comparison</w:t>
      </w:r>
      <w:r w:rsidRPr="009B3E6C">
        <w:rPr>
          <w:rFonts w:ascii="Times New Roman" w:hAnsi="Times New Roman" w:cs="Times New Roman"/>
          <w:szCs w:val="24"/>
          <w:lang w:val="en-US"/>
        </w:rPr>
        <w:t xml:space="preserve"> vaccine type</w:t>
      </w:r>
      <w:r w:rsidRPr="009B3E6C">
        <w:rPr>
          <w:rFonts w:ascii="Times New Roman" w:hAnsi="Times New Roman" w:cs="Times New Roman"/>
          <w:szCs w:val="24"/>
        </w:rPr>
        <w:t xml:space="preserve"> between Group 1 (no pain), Group 2 (post-COVID chronic pain, PCCP), Group 3 (chronic pain with aggravated pain), and Group 4 (chronic pain without aggravated pain).</w:t>
      </w:r>
    </w:p>
    <w:tbl>
      <w:tblPr>
        <w:tblStyle w:val="TableGrid"/>
        <w:tblW w:w="11204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16"/>
        <w:gridCol w:w="1560"/>
        <w:gridCol w:w="1417"/>
        <w:gridCol w:w="1559"/>
        <w:gridCol w:w="1418"/>
        <w:gridCol w:w="1134"/>
      </w:tblGrid>
      <w:tr w:rsidR="00C405D8" w:rsidRPr="004B3054" w14:paraId="0D9A67DB" w14:textId="77777777" w:rsidTr="009B3E6C">
        <w:trPr>
          <w:trHeight w:val="1251"/>
        </w:trPr>
        <w:tc>
          <w:tcPr>
            <w:tcW w:w="411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96D58" w14:textId="77777777" w:rsidR="00C405D8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Total sample</w:t>
            </w:r>
          </w:p>
          <w:p w14:paraId="7524B6E3" w14:textId="77777777" w:rsidR="00C405D8" w:rsidRPr="003F68CF" w:rsidRDefault="00C405D8" w:rsidP="00FA7019">
            <w:pPr>
              <w:tabs>
                <w:tab w:val="right" w:pos="265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1,019)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90E37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</w:p>
          <w:p w14:paraId="50F30F3F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(n = 880)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CD7BB" w14:textId="77777777" w:rsidR="00C405D8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Group 2</w:t>
            </w:r>
          </w:p>
          <w:p w14:paraId="770CCD5D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(n = 33)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F5DF9" w14:textId="77777777" w:rsidR="00C405D8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Group 3</w:t>
            </w:r>
          </w:p>
          <w:p w14:paraId="5134F698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(n = 38)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4F696" w14:textId="77777777" w:rsidR="00C405D8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Group 4</w:t>
            </w:r>
          </w:p>
          <w:p w14:paraId="25D4E2BD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(n = 68)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30B2514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C405D8" w:rsidRPr="004B3054" w14:paraId="698A4FB3" w14:textId="77777777" w:rsidTr="009B3E6C">
        <w:trPr>
          <w:trHeight w:val="624"/>
        </w:trPr>
        <w:tc>
          <w:tcPr>
            <w:tcW w:w="411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778EEC23" w14:textId="77777777" w:rsidR="00C405D8" w:rsidRPr="003F68CF" w:rsidRDefault="00C405D8" w:rsidP="00FA70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accine before infection, n (%)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05E1AB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AF26C7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6F68F9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1AF9A4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5E7D2AF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  <w:r w:rsidRPr="001A7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C405D8" w:rsidRPr="004B3054" w14:paraId="492A9EE9" w14:textId="77777777" w:rsidTr="009B3E6C">
        <w:trPr>
          <w:trHeight w:val="711"/>
        </w:trPr>
        <w:tc>
          <w:tcPr>
            <w:tcW w:w="411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7A2074D8" w14:textId="77777777" w:rsidR="00C405D8" w:rsidRPr="00F30D07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sz w:val="24"/>
                <w:szCs w:val="24"/>
              </w:rPr>
              <w:t>No vaccine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2F751C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279 (31.7)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AC89B7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9 (27.3)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2C0375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19 (50.0)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8D480B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33 (48.5)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1118BBC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D8" w:rsidRPr="004B3054" w14:paraId="72AC323A" w14:textId="77777777" w:rsidTr="009B3E6C">
        <w:trPr>
          <w:trHeight w:val="1122"/>
        </w:trPr>
        <w:tc>
          <w:tcPr>
            <w:tcW w:w="411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031F34FA" w14:textId="77777777" w:rsidR="00C405D8" w:rsidRPr="00F30D07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sz w:val="24"/>
                <w:szCs w:val="24"/>
              </w:rPr>
              <w:t>Death virus (Sinovac, Sinopharm)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40169D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228 (25.9)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B05CEE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10 (30.3)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E9E369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6 (15.8)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C621E4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7 (10.3)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70EED23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D8" w:rsidRPr="004B3054" w14:paraId="564E6745" w14:textId="77777777" w:rsidTr="009B3E6C">
        <w:trPr>
          <w:trHeight w:val="711"/>
        </w:trPr>
        <w:tc>
          <w:tcPr>
            <w:tcW w:w="411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30FC518" w14:textId="77777777" w:rsidR="00C405D8" w:rsidRPr="00F30D07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sz w:val="24"/>
                <w:szCs w:val="24"/>
              </w:rPr>
              <w:t>Viral vector (AstraZeneca)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F090476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361 (41.0)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7FCD512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14 (42.4)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986E1D6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13 (34.2)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692C7D4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28 (41.2)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0808D7E0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D8" w:rsidRPr="004B3054" w14:paraId="7C022FAC" w14:textId="77777777" w:rsidTr="009B3E6C">
        <w:trPr>
          <w:trHeight w:val="711"/>
        </w:trPr>
        <w:tc>
          <w:tcPr>
            <w:tcW w:w="411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8DC9311" w14:textId="77777777" w:rsidR="00C405D8" w:rsidRPr="00F30D07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sz w:val="24"/>
                <w:szCs w:val="24"/>
              </w:rPr>
              <w:t>mRNA (Pfizer, Moderna)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102B436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12 (1.4)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FC86EEF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7548F35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206A990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64A3D3D3" w14:textId="77777777" w:rsidR="00C405D8" w:rsidRPr="003F68CF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A5394" w14:textId="77777777" w:rsidR="009B3E6C" w:rsidRPr="00E146DB" w:rsidRDefault="009B3E6C" w:rsidP="009B3E6C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F30D07">
        <w:rPr>
          <w:rFonts w:ascii="Times New Roman" w:hAnsi="Times New Roman" w:cs="Times New Roman"/>
          <w:szCs w:val="24"/>
          <w:vertAlign w:val="superscript"/>
        </w:rPr>
        <w:t>a</w:t>
      </w:r>
      <w:r w:rsidRPr="00F30D07">
        <w:rPr>
          <w:rFonts w:ascii="Times New Roman" w:hAnsi="Times New Roman" w:cs="Times New Roman"/>
          <w:szCs w:val="24"/>
        </w:rPr>
        <w:t>Statistically significant relative risk</w:t>
      </w:r>
      <w:r>
        <w:rPr>
          <w:rFonts w:ascii="Times New Roman" w:hAnsi="Times New Roman" w:cs="Times New Roman"/>
          <w:szCs w:val="24"/>
        </w:rPr>
        <w:t>.</w:t>
      </w:r>
    </w:p>
    <w:p w14:paraId="7AEBDA82" w14:textId="77777777" w:rsidR="00C405D8" w:rsidRDefault="00C405D8">
      <w:pPr>
        <w:rPr>
          <w:lang w:val="en-US"/>
        </w:rPr>
      </w:pPr>
    </w:p>
    <w:p w14:paraId="7FE45945" w14:textId="77777777" w:rsidR="009B3E6C" w:rsidRPr="009B3E6C" w:rsidRDefault="009B3E6C" w:rsidP="009B3E6C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9B3E6C">
        <w:rPr>
          <w:rFonts w:ascii="Times New Roman" w:hAnsi="Times New Roman" w:cs="Times New Roman"/>
          <w:szCs w:val="24"/>
          <w:lang w:val="en-US"/>
        </w:rPr>
        <w:lastRenderedPageBreak/>
        <w:t xml:space="preserve">Table </w:t>
      </w:r>
      <w:r w:rsidRPr="009B3E6C">
        <w:rPr>
          <w:rFonts w:ascii="Times New Roman" w:hAnsi="Times New Roman" w:cs="Times New Roman"/>
          <w:szCs w:val="24"/>
        </w:rPr>
        <w:t>Relative risk of</w:t>
      </w:r>
      <w:r w:rsidRPr="009B3E6C">
        <w:rPr>
          <w:rFonts w:ascii="Times New Roman" w:hAnsi="Times New Roman" w:cs="Times New Roman"/>
          <w:szCs w:val="24"/>
          <w:lang w:val="en-US"/>
        </w:rPr>
        <w:t xml:space="preserve"> vaccine type of </w:t>
      </w:r>
      <w:r w:rsidRPr="009B3E6C">
        <w:rPr>
          <w:rFonts w:ascii="Times New Roman" w:hAnsi="Times New Roman" w:cs="Times New Roman"/>
          <w:szCs w:val="24"/>
        </w:rPr>
        <w:t>post-COVID chronic pain (PCCP, Group 2) with those individuals not developing pain (Group 1).</w:t>
      </w:r>
    </w:p>
    <w:tbl>
      <w:tblPr>
        <w:tblStyle w:val="TableGrid"/>
        <w:tblW w:w="10212" w:type="dxa"/>
        <w:tblInd w:w="-714" w:type="dxa"/>
        <w:tblBorders>
          <w:left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8"/>
        <w:gridCol w:w="1701"/>
        <w:gridCol w:w="1418"/>
        <w:gridCol w:w="1275"/>
        <w:gridCol w:w="1560"/>
      </w:tblGrid>
      <w:tr w:rsidR="009B3E6C" w:rsidRPr="00DF7DEB" w14:paraId="436CD729" w14:textId="77777777" w:rsidTr="00FA7019">
        <w:trPr>
          <w:trHeight w:val="161"/>
        </w:trPr>
        <w:tc>
          <w:tcPr>
            <w:tcW w:w="4258" w:type="dxa"/>
          </w:tcPr>
          <w:p w14:paraId="76419736" w14:textId="77777777" w:rsidR="009B3E6C" w:rsidRPr="00DF7DEB" w:rsidRDefault="009B3E6C" w:rsidP="00FA70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52E93A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 xml:space="preserve">Group 1 </w:t>
            </w:r>
          </w:p>
          <w:p w14:paraId="00CA4498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(n = 880)</w:t>
            </w:r>
          </w:p>
        </w:tc>
        <w:tc>
          <w:tcPr>
            <w:tcW w:w="1418" w:type="dxa"/>
            <w:vAlign w:val="center"/>
          </w:tcPr>
          <w:p w14:paraId="6AB62B9F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 xml:space="preserve">Group 2 </w:t>
            </w:r>
          </w:p>
          <w:p w14:paraId="69B459A3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(n = 33)</w:t>
            </w:r>
          </w:p>
        </w:tc>
        <w:tc>
          <w:tcPr>
            <w:tcW w:w="1275" w:type="dxa"/>
            <w:vAlign w:val="center"/>
          </w:tcPr>
          <w:p w14:paraId="46DFB694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560" w:type="dxa"/>
            <w:vAlign w:val="center"/>
          </w:tcPr>
          <w:p w14:paraId="0F6C28FB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RR (95%CI)</w:t>
            </w:r>
          </w:p>
        </w:tc>
      </w:tr>
      <w:tr w:rsidR="009B3E6C" w:rsidRPr="00DF7DEB" w14:paraId="4FAE5D88" w14:textId="77777777" w:rsidTr="00FA7019">
        <w:trPr>
          <w:trHeight w:val="1104"/>
        </w:trPr>
        <w:tc>
          <w:tcPr>
            <w:tcW w:w="4258" w:type="dxa"/>
          </w:tcPr>
          <w:p w14:paraId="41871FA7" w14:textId="77777777" w:rsidR="009B3E6C" w:rsidRPr="00DF7DEB" w:rsidRDefault="009B3E6C" w:rsidP="00FA70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accine before infection, n (%)</w:t>
            </w:r>
          </w:p>
        </w:tc>
        <w:tc>
          <w:tcPr>
            <w:tcW w:w="1701" w:type="dxa"/>
          </w:tcPr>
          <w:p w14:paraId="77D628C0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E63AD8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6C5C4B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560" w:type="dxa"/>
          </w:tcPr>
          <w:p w14:paraId="3C1D6B69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E6C" w:rsidRPr="00DF7DEB" w14:paraId="4D764483" w14:textId="77777777" w:rsidTr="00FA7019">
        <w:trPr>
          <w:trHeight w:val="552"/>
        </w:trPr>
        <w:tc>
          <w:tcPr>
            <w:tcW w:w="4258" w:type="dxa"/>
          </w:tcPr>
          <w:p w14:paraId="6F4701B2" w14:textId="77777777" w:rsidR="009B3E6C" w:rsidRPr="00DF7DEB" w:rsidRDefault="009B3E6C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No vaccine</w:t>
            </w:r>
          </w:p>
        </w:tc>
        <w:tc>
          <w:tcPr>
            <w:tcW w:w="1701" w:type="dxa"/>
          </w:tcPr>
          <w:p w14:paraId="1218FAF5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279 (31.7)</w:t>
            </w:r>
          </w:p>
        </w:tc>
        <w:tc>
          <w:tcPr>
            <w:tcW w:w="1418" w:type="dxa"/>
          </w:tcPr>
          <w:p w14:paraId="6360550E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9 (27.3)</w:t>
            </w:r>
          </w:p>
        </w:tc>
        <w:tc>
          <w:tcPr>
            <w:tcW w:w="1275" w:type="dxa"/>
          </w:tcPr>
          <w:p w14:paraId="01ABE1F1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A078496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E6C" w:rsidRPr="00DF7DEB" w14:paraId="74D0FCD0" w14:textId="77777777" w:rsidTr="00FA7019">
        <w:trPr>
          <w:trHeight w:val="1104"/>
        </w:trPr>
        <w:tc>
          <w:tcPr>
            <w:tcW w:w="4258" w:type="dxa"/>
          </w:tcPr>
          <w:p w14:paraId="4D2F3426" w14:textId="77777777" w:rsidR="009B3E6C" w:rsidRPr="00DF7DEB" w:rsidRDefault="009B3E6C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Inactivated </w:t>
            </w: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virus (Sinovac, Sinopharm)</w:t>
            </w:r>
          </w:p>
        </w:tc>
        <w:tc>
          <w:tcPr>
            <w:tcW w:w="1701" w:type="dxa"/>
          </w:tcPr>
          <w:p w14:paraId="26F0787D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228 (25.9)</w:t>
            </w:r>
          </w:p>
        </w:tc>
        <w:tc>
          <w:tcPr>
            <w:tcW w:w="1418" w:type="dxa"/>
          </w:tcPr>
          <w:p w14:paraId="724B0F5A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10 (30.3)</w:t>
            </w:r>
          </w:p>
        </w:tc>
        <w:tc>
          <w:tcPr>
            <w:tcW w:w="1275" w:type="dxa"/>
          </w:tcPr>
          <w:p w14:paraId="4498D586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64449D3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0.9 (0.5-1.4)</w:t>
            </w:r>
          </w:p>
        </w:tc>
      </w:tr>
      <w:tr w:rsidR="009B3E6C" w:rsidRPr="00DF7DEB" w14:paraId="2F8E3F88" w14:textId="77777777" w:rsidTr="00FA7019">
        <w:trPr>
          <w:trHeight w:val="568"/>
        </w:trPr>
        <w:tc>
          <w:tcPr>
            <w:tcW w:w="4258" w:type="dxa"/>
          </w:tcPr>
          <w:p w14:paraId="107FBD9D" w14:textId="77777777" w:rsidR="009B3E6C" w:rsidRPr="00DF7DEB" w:rsidRDefault="009B3E6C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Viral vector (AstraZeneca)</w:t>
            </w:r>
          </w:p>
        </w:tc>
        <w:tc>
          <w:tcPr>
            <w:tcW w:w="1701" w:type="dxa"/>
          </w:tcPr>
          <w:p w14:paraId="0F99E1DE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361 (41.0)</w:t>
            </w:r>
          </w:p>
        </w:tc>
        <w:tc>
          <w:tcPr>
            <w:tcW w:w="1418" w:type="dxa"/>
          </w:tcPr>
          <w:p w14:paraId="1D7AAD1C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14 (42.4)</w:t>
            </w:r>
          </w:p>
        </w:tc>
        <w:tc>
          <w:tcPr>
            <w:tcW w:w="1275" w:type="dxa"/>
          </w:tcPr>
          <w:p w14:paraId="064FCC23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E5720B3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0.7 (0.4-1.2)</w:t>
            </w:r>
          </w:p>
        </w:tc>
      </w:tr>
      <w:tr w:rsidR="009B3E6C" w:rsidRPr="00DF7DEB" w14:paraId="35619EB6" w14:textId="77777777" w:rsidTr="00FA7019">
        <w:trPr>
          <w:trHeight w:val="552"/>
        </w:trPr>
        <w:tc>
          <w:tcPr>
            <w:tcW w:w="4258" w:type="dxa"/>
          </w:tcPr>
          <w:p w14:paraId="7F280956" w14:textId="77777777" w:rsidR="009B3E6C" w:rsidRPr="00DF7DEB" w:rsidRDefault="009B3E6C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mRNA (Pfizer, Moderna)</w:t>
            </w:r>
          </w:p>
        </w:tc>
        <w:tc>
          <w:tcPr>
            <w:tcW w:w="1701" w:type="dxa"/>
          </w:tcPr>
          <w:p w14:paraId="3DFB2CA4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12 (1.4)</w:t>
            </w:r>
          </w:p>
        </w:tc>
        <w:tc>
          <w:tcPr>
            <w:tcW w:w="1418" w:type="dxa"/>
          </w:tcPr>
          <w:p w14:paraId="67EC67EB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275" w:type="dxa"/>
          </w:tcPr>
          <w:p w14:paraId="735B8220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9C0B13" w14:textId="77777777" w:rsidR="009B3E6C" w:rsidRPr="00DF7DEB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1.0 (1.0-1.1)</w:t>
            </w:r>
          </w:p>
        </w:tc>
      </w:tr>
    </w:tbl>
    <w:p w14:paraId="37D6B4D3" w14:textId="77777777" w:rsidR="009B3E6C" w:rsidRPr="00E146DB" w:rsidRDefault="009B3E6C" w:rsidP="009B3E6C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F30D07">
        <w:rPr>
          <w:rFonts w:ascii="Times New Roman" w:hAnsi="Times New Roman" w:cs="Times New Roman"/>
          <w:szCs w:val="24"/>
          <w:vertAlign w:val="superscript"/>
        </w:rPr>
        <w:t>a</w:t>
      </w:r>
      <w:r w:rsidRPr="00F30D07">
        <w:rPr>
          <w:rFonts w:ascii="Times New Roman" w:hAnsi="Times New Roman" w:cs="Times New Roman"/>
          <w:szCs w:val="24"/>
        </w:rPr>
        <w:t>Statistically significant relative risk</w:t>
      </w:r>
      <w:r>
        <w:rPr>
          <w:rFonts w:ascii="Times New Roman" w:hAnsi="Times New Roman" w:cs="Times New Roman"/>
          <w:szCs w:val="24"/>
        </w:rPr>
        <w:t>.</w:t>
      </w:r>
    </w:p>
    <w:p w14:paraId="65603B7A" w14:textId="77777777" w:rsidR="009B3E6C" w:rsidRDefault="009B3E6C" w:rsidP="009B3E6C">
      <w:pPr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14:paraId="48A750D3" w14:textId="24D00201" w:rsidR="009B3E6C" w:rsidRPr="009B3E6C" w:rsidRDefault="009B3E6C" w:rsidP="009B3E6C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9B3E6C">
        <w:rPr>
          <w:rFonts w:ascii="Times New Roman" w:hAnsi="Times New Roman" w:cs="Times New Roman"/>
          <w:b/>
          <w:bCs/>
          <w:szCs w:val="24"/>
        </w:rPr>
        <w:t>Table</w:t>
      </w:r>
      <w:r w:rsidRPr="009B3E6C">
        <w:rPr>
          <w:rFonts w:ascii="Times New Roman" w:hAnsi="Times New Roman" w:cs="Times New Roman"/>
          <w:szCs w:val="24"/>
        </w:rPr>
        <w:t xml:space="preserve"> Relative risk of </w:t>
      </w:r>
      <w:r w:rsidRPr="009B3E6C">
        <w:rPr>
          <w:rFonts w:ascii="Times New Roman" w:hAnsi="Times New Roman" w:cs="Times New Roman"/>
          <w:szCs w:val="24"/>
          <w:lang w:val="en-US"/>
        </w:rPr>
        <w:t xml:space="preserve">vaccine type among </w:t>
      </w:r>
      <w:r w:rsidRPr="009B3E6C">
        <w:rPr>
          <w:rFonts w:ascii="Times New Roman" w:hAnsi="Times New Roman" w:cs="Times New Roman"/>
          <w:szCs w:val="24"/>
        </w:rPr>
        <w:t>chronic pain with aggravated pain after COVID-19 (Group 3) in relation to chronic pain without aggravated pain.</w:t>
      </w:r>
    </w:p>
    <w:tbl>
      <w:tblPr>
        <w:tblStyle w:val="TableGrid"/>
        <w:tblW w:w="10212" w:type="dxa"/>
        <w:tblInd w:w="-714" w:type="dxa"/>
        <w:tblBorders>
          <w:left w:val="none" w:sz="0" w:space="0" w:color="auto"/>
          <w:right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8"/>
        <w:gridCol w:w="1701"/>
        <w:gridCol w:w="1418"/>
        <w:gridCol w:w="1275"/>
        <w:gridCol w:w="1560"/>
      </w:tblGrid>
      <w:tr w:rsidR="009B3E6C" w:rsidRPr="004B3054" w14:paraId="3E59E921" w14:textId="77777777" w:rsidTr="00FA7019">
        <w:trPr>
          <w:trHeight w:val="350"/>
        </w:trPr>
        <w:tc>
          <w:tcPr>
            <w:tcW w:w="4258" w:type="dxa"/>
          </w:tcPr>
          <w:p w14:paraId="55D490E2" w14:textId="77777777" w:rsidR="009B3E6C" w:rsidRPr="003F68CF" w:rsidRDefault="009B3E6C" w:rsidP="00FA70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C70CF6" w14:textId="77777777" w:rsidR="009B3E6C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 xml:space="preserve">Group 3 </w:t>
            </w:r>
          </w:p>
          <w:p w14:paraId="2D49118F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(n = 38)</w:t>
            </w:r>
          </w:p>
        </w:tc>
        <w:tc>
          <w:tcPr>
            <w:tcW w:w="1418" w:type="dxa"/>
            <w:vAlign w:val="center"/>
          </w:tcPr>
          <w:p w14:paraId="67336CC5" w14:textId="77777777" w:rsidR="009B3E6C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 xml:space="preserve">Group 4 </w:t>
            </w:r>
          </w:p>
          <w:p w14:paraId="3AE0A8E5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(n=68)</w:t>
            </w:r>
          </w:p>
        </w:tc>
        <w:tc>
          <w:tcPr>
            <w:tcW w:w="1275" w:type="dxa"/>
            <w:vAlign w:val="center"/>
          </w:tcPr>
          <w:p w14:paraId="57BC1F2C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560" w:type="dxa"/>
            <w:vAlign w:val="center"/>
          </w:tcPr>
          <w:p w14:paraId="6704CDD9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RR (95%CI)</w:t>
            </w:r>
          </w:p>
        </w:tc>
      </w:tr>
      <w:tr w:rsidR="009B3E6C" w:rsidRPr="004B3054" w14:paraId="6413BC07" w14:textId="77777777" w:rsidTr="00FA7019">
        <w:tc>
          <w:tcPr>
            <w:tcW w:w="4258" w:type="dxa"/>
          </w:tcPr>
          <w:p w14:paraId="1A517507" w14:textId="77777777" w:rsidR="009B3E6C" w:rsidRPr="003F68CF" w:rsidRDefault="009B3E6C" w:rsidP="00FA70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accine before infection, n (%)</w:t>
            </w:r>
          </w:p>
        </w:tc>
        <w:tc>
          <w:tcPr>
            <w:tcW w:w="1701" w:type="dxa"/>
            <w:vAlign w:val="center"/>
          </w:tcPr>
          <w:p w14:paraId="42033F72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A5D135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579B19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  <w:tc>
          <w:tcPr>
            <w:tcW w:w="1560" w:type="dxa"/>
            <w:vAlign w:val="center"/>
          </w:tcPr>
          <w:p w14:paraId="38E5D471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E6C" w:rsidRPr="004B3054" w14:paraId="6BBBB184" w14:textId="77777777" w:rsidTr="00FA7019">
        <w:tc>
          <w:tcPr>
            <w:tcW w:w="4258" w:type="dxa"/>
          </w:tcPr>
          <w:p w14:paraId="64215599" w14:textId="77777777" w:rsidR="009B3E6C" w:rsidRPr="00F30D07" w:rsidRDefault="009B3E6C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sz w:val="24"/>
                <w:szCs w:val="24"/>
              </w:rPr>
              <w:t>No vaccine</w:t>
            </w:r>
          </w:p>
        </w:tc>
        <w:tc>
          <w:tcPr>
            <w:tcW w:w="1701" w:type="dxa"/>
            <w:vAlign w:val="center"/>
          </w:tcPr>
          <w:p w14:paraId="6DDDAE7D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19 (50.0)</w:t>
            </w:r>
          </w:p>
        </w:tc>
        <w:tc>
          <w:tcPr>
            <w:tcW w:w="1418" w:type="dxa"/>
            <w:vAlign w:val="center"/>
          </w:tcPr>
          <w:p w14:paraId="6C7BDE6E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33 (48.5)</w:t>
            </w:r>
          </w:p>
        </w:tc>
        <w:tc>
          <w:tcPr>
            <w:tcW w:w="1275" w:type="dxa"/>
            <w:vAlign w:val="center"/>
          </w:tcPr>
          <w:p w14:paraId="671106E3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13422615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E6C" w:rsidRPr="004B3054" w14:paraId="58D876B8" w14:textId="77777777" w:rsidTr="00FA7019">
        <w:tc>
          <w:tcPr>
            <w:tcW w:w="4258" w:type="dxa"/>
          </w:tcPr>
          <w:p w14:paraId="1A961682" w14:textId="77777777" w:rsidR="009B3E6C" w:rsidRPr="00F30D07" w:rsidRDefault="009B3E6C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Inactivated</w:t>
            </w:r>
            <w:r w:rsidRPr="00F30D07">
              <w:rPr>
                <w:rFonts w:ascii="Times New Roman" w:hAnsi="Times New Roman" w:cs="Times New Roman"/>
                <w:sz w:val="24"/>
                <w:szCs w:val="24"/>
              </w:rPr>
              <w:t xml:space="preserve"> virus (Sinovac, Sinopharm)</w:t>
            </w:r>
          </w:p>
        </w:tc>
        <w:tc>
          <w:tcPr>
            <w:tcW w:w="1701" w:type="dxa"/>
            <w:vAlign w:val="center"/>
          </w:tcPr>
          <w:p w14:paraId="0AEA2EF4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6 (15.8)</w:t>
            </w:r>
          </w:p>
        </w:tc>
        <w:tc>
          <w:tcPr>
            <w:tcW w:w="1418" w:type="dxa"/>
            <w:vAlign w:val="center"/>
          </w:tcPr>
          <w:p w14:paraId="5518032F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7 (10.3)</w:t>
            </w:r>
          </w:p>
        </w:tc>
        <w:tc>
          <w:tcPr>
            <w:tcW w:w="1275" w:type="dxa"/>
            <w:vAlign w:val="center"/>
          </w:tcPr>
          <w:p w14:paraId="153EF2ED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2AFA2133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1.4 (0.5-3.6)</w:t>
            </w:r>
          </w:p>
        </w:tc>
      </w:tr>
      <w:tr w:rsidR="009B3E6C" w:rsidRPr="004B3054" w14:paraId="2C73E749" w14:textId="77777777" w:rsidTr="00FA7019">
        <w:tc>
          <w:tcPr>
            <w:tcW w:w="4258" w:type="dxa"/>
          </w:tcPr>
          <w:p w14:paraId="034F5ED8" w14:textId="77777777" w:rsidR="009B3E6C" w:rsidRPr="00F30D07" w:rsidRDefault="009B3E6C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sz w:val="24"/>
                <w:szCs w:val="24"/>
              </w:rPr>
              <w:t>Viral vector (</w:t>
            </w:r>
            <w:proofErr w:type="spellStart"/>
            <w:r w:rsidRPr="00F30D07">
              <w:rPr>
                <w:rFonts w:ascii="Times New Roman" w:hAnsi="Times New Roman" w:cs="Times New Roman"/>
                <w:sz w:val="24"/>
                <w:szCs w:val="24"/>
              </w:rPr>
              <w:t>AstraZenaca</w:t>
            </w:r>
            <w:proofErr w:type="spellEnd"/>
            <w:r w:rsidRPr="00F30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6F62A76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13 (34.2)</w:t>
            </w:r>
          </w:p>
        </w:tc>
        <w:tc>
          <w:tcPr>
            <w:tcW w:w="1418" w:type="dxa"/>
            <w:vAlign w:val="center"/>
          </w:tcPr>
          <w:p w14:paraId="7CC7A7DD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28 (41.2)</w:t>
            </w:r>
          </w:p>
        </w:tc>
        <w:tc>
          <w:tcPr>
            <w:tcW w:w="1275" w:type="dxa"/>
            <w:vAlign w:val="center"/>
          </w:tcPr>
          <w:p w14:paraId="127FC692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4AF17720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0.9 (0.5-1.5)</w:t>
            </w:r>
          </w:p>
        </w:tc>
      </w:tr>
      <w:tr w:rsidR="009B3E6C" w:rsidRPr="004B3054" w14:paraId="5BBDB1AA" w14:textId="77777777" w:rsidTr="00FA7019">
        <w:tc>
          <w:tcPr>
            <w:tcW w:w="4258" w:type="dxa"/>
          </w:tcPr>
          <w:p w14:paraId="757C9B21" w14:textId="77777777" w:rsidR="009B3E6C" w:rsidRPr="00F30D07" w:rsidRDefault="009B3E6C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sz w:val="24"/>
                <w:szCs w:val="24"/>
              </w:rPr>
              <w:t>mRNA (Pfizer, Moderna)</w:t>
            </w:r>
          </w:p>
        </w:tc>
        <w:tc>
          <w:tcPr>
            <w:tcW w:w="1701" w:type="dxa"/>
            <w:vAlign w:val="center"/>
          </w:tcPr>
          <w:p w14:paraId="4858495C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418" w:type="dxa"/>
            <w:vAlign w:val="center"/>
          </w:tcPr>
          <w:p w14:paraId="7E03185F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275" w:type="dxa"/>
            <w:vAlign w:val="center"/>
          </w:tcPr>
          <w:p w14:paraId="57CAFF6D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21B5EFD0" w14:textId="77777777" w:rsidR="009B3E6C" w:rsidRPr="003F68CF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C70973" w14:textId="4B494DF1" w:rsidR="00C405D8" w:rsidRPr="009B3E6C" w:rsidRDefault="00C405D8">
      <w:pPr>
        <w:rPr>
          <w:rFonts w:ascii="Times New Roman" w:hAnsi="Times New Roman" w:cs="Times New Roman"/>
          <w:lang w:val="en-US"/>
        </w:rPr>
      </w:pPr>
      <w:r w:rsidRPr="009B3E6C">
        <w:rPr>
          <w:rFonts w:ascii="Times New Roman" w:hAnsi="Times New Roman" w:cs="Times New Roman"/>
          <w:b/>
          <w:bCs/>
          <w:lang w:val="en-US"/>
        </w:rPr>
        <w:lastRenderedPageBreak/>
        <w:t>Table</w:t>
      </w:r>
      <w:r w:rsidRPr="009B3E6C">
        <w:rPr>
          <w:rFonts w:ascii="Times New Roman" w:hAnsi="Times New Roman" w:cs="Times New Roman"/>
          <w:lang w:val="en-US"/>
        </w:rPr>
        <w:t xml:space="preserve"> </w:t>
      </w:r>
      <w:r w:rsidR="009B3E6C" w:rsidRPr="009B3E6C">
        <w:rPr>
          <w:rFonts w:ascii="Times New Roman" w:hAnsi="Times New Roman" w:cs="Times New Roman"/>
          <w:lang w:val="en-US"/>
        </w:rPr>
        <w:t xml:space="preserve">demonstrated </w:t>
      </w:r>
      <w:r w:rsidRPr="009B3E6C">
        <w:rPr>
          <w:rFonts w:ascii="Times New Roman" w:hAnsi="Times New Roman" w:cs="Times New Roman"/>
          <w:lang w:val="en-US"/>
        </w:rPr>
        <w:t>pain interferences among groups 2-4</w:t>
      </w:r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701"/>
        <w:gridCol w:w="1275"/>
      </w:tblGrid>
      <w:tr w:rsidR="009B3E6C" w:rsidRPr="008150A9" w14:paraId="6C0D257E" w14:textId="77777777" w:rsidTr="00FA7019">
        <w:trPr>
          <w:trHeight w:val="275"/>
        </w:trPr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70099B77" w14:textId="77777777" w:rsidR="009B3E6C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BPI</w:t>
            </w:r>
          </w:p>
          <w:p w14:paraId="3B9E2688" w14:textId="77777777" w:rsidR="009B3E6C" w:rsidRPr="008150A9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139)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390473" w14:textId="77777777" w:rsidR="009B3E6C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Group 2</w:t>
            </w:r>
          </w:p>
          <w:p w14:paraId="4F6C8FD6" w14:textId="77777777" w:rsidR="009B3E6C" w:rsidRPr="008150A9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(n = 33)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D6D957" w14:textId="77777777" w:rsidR="009B3E6C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Group 3</w:t>
            </w:r>
          </w:p>
          <w:p w14:paraId="575C94DA" w14:textId="77777777" w:rsidR="009B3E6C" w:rsidRPr="008150A9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(n = 38)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C75C85" w14:textId="77777777" w:rsidR="009B3E6C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Group 4</w:t>
            </w:r>
          </w:p>
          <w:p w14:paraId="1C350E52" w14:textId="77777777" w:rsidR="009B3E6C" w:rsidRPr="008150A9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(n = 68)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14:paraId="3A731583" w14:textId="77777777" w:rsidR="009B3E6C" w:rsidRPr="008150A9" w:rsidRDefault="009B3E6C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C405D8" w:rsidRPr="008150A9" w14:paraId="0D63780D" w14:textId="77777777" w:rsidTr="00FA7019">
        <w:trPr>
          <w:trHeight w:val="260"/>
        </w:trPr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20CB5C77" w14:textId="77777777" w:rsidR="00C405D8" w:rsidRPr="00F30D07" w:rsidRDefault="00C405D8" w:rsidP="00FA70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sz w:val="24"/>
                <w:szCs w:val="24"/>
              </w:rPr>
              <w:t>Pain interferences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34A6FB87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14:paraId="050C29A9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3EA6F40A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25ECED97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D8" w:rsidRPr="008150A9" w14:paraId="0D1E1BA3" w14:textId="77777777" w:rsidTr="00FA7019">
        <w:trPr>
          <w:trHeight w:val="275"/>
        </w:trPr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3C01350F" w14:textId="77777777" w:rsidR="00C405D8" w:rsidRPr="008150A9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155D4BFB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2.4 ± 2.6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14:paraId="37389342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3.0 ± 3.1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07611DD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3.0 ± 3.1</w:t>
            </w: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1C97F852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</w:tr>
      <w:tr w:rsidR="00C405D8" w:rsidRPr="008150A9" w14:paraId="7F422903" w14:textId="77777777" w:rsidTr="00FA7019">
        <w:trPr>
          <w:trHeight w:val="260"/>
        </w:trPr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5716F862" w14:textId="77777777" w:rsidR="00C405D8" w:rsidRPr="008150A9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27439BF9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2.4 ± 2.3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14:paraId="67C36729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2.6 ± 3.1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4E598994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2.8 ± 2.8</w:t>
            </w: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5BFFCC01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</w:tr>
      <w:tr w:rsidR="00C405D8" w:rsidRPr="008150A9" w14:paraId="24B33B42" w14:textId="77777777" w:rsidTr="00FA7019">
        <w:trPr>
          <w:trHeight w:val="275"/>
        </w:trPr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282C5273" w14:textId="77777777" w:rsidR="00C405D8" w:rsidRPr="008150A9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4763D115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2.5 ± 3.0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14:paraId="5B58DB28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3.5 ± 3.3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7ADC8723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3.6 ± 3.2</w:t>
            </w: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79394259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0.264</w:t>
            </w:r>
          </w:p>
        </w:tc>
      </w:tr>
      <w:tr w:rsidR="00C405D8" w:rsidRPr="008150A9" w14:paraId="2199B68F" w14:textId="77777777" w:rsidTr="00FA7019">
        <w:trPr>
          <w:trHeight w:val="275"/>
        </w:trPr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0AF50E40" w14:textId="77777777" w:rsidR="00C405D8" w:rsidRPr="008150A9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7630545C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1.7 ± 2.6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14:paraId="37214695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3.3 ± 3.2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29D9108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2.8 ± 3.2</w:t>
            </w: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41D19DA6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</w:tr>
      <w:tr w:rsidR="00C405D8" w:rsidRPr="008150A9" w14:paraId="7B000CE9" w14:textId="77777777" w:rsidTr="00FA7019">
        <w:trPr>
          <w:trHeight w:val="260"/>
        </w:trPr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20FD49D8" w14:textId="77777777" w:rsidR="00C405D8" w:rsidRPr="008150A9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3006984B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1.4 ± 2.5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14:paraId="080D5143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1.5 ± 2.8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01F32CEB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1.0 ± 2.1</w:t>
            </w: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690EE1F9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0.586</w:t>
            </w:r>
          </w:p>
        </w:tc>
      </w:tr>
      <w:tr w:rsidR="00C405D8" w:rsidRPr="008150A9" w14:paraId="092E3FDB" w14:textId="77777777" w:rsidTr="00FA7019">
        <w:trPr>
          <w:trHeight w:val="275"/>
        </w:trPr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4BFC365D" w14:textId="77777777" w:rsidR="00C405D8" w:rsidRPr="008150A9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Sleep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25BE6108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2.2 ± 2.8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14:paraId="139D422E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3.6 ± 3.3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300A320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2.2 ± 3.1</w:t>
            </w: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1A7EAFE2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C405D8" w:rsidRPr="008150A9" w14:paraId="017212ED" w14:textId="77777777" w:rsidTr="00FA7019">
        <w:trPr>
          <w:trHeight w:val="260"/>
        </w:trPr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4E54645D" w14:textId="77777777" w:rsidR="00C405D8" w:rsidRPr="008150A9" w:rsidRDefault="00C405D8" w:rsidP="00FA701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169B1948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2.4 ±2.5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14:paraId="57259C4C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2.5 ± 2.7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58E9F1D7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2.3 ± 2.5</w:t>
            </w: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21EFA3F8" w14:textId="77777777" w:rsidR="00C405D8" w:rsidRPr="008150A9" w:rsidRDefault="00C405D8" w:rsidP="00FA70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A9">
              <w:rPr>
                <w:rFonts w:ascii="Times New Roman" w:hAnsi="Times New Roman" w:cs="Times New Roman"/>
                <w:sz w:val="24"/>
                <w:szCs w:val="24"/>
              </w:rPr>
              <w:t>0.957</w:t>
            </w:r>
          </w:p>
        </w:tc>
      </w:tr>
    </w:tbl>
    <w:p w14:paraId="49997FDF" w14:textId="77777777" w:rsidR="00C405D8" w:rsidRPr="00C405D8" w:rsidRDefault="00C405D8">
      <w:pPr>
        <w:rPr>
          <w:lang w:val="en-US"/>
        </w:rPr>
      </w:pPr>
    </w:p>
    <w:sectPr w:rsidR="00C405D8" w:rsidRPr="00C405D8" w:rsidSect="00C40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11FE"/>
    <w:multiLevelType w:val="hybridMultilevel"/>
    <w:tmpl w:val="5392A3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9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D8"/>
    <w:rsid w:val="00007656"/>
    <w:rsid w:val="00013C54"/>
    <w:rsid w:val="00020AC2"/>
    <w:rsid w:val="00027F58"/>
    <w:rsid w:val="000335FE"/>
    <w:rsid w:val="000514B5"/>
    <w:rsid w:val="000631D3"/>
    <w:rsid w:val="000916FD"/>
    <w:rsid w:val="000A7266"/>
    <w:rsid w:val="000B4718"/>
    <w:rsid w:val="000D29E1"/>
    <w:rsid w:val="001066C2"/>
    <w:rsid w:val="00112FE6"/>
    <w:rsid w:val="001138A1"/>
    <w:rsid w:val="001259B3"/>
    <w:rsid w:val="00130B88"/>
    <w:rsid w:val="00140C56"/>
    <w:rsid w:val="00142960"/>
    <w:rsid w:val="00190B52"/>
    <w:rsid w:val="00192E1B"/>
    <w:rsid w:val="001D20E3"/>
    <w:rsid w:val="001F7C3D"/>
    <w:rsid w:val="00206ABD"/>
    <w:rsid w:val="00231783"/>
    <w:rsid w:val="002369F0"/>
    <w:rsid w:val="00240479"/>
    <w:rsid w:val="002517B3"/>
    <w:rsid w:val="0028247B"/>
    <w:rsid w:val="002A054A"/>
    <w:rsid w:val="002B21F6"/>
    <w:rsid w:val="002C1B58"/>
    <w:rsid w:val="002C212A"/>
    <w:rsid w:val="002D1B2E"/>
    <w:rsid w:val="002E28D0"/>
    <w:rsid w:val="0030511E"/>
    <w:rsid w:val="0033261E"/>
    <w:rsid w:val="00341991"/>
    <w:rsid w:val="00344993"/>
    <w:rsid w:val="003455AC"/>
    <w:rsid w:val="003C2309"/>
    <w:rsid w:val="003D1416"/>
    <w:rsid w:val="00413A47"/>
    <w:rsid w:val="00416B48"/>
    <w:rsid w:val="00417255"/>
    <w:rsid w:val="00424E57"/>
    <w:rsid w:val="0043643A"/>
    <w:rsid w:val="00457276"/>
    <w:rsid w:val="0046120B"/>
    <w:rsid w:val="004616BB"/>
    <w:rsid w:val="0048226F"/>
    <w:rsid w:val="00491752"/>
    <w:rsid w:val="004A5A75"/>
    <w:rsid w:val="004B43C6"/>
    <w:rsid w:val="004C3E1B"/>
    <w:rsid w:val="004C4023"/>
    <w:rsid w:val="004D03B6"/>
    <w:rsid w:val="004E242D"/>
    <w:rsid w:val="004F1203"/>
    <w:rsid w:val="004F4127"/>
    <w:rsid w:val="00510B1A"/>
    <w:rsid w:val="005165E7"/>
    <w:rsid w:val="005218C9"/>
    <w:rsid w:val="00532E9A"/>
    <w:rsid w:val="00541444"/>
    <w:rsid w:val="005601F5"/>
    <w:rsid w:val="00572B38"/>
    <w:rsid w:val="00576638"/>
    <w:rsid w:val="00581AF7"/>
    <w:rsid w:val="005B5ABA"/>
    <w:rsid w:val="005B7A5D"/>
    <w:rsid w:val="005E535B"/>
    <w:rsid w:val="005F1649"/>
    <w:rsid w:val="00602898"/>
    <w:rsid w:val="00604B03"/>
    <w:rsid w:val="00612D4B"/>
    <w:rsid w:val="00631D5E"/>
    <w:rsid w:val="00656D5C"/>
    <w:rsid w:val="006608E9"/>
    <w:rsid w:val="00660B51"/>
    <w:rsid w:val="00665FE5"/>
    <w:rsid w:val="00671EAA"/>
    <w:rsid w:val="006A279F"/>
    <w:rsid w:val="006C78A0"/>
    <w:rsid w:val="006D1903"/>
    <w:rsid w:val="006D526F"/>
    <w:rsid w:val="006E5265"/>
    <w:rsid w:val="006E5AA6"/>
    <w:rsid w:val="006F6D88"/>
    <w:rsid w:val="007025D6"/>
    <w:rsid w:val="00707AE7"/>
    <w:rsid w:val="00711AD7"/>
    <w:rsid w:val="00724844"/>
    <w:rsid w:val="007272A9"/>
    <w:rsid w:val="0073757F"/>
    <w:rsid w:val="007544DD"/>
    <w:rsid w:val="007546FA"/>
    <w:rsid w:val="00757B3B"/>
    <w:rsid w:val="007775A0"/>
    <w:rsid w:val="00784498"/>
    <w:rsid w:val="00787F0B"/>
    <w:rsid w:val="007A1F89"/>
    <w:rsid w:val="007D6642"/>
    <w:rsid w:val="007E4389"/>
    <w:rsid w:val="00816BD2"/>
    <w:rsid w:val="00820CDB"/>
    <w:rsid w:val="00822CC8"/>
    <w:rsid w:val="00825611"/>
    <w:rsid w:val="008530A7"/>
    <w:rsid w:val="0085643E"/>
    <w:rsid w:val="00865004"/>
    <w:rsid w:val="008714AD"/>
    <w:rsid w:val="00887D7D"/>
    <w:rsid w:val="008A7EA2"/>
    <w:rsid w:val="008D3389"/>
    <w:rsid w:val="008D3432"/>
    <w:rsid w:val="008D7D5F"/>
    <w:rsid w:val="008F354C"/>
    <w:rsid w:val="009242D3"/>
    <w:rsid w:val="00953473"/>
    <w:rsid w:val="009871F9"/>
    <w:rsid w:val="00990B01"/>
    <w:rsid w:val="00994A29"/>
    <w:rsid w:val="009A2F77"/>
    <w:rsid w:val="009A3E05"/>
    <w:rsid w:val="009B386C"/>
    <w:rsid w:val="009B3E6C"/>
    <w:rsid w:val="00A169CE"/>
    <w:rsid w:val="00A23583"/>
    <w:rsid w:val="00A57219"/>
    <w:rsid w:val="00A86973"/>
    <w:rsid w:val="00AA44E5"/>
    <w:rsid w:val="00AC7884"/>
    <w:rsid w:val="00AE322B"/>
    <w:rsid w:val="00B1148F"/>
    <w:rsid w:val="00B1222D"/>
    <w:rsid w:val="00B21FA1"/>
    <w:rsid w:val="00B24A11"/>
    <w:rsid w:val="00B2631C"/>
    <w:rsid w:val="00B33A83"/>
    <w:rsid w:val="00B83CB9"/>
    <w:rsid w:val="00B91F37"/>
    <w:rsid w:val="00B95ECE"/>
    <w:rsid w:val="00B9753C"/>
    <w:rsid w:val="00BB0B30"/>
    <w:rsid w:val="00BC3AF2"/>
    <w:rsid w:val="00BD2389"/>
    <w:rsid w:val="00BD6DD2"/>
    <w:rsid w:val="00BD74CF"/>
    <w:rsid w:val="00BE65E1"/>
    <w:rsid w:val="00C01A57"/>
    <w:rsid w:val="00C03DF9"/>
    <w:rsid w:val="00C14D32"/>
    <w:rsid w:val="00C405D8"/>
    <w:rsid w:val="00C424D2"/>
    <w:rsid w:val="00C7032E"/>
    <w:rsid w:val="00C96B26"/>
    <w:rsid w:val="00CD0CE4"/>
    <w:rsid w:val="00CE05DD"/>
    <w:rsid w:val="00D71BB5"/>
    <w:rsid w:val="00D86C56"/>
    <w:rsid w:val="00D95C89"/>
    <w:rsid w:val="00DA4FFF"/>
    <w:rsid w:val="00DB0C8F"/>
    <w:rsid w:val="00DB5313"/>
    <w:rsid w:val="00DC72AE"/>
    <w:rsid w:val="00DC7EE0"/>
    <w:rsid w:val="00DD78BF"/>
    <w:rsid w:val="00DE677A"/>
    <w:rsid w:val="00DE6984"/>
    <w:rsid w:val="00E44BA4"/>
    <w:rsid w:val="00E47B42"/>
    <w:rsid w:val="00E54722"/>
    <w:rsid w:val="00E64743"/>
    <w:rsid w:val="00EA0D99"/>
    <w:rsid w:val="00EC5FDD"/>
    <w:rsid w:val="00EE3B19"/>
    <w:rsid w:val="00EF155B"/>
    <w:rsid w:val="00F06222"/>
    <w:rsid w:val="00F81159"/>
    <w:rsid w:val="00F836F4"/>
    <w:rsid w:val="00F903DC"/>
    <w:rsid w:val="00F92F52"/>
    <w:rsid w:val="00FE7939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6AE03"/>
  <w15:chartTrackingRefBased/>
  <w15:docId w15:val="{57A72522-05E2-D14F-A035-878E7B7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0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5D8"/>
    <w:pPr>
      <w:spacing w:after="160"/>
    </w:pPr>
    <w:rPr>
      <w:rFonts w:eastAsiaTheme="minorEastAsia" w:cstheme="minorBidi"/>
      <w:kern w:val="0"/>
      <w:sz w:val="20"/>
      <w:szCs w:val="25"/>
      <w:lang w:val="en-US" w:eastAsia="zh-CN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5D8"/>
    <w:rPr>
      <w:rFonts w:eastAsiaTheme="minorEastAsia"/>
      <w:kern w:val="0"/>
      <w:sz w:val="20"/>
      <w:szCs w:val="25"/>
      <w:lang w:val="en-US" w:eastAsia="zh-CN"/>
      <w14:ligatures w14:val="none"/>
    </w:rPr>
  </w:style>
  <w:style w:type="table" w:styleId="TableGrid">
    <w:name w:val="Table Grid"/>
    <w:basedOn w:val="TableNormal"/>
    <w:uiPriority w:val="39"/>
    <w:rsid w:val="00C405D8"/>
    <w:rPr>
      <w:rFonts w:eastAsiaTheme="minorEastAsia"/>
      <w:kern w:val="0"/>
      <w:sz w:val="22"/>
      <w:szCs w:val="28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Suratsawadee Wangnamthip</dc:creator>
  <cp:keywords/>
  <dc:description/>
  <cp:lastModifiedBy>Suratsawadee Wangnamthip</cp:lastModifiedBy>
  <cp:revision>2</cp:revision>
  <dcterms:created xsi:type="dcterms:W3CDTF">2023-10-23T06:58:00Z</dcterms:created>
  <dcterms:modified xsi:type="dcterms:W3CDTF">2023-10-23T11:55:00Z</dcterms:modified>
</cp:coreProperties>
</file>