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478C" w14:textId="70E658B2" w:rsidR="000B2D57" w:rsidRDefault="000B2D57"/>
    <w:p w14:paraId="4FE590B6" w14:textId="34ED6D43" w:rsidR="006012B2" w:rsidRDefault="006012B2"/>
    <w:p w14:paraId="13856056" w14:textId="7ECD712B" w:rsidR="006012B2" w:rsidRDefault="006012B2"/>
    <w:p w14:paraId="2A7B8C16" w14:textId="60B9FF6F" w:rsidR="006012B2" w:rsidRDefault="006012B2"/>
    <w:p w14:paraId="500BB75D" w14:textId="682E59F8" w:rsidR="002C46CD" w:rsidRDefault="00000000" w:rsidP="002C46CD">
      <w:pPr>
        <w:pStyle w:val="iThesisStyleTemplate"/>
        <w:jc w:val="both"/>
        <w:rPr>
          <w:rFonts w:ascii="Arial" w:hAnsi="Arial" w:cs="Arial"/>
          <w:color w:val="auto"/>
          <w:sz w:val="24"/>
          <w:szCs w:val="24"/>
        </w:rPr>
      </w:pPr>
      <w:r w:rsidRPr="002C46CD">
        <w:rPr>
          <w:rFonts w:ascii="Arial" w:hAnsi="Arial" w:cs="Arial"/>
          <w:b/>
          <w:bCs/>
          <w:color w:val="auto"/>
          <w:sz w:val="24"/>
          <w:szCs w:val="24"/>
        </w:rPr>
        <w:t xml:space="preserve">Supplementary file </w:t>
      </w:r>
      <w:r w:rsidRPr="002C46CD">
        <w:rPr>
          <w:rFonts w:ascii="Arial" w:hAnsi="Arial" w:cs="Arial"/>
          <w:b/>
          <w:bCs/>
          <w:color w:val="auto"/>
          <w:sz w:val="24"/>
          <w:szCs w:val="24"/>
          <w:cs/>
        </w:rPr>
        <w:t>1</w:t>
      </w:r>
      <w:r w:rsidRPr="002C46CD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Pr="002C46CD">
        <w:rPr>
          <w:rFonts w:ascii="Arial" w:hAnsi="Arial" w:cs="Arial"/>
          <w:color w:val="auto"/>
          <w:sz w:val="24"/>
          <w:szCs w:val="24"/>
          <w:cs/>
        </w:rPr>
        <w:t xml:space="preserve"> 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MGD severity grading scale </w:t>
      </w:r>
    </w:p>
    <w:p w14:paraId="553E6A3E" w14:textId="77777777" w:rsidR="002C46CD" w:rsidRPr="002C46CD" w:rsidRDefault="002C46CD" w:rsidP="002C46CD">
      <w:pPr>
        <w:pStyle w:val="iThesisStyleTemplate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1230"/>
        <w:gridCol w:w="844"/>
        <w:gridCol w:w="1800"/>
        <w:gridCol w:w="2016"/>
        <w:gridCol w:w="1070"/>
        <w:gridCol w:w="1777"/>
        <w:gridCol w:w="1044"/>
      </w:tblGrid>
      <w:tr w:rsidR="00A93998" w14:paraId="1D965E98" w14:textId="77777777" w:rsidTr="003C28CB">
        <w:trPr>
          <w:jc w:val="center"/>
        </w:trPr>
        <w:tc>
          <w:tcPr>
            <w:tcW w:w="1099" w:type="dxa"/>
          </w:tcPr>
          <w:p w14:paraId="6C864200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Severity</w:t>
            </w:r>
          </w:p>
        </w:tc>
        <w:tc>
          <w:tcPr>
            <w:tcW w:w="763" w:type="dxa"/>
          </w:tcPr>
          <w:p w14:paraId="759EE452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Stage</w:t>
            </w:r>
          </w:p>
        </w:tc>
        <w:tc>
          <w:tcPr>
            <w:tcW w:w="2251" w:type="dxa"/>
          </w:tcPr>
          <w:p w14:paraId="6BAA1466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Symptoms</w:t>
            </w:r>
          </w:p>
        </w:tc>
        <w:tc>
          <w:tcPr>
            <w:tcW w:w="2196" w:type="dxa"/>
          </w:tcPr>
          <w:p w14:paraId="76DD7B92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Clinical signs</w:t>
            </w:r>
          </w:p>
        </w:tc>
        <w:tc>
          <w:tcPr>
            <w:tcW w:w="960" w:type="dxa"/>
          </w:tcPr>
          <w:p w14:paraId="29DA8D3F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  <w:cs/>
              </w:rPr>
            </w:pPr>
            <w:r w:rsidRPr="002C46CD">
              <w:rPr>
                <w:rFonts w:ascii="Arial" w:hAnsi="Arial" w:cs="Arial"/>
                <w:sz w:val="24"/>
              </w:rPr>
              <w:t>Meibum quality*</w:t>
            </w:r>
          </w:p>
        </w:tc>
        <w:tc>
          <w:tcPr>
            <w:tcW w:w="1575" w:type="dxa"/>
          </w:tcPr>
          <w:p w14:paraId="40697172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Meibum expressibility**</w:t>
            </w:r>
          </w:p>
        </w:tc>
        <w:tc>
          <w:tcPr>
            <w:tcW w:w="937" w:type="dxa"/>
          </w:tcPr>
          <w:p w14:paraId="2831E7CD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Oxford grading system</w:t>
            </w:r>
          </w:p>
        </w:tc>
      </w:tr>
      <w:tr w:rsidR="00A93998" w14:paraId="3F730AA1" w14:textId="77777777" w:rsidTr="003C28CB">
        <w:trPr>
          <w:jc w:val="center"/>
        </w:trPr>
        <w:tc>
          <w:tcPr>
            <w:tcW w:w="1099" w:type="dxa"/>
          </w:tcPr>
          <w:p w14:paraId="2CB7ACC2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Mild</w:t>
            </w:r>
          </w:p>
        </w:tc>
        <w:tc>
          <w:tcPr>
            <w:tcW w:w="763" w:type="dxa"/>
          </w:tcPr>
          <w:p w14:paraId="1D6B6984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51" w:type="dxa"/>
          </w:tcPr>
          <w:p w14:paraId="3CBBBB07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No discomfort, itching, or photophobia</w:t>
            </w:r>
          </w:p>
        </w:tc>
        <w:tc>
          <w:tcPr>
            <w:tcW w:w="2196" w:type="dxa"/>
          </w:tcPr>
          <w:p w14:paraId="0902DFBA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Based on gland expression</w:t>
            </w:r>
          </w:p>
        </w:tc>
        <w:tc>
          <w:tcPr>
            <w:tcW w:w="960" w:type="dxa"/>
          </w:tcPr>
          <w:p w14:paraId="4E4D906D" w14:textId="170E8CE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2</w:t>
            </w:r>
            <w:r w:rsidR="001B78E9" w:rsidRPr="001B78E9">
              <w:rPr>
                <w:rFonts w:ascii="Arial" w:hAnsi="Arial" w:cs="Arial"/>
                <w:sz w:val="24"/>
              </w:rPr>
              <w:t>–</w:t>
            </w:r>
            <w:r w:rsidRPr="002C46C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75" w:type="dxa"/>
          </w:tcPr>
          <w:p w14:paraId="10AA85BC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37" w:type="dxa"/>
          </w:tcPr>
          <w:p w14:paraId="78D9327E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No staining</w:t>
            </w:r>
          </w:p>
        </w:tc>
      </w:tr>
      <w:tr w:rsidR="00A93998" w14:paraId="348E22FD" w14:textId="77777777" w:rsidTr="003C28CB">
        <w:trPr>
          <w:jc w:val="center"/>
        </w:trPr>
        <w:tc>
          <w:tcPr>
            <w:tcW w:w="1099" w:type="dxa"/>
          </w:tcPr>
          <w:p w14:paraId="3B6B89E5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Mild</w:t>
            </w:r>
          </w:p>
        </w:tc>
        <w:tc>
          <w:tcPr>
            <w:tcW w:w="763" w:type="dxa"/>
          </w:tcPr>
          <w:p w14:paraId="2795F401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51" w:type="dxa"/>
          </w:tcPr>
          <w:p w14:paraId="3EBE8DB9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 xml:space="preserve">Mild symptoms of ocular discomfort, itching, or </w:t>
            </w:r>
          </w:p>
          <w:p w14:paraId="2F4FD75D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photophobia</w:t>
            </w:r>
          </w:p>
        </w:tc>
        <w:tc>
          <w:tcPr>
            <w:tcW w:w="2196" w:type="dxa"/>
          </w:tcPr>
          <w:p w14:paraId="2505C681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Scattered lid margin features</w:t>
            </w:r>
          </w:p>
        </w:tc>
        <w:tc>
          <w:tcPr>
            <w:tcW w:w="960" w:type="dxa"/>
          </w:tcPr>
          <w:p w14:paraId="699D13C9" w14:textId="4E453FEA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4</w:t>
            </w:r>
            <w:r w:rsidR="001B78E9" w:rsidRPr="001B78E9">
              <w:rPr>
                <w:rFonts w:ascii="Arial" w:hAnsi="Arial" w:cs="Arial"/>
                <w:sz w:val="24"/>
              </w:rPr>
              <w:t>–</w:t>
            </w:r>
            <w:r w:rsidRPr="002C46C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75" w:type="dxa"/>
          </w:tcPr>
          <w:p w14:paraId="4A0CE674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37" w:type="dxa"/>
          </w:tcPr>
          <w:p w14:paraId="6BF1C136" w14:textId="51B1C6CE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0</w:t>
            </w:r>
            <w:r w:rsidR="001B78E9" w:rsidRPr="001B78E9">
              <w:rPr>
                <w:rFonts w:ascii="Arial" w:hAnsi="Arial" w:cs="Arial"/>
                <w:sz w:val="24"/>
              </w:rPr>
              <w:t xml:space="preserve">– </w:t>
            </w:r>
            <w:r w:rsidRPr="002C46CD">
              <w:rPr>
                <w:rFonts w:ascii="Arial" w:hAnsi="Arial" w:cs="Arial"/>
                <w:sz w:val="24"/>
              </w:rPr>
              <w:t>3</w:t>
            </w:r>
          </w:p>
        </w:tc>
      </w:tr>
      <w:tr w:rsidR="00A93998" w14:paraId="2D787BBD" w14:textId="77777777" w:rsidTr="003C28CB">
        <w:trPr>
          <w:jc w:val="center"/>
        </w:trPr>
        <w:tc>
          <w:tcPr>
            <w:tcW w:w="1099" w:type="dxa"/>
          </w:tcPr>
          <w:p w14:paraId="4BE10CD1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Moderate</w:t>
            </w:r>
          </w:p>
        </w:tc>
        <w:tc>
          <w:tcPr>
            <w:tcW w:w="763" w:type="dxa"/>
          </w:tcPr>
          <w:p w14:paraId="13B57DA7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51" w:type="dxa"/>
          </w:tcPr>
          <w:p w14:paraId="34A22D56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Moderate symptoms of ocular discomfort, itching, or photophobia with limitations of activities</w:t>
            </w:r>
          </w:p>
        </w:tc>
        <w:tc>
          <w:tcPr>
            <w:tcW w:w="2196" w:type="dxa"/>
          </w:tcPr>
          <w:p w14:paraId="4CB20286" w14:textId="30AF1681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Lid margin vascularity</w:t>
            </w:r>
            <w:r w:rsidR="001B78E9">
              <w:rPr>
                <w:rFonts w:ascii="Arial" w:hAnsi="Arial" w:cs="Arial"/>
                <w:sz w:val="24"/>
              </w:rPr>
              <w:t>,</w:t>
            </w:r>
          </w:p>
          <w:p w14:paraId="6417B70E" w14:textId="2C249BA9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2C46CD">
              <w:rPr>
                <w:rFonts w:ascii="Arial" w:hAnsi="Arial" w:cs="Arial"/>
                <w:sz w:val="24"/>
              </w:rPr>
              <w:t>lugged meibomian orifice</w:t>
            </w:r>
          </w:p>
        </w:tc>
        <w:tc>
          <w:tcPr>
            <w:tcW w:w="960" w:type="dxa"/>
          </w:tcPr>
          <w:p w14:paraId="7CD66EE5" w14:textId="13747F89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8</w:t>
            </w:r>
            <w:r w:rsidR="001B78E9" w:rsidRPr="001B78E9">
              <w:rPr>
                <w:rFonts w:ascii="Arial" w:hAnsi="Arial" w:cs="Arial"/>
                <w:sz w:val="24"/>
              </w:rPr>
              <w:t>–</w:t>
            </w:r>
            <w:r w:rsidRPr="002C46C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5" w:type="dxa"/>
          </w:tcPr>
          <w:p w14:paraId="49694D17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37" w:type="dxa"/>
          </w:tcPr>
          <w:p w14:paraId="67BF359B" w14:textId="774D55C6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4</w:t>
            </w:r>
            <w:r w:rsidR="001B78E9" w:rsidRPr="001B78E9">
              <w:rPr>
                <w:rFonts w:ascii="Arial" w:hAnsi="Arial" w:cs="Arial"/>
                <w:sz w:val="24"/>
              </w:rPr>
              <w:t xml:space="preserve">– </w:t>
            </w:r>
            <w:r w:rsidRPr="002C46CD">
              <w:rPr>
                <w:rFonts w:ascii="Arial" w:hAnsi="Arial" w:cs="Arial"/>
                <w:sz w:val="24"/>
              </w:rPr>
              <w:t>10</w:t>
            </w:r>
          </w:p>
        </w:tc>
      </w:tr>
      <w:tr w:rsidR="00A93998" w14:paraId="388B087D" w14:textId="77777777" w:rsidTr="003C28CB">
        <w:trPr>
          <w:jc w:val="center"/>
        </w:trPr>
        <w:tc>
          <w:tcPr>
            <w:tcW w:w="1099" w:type="dxa"/>
          </w:tcPr>
          <w:p w14:paraId="022FC1E1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Severe</w:t>
            </w:r>
          </w:p>
        </w:tc>
        <w:tc>
          <w:tcPr>
            <w:tcW w:w="763" w:type="dxa"/>
          </w:tcPr>
          <w:p w14:paraId="7D2D7B66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51" w:type="dxa"/>
          </w:tcPr>
          <w:p w14:paraId="54E3EDC5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Marked symptoms of ocular discomfort, itching, or photophobia with definite limitation of activities</w:t>
            </w:r>
          </w:p>
        </w:tc>
        <w:tc>
          <w:tcPr>
            <w:tcW w:w="2196" w:type="dxa"/>
          </w:tcPr>
          <w:p w14:paraId="472576C2" w14:textId="77777777" w:rsidR="002C46CD" w:rsidRPr="002C46CD" w:rsidRDefault="00000000" w:rsidP="003C28CB">
            <w:pPr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Displacement of the mucocutaneous junction</w:t>
            </w:r>
          </w:p>
        </w:tc>
        <w:tc>
          <w:tcPr>
            <w:tcW w:w="960" w:type="dxa"/>
          </w:tcPr>
          <w:p w14:paraId="0349C24D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≥ 13</w:t>
            </w:r>
          </w:p>
        </w:tc>
        <w:tc>
          <w:tcPr>
            <w:tcW w:w="1575" w:type="dxa"/>
          </w:tcPr>
          <w:p w14:paraId="3FAFC4F0" w14:textId="77777777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37" w:type="dxa"/>
          </w:tcPr>
          <w:p w14:paraId="5522F12C" w14:textId="7F1451C4" w:rsidR="002C46CD" w:rsidRPr="002C46CD" w:rsidRDefault="00000000" w:rsidP="003C28CB">
            <w:pPr>
              <w:jc w:val="center"/>
              <w:rPr>
                <w:rFonts w:ascii="Arial" w:hAnsi="Arial" w:cs="Arial"/>
                <w:sz w:val="24"/>
              </w:rPr>
            </w:pPr>
            <w:r w:rsidRPr="002C46CD">
              <w:rPr>
                <w:rFonts w:ascii="Arial" w:hAnsi="Arial" w:cs="Arial"/>
                <w:sz w:val="24"/>
              </w:rPr>
              <w:t>11</w:t>
            </w:r>
            <w:r w:rsidR="001B78E9" w:rsidRPr="001B78E9">
              <w:rPr>
                <w:rFonts w:ascii="Arial" w:hAnsi="Arial" w:cs="Arial"/>
                <w:sz w:val="24"/>
              </w:rPr>
              <w:t>–</w:t>
            </w:r>
            <w:r w:rsidRPr="002C46CD">
              <w:rPr>
                <w:rFonts w:ascii="Arial" w:hAnsi="Arial" w:cs="Arial"/>
                <w:sz w:val="24"/>
              </w:rPr>
              <w:t>15</w:t>
            </w:r>
          </w:p>
        </w:tc>
      </w:tr>
    </w:tbl>
    <w:p w14:paraId="48D185A4" w14:textId="77777777" w:rsidR="002C46CD" w:rsidRPr="002C46CD" w:rsidRDefault="002C46CD" w:rsidP="002C46CD">
      <w:pPr>
        <w:pStyle w:val="iThesisStyleTemplate"/>
        <w:jc w:val="both"/>
        <w:rPr>
          <w:rFonts w:ascii="Arial" w:hAnsi="Arial" w:cs="Arial"/>
          <w:color w:val="auto"/>
          <w:sz w:val="24"/>
          <w:szCs w:val="24"/>
        </w:rPr>
      </w:pPr>
    </w:p>
    <w:p w14:paraId="2900C370" w14:textId="2B768ADE" w:rsidR="002C46CD" w:rsidRPr="002C46CD" w:rsidRDefault="00000000" w:rsidP="002C46CD">
      <w:pPr>
        <w:pStyle w:val="iThesisStyleTemplate"/>
        <w:jc w:val="both"/>
        <w:rPr>
          <w:rFonts w:ascii="Arial" w:hAnsi="Arial" w:cs="Arial"/>
          <w:color w:val="auto"/>
          <w:sz w:val="24"/>
          <w:szCs w:val="24"/>
        </w:rPr>
      </w:pPr>
      <w:r w:rsidRPr="002C46CD">
        <w:rPr>
          <w:rFonts w:ascii="Arial" w:hAnsi="Arial" w:cs="Arial"/>
          <w:color w:val="auto"/>
          <w:sz w:val="24"/>
          <w:szCs w:val="24"/>
          <w:cs/>
        </w:rPr>
        <w:t xml:space="preserve">* 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Meibum quality is assessed at </w:t>
      </w:r>
      <w:r w:rsidR="000E4CF5">
        <w:rPr>
          <w:rFonts w:ascii="Arial" w:hAnsi="Arial" w:cs="Arial"/>
          <w:color w:val="auto"/>
          <w:sz w:val="24"/>
          <w:szCs w:val="24"/>
        </w:rPr>
        <w:t>eight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 glands in central third of lower eyelid</w:t>
      </w:r>
      <w:r w:rsidR="001B78E9">
        <w:rPr>
          <w:rFonts w:ascii="Arial" w:hAnsi="Arial" w:cs="Arial"/>
          <w:color w:val="auto"/>
          <w:sz w:val="24"/>
          <w:szCs w:val="24"/>
        </w:rPr>
        <w:t>;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 xml:space="preserve">0 = 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clear,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 xml:space="preserve">1 = 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cloudy,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 xml:space="preserve">2 = 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cloudy with granular debris,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 xml:space="preserve">3 = </w:t>
      </w:r>
      <w:r w:rsidRPr="002C46CD">
        <w:rPr>
          <w:rFonts w:ascii="Arial" w:hAnsi="Arial" w:cs="Arial"/>
          <w:color w:val="auto"/>
          <w:sz w:val="24"/>
          <w:szCs w:val="24"/>
        </w:rPr>
        <w:t>thick, like toothpaste</w:t>
      </w:r>
    </w:p>
    <w:p w14:paraId="1D5677E1" w14:textId="57A60A35" w:rsidR="002C46CD" w:rsidRDefault="00000000" w:rsidP="002C46CD">
      <w:pPr>
        <w:pStyle w:val="iThesisStyleTemplate"/>
        <w:jc w:val="both"/>
        <w:rPr>
          <w:rFonts w:ascii="Arial" w:hAnsi="Arial" w:cstheme="minorBidi"/>
          <w:color w:val="auto"/>
          <w:sz w:val="24"/>
          <w:szCs w:val="24"/>
          <w:cs/>
        </w:rPr>
      </w:pPr>
      <w:r w:rsidRPr="002C46CD">
        <w:rPr>
          <w:rFonts w:ascii="Arial" w:hAnsi="Arial" w:cs="Arial"/>
          <w:color w:val="auto"/>
          <w:sz w:val="24"/>
          <w:szCs w:val="24"/>
          <w:cs/>
        </w:rPr>
        <w:t>**</w:t>
      </w:r>
      <w:r w:rsidR="001B78E9">
        <w:rPr>
          <w:rFonts w:ascii="Arial" w:hAnsi="Arial" w:cstheme="minorBidi" w:hint="cs"/>
          <w:color w:val="auto"/>
          <w:sz w:val="24"/>
          <w:szCs w:val="24"/>
          <w:cs/>
        </w:rPr>
        <w:t xml:space="preserve"> 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Meibum </w:t>
      </w:r>
      <w:proofErr w:type="spellStart"/>
      <w:r w:rsidRPr="002C46CD">
        <w:rPr>
          <w:rFonts w:ascii="Arial" w:hAnsi="Arial" w:cs="Arial"/>
          <w:color w:val="auto"/>
          <w:sz w:val="24"/>
          <w:szCs w:val="24"/>
        </w:rPr>
        <w:t>expressibility</w:t>
      </w:r>
      <w:proofErr w:type="spellEnd"/>
      <w:r w:rsidRPr="002C46CD">
        <w:rPr>
          <w:rFonts w:ascii="Arial" w:hAnsi="Arial" w:cs="Arial"/>
          <w:color w:val="auto"/>
          <w:sz w:val="24"/>
          <w:szCs w:val="24"/>
        </w:rPr>
        <w:t xml:space="preserve"> is assessed at </w:t>
      </w:r>
      <w:r w:rsidR="000E4CF5">
        <w:rPr>
          <w:rFonts w:ascii="Arial" w:hAnsi="Arial" w:cs="Arial"/>
          <w:color w:val="auto"/>
          <w:sz w:val="24"/>
          <w:szCs w:val="24"/>
        </w:rPr>
        <w:t xml:space="preserve">five </w:t>
      </w:r>
      <w:r w:rsidRPr="002C46CD">
        <w:rPr>
          <w:rFonts w:ascii="Arial" w:hAnsi="Arial" w:cs="Arial"/>
          <w:color w:val="auto"/>
          <w:sz w:val="24"/>
          <w:szCs w:val="24"/>
        </w:rPr>
        <w:t>glands in central third of lower eyelid</w:t>
      </w:r>
      <w:r w:rsidR="001B78E9">
        <w:rPr>
          <w:rFonts w:ascii="Arial" w:hAnsi="Arial" w:cs="Arial"/>
          <w:color w:val="auto"/>
          <w:sz w:val="24"/>
          <w:szCs w:val="24"/>
        </w:rPr>
        <w:t>;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 xml:space="preserve">0 = 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all,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>1 = 3</w:t>
      </w:r>
      <w:r w:rsidR="001B78E9" w:rsidRPr="001B78E9">
        <w:rPr>
          <w:rFonts w:ascii="Arial" w:hAnsi="Arial" w:cs="Arial"/>
          <w:color w:val="auto"/>
          <w:sz w:val="24"/>
          <w:szCs w:val="24"/>
        </w:rPr>
        <w:t>–</w:t>
      </w:r>
      <w:r w:rsidRPr="002C46CD">
        <w:rPr>
          <w:rFonts w:ascii="Arial" w:hAnsi="Arial" w:cs="Arial"/>
          <w:color w:val="auto"/>
          <w:sz w:val="24"/>
          <w:szCs w:val="24"/>
          <w:cs/>
        </w:rPr>
        <w:t>4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,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>2 = 1</w:t>
      </w:r>
      <w:r w:rsidR="001B78E9" w:rsidRPr="001B78E9">
        <w:rPr>
          <w:rFonts w:ascii="Arial" w:hAnsi="Arial" w:cs="Arial"/>
          <w:color w:val="auto"/>
          <w:sz w:val="24"/>
          <w:szCs w:val="24"/>
        </w:rPr>
        <w:t>–</w:t>
      </w:r>
      <w:r w:rsidRPr="002C46CD">
        <w:rPr>
          <w:rFonts w:ascii="Arial" w:hAnsi="Arial" w:cs="Arial"/>
          <w:color w:val="auto"/>
          <w:sz w:val="24"/>
          <w:szCs w:val="24"/>
          <w:cs/>
        </w:rPr>
        <w:t>2</w:t>
      </w:r>
      <w:r w:rsidRPr="002C46CD">
        <w:rPr>
          <w:rFonts w:ascii="Arial" w:hAnsi="Arial" w:cs="Arial"/>
          <w:color w:val="auto"/>
          <w:sz w:val="24"/>
          <w:szCs w:val="24"/>
        </w:rPr>
        <w:t xml:space="preserve">, grade </w:t>
      </w:r>
      <w:r w:rsidRPr="002C46CD">
        <w:rPr>
          <w:rFonts w:ascii="Arial" w:hAnsi="Arial" w:cs="Arial"/>
          <w:color w:val="auto"/>
          <w:sz w:val="24"/>
          <w:szCs w:val="24"/>
          <w:cs/>
        </w:rPr>
        <w:t>3 = 0</w:t>
      </w:r>
      <w:r w:rsidR="000E4CF5">
        <w:rPr>
          <w:rFonts w:ascii="Arial" w:hAnsi="Arial" w:cstheme="minorBidi" w:hint="cs"/>
          <w:color w:val="auto"/>
          <w:sz w:val="24"/>
          <w:szCs w:val="24"/>
          <w:cs/>
        </w:rPr>
        <w:t xml:space="preserve">  </w:t>
      </w:r>
    </w:p>
    <w:p w14:paraId="1C2CA89D" w14:textId="6C328D6E" w:rsidR="000E4CF5" w:rsidRPr="00BA33F4" w:rsidRDefault="00000000" w:rsidP="002C46CD">
      <w:pPr>
        <w:pStyle w:val="iThesisStyleTemplate"/>
        <w:jc w:val="both"/>
        <w:rPr>
          <w:rFonts w:ascii="Arial" w:hAnsi="Arial" w:cstheme="minorBidi"/>
          <w:color w:val="auto"/>
          <w:sz w:val="24"/>
          <w:szCs w:val="24"/>
        </w:rPr>
      </w:pPr>
      <w:r>
        <w:rPr>
          <w:rFonts w:ascii="Arial" w:hAnsi="Arial" w:cstheme="minorBidi"/>
          <w:color w:val="auto"/>
          <w:sz w:val="24"/>
          <w:szCs w:val="24"/>
        </w:rPr>
        <w:t xml:space="preserve">MGD, </w:t>
      </w:r>
      <w:r w:rsidRPr="000E4CF5">
        <w:rPr>
          <w:rFonts w:ascii="Arial" w:hAnsi="Arial" w:cstheme="minorBidi"/>
          <w:color w:val="auto"/>
          <w:sz w:val="24"/>
          <w:szCs w:val="24"/>
        </w:rPr>
        <w:t>Meibomian gland dysfunction</w:t>
      </w:r>
      <w:r>
        <w:rPr>
          <w:rFonts w:ascii="Arial" w:hAnsi="Arial" w:cstheme="minorBidi"/>
          <w:color w:val="auto"/>
          <w:sz w:val="24"/>
          <w:szCs w:val="24"/>
        </w:rPr>
        <w:t xml:space="preserve"> </w:t>
      </w:r>
    </w:p>
    <w:p w14:paraId="5A891E30" w14:textId="1C36C818" w:rsidR="006012B2" w:rsidRPr="00BA33F4" w:rsidRDefault="006012B2">
      <w:pPr>
        <w:rPr>
          <w:rFonts w:ascii="Arial" w:hAnsi="Arial" w:cstheme="minorBidi"/>
        </w:rPr>
      </w:pPr>
    </w:p>
    <w:sectPr w:rsidR="006012B2" w:rsidRPr="00BA3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B2"/>
    <w:rsid w:val="000B2D57"/>
    <w:rsid w:val="000E4CF5"/>
    <w:rsid w:val="00126FEE"/>
    <w:rsid w:val="001557CA"/>
    <w:rsid w:val="00170CB5"/>
    <w:rsid w:val="001B78E9"/>
    <w:rsid w:val="00217FB0"/>
    <w:rsid w:val="00221DD6"/>
    <w:rsid w:val="002C46CD"/>
    <w:rsid w:val="003C28CB"/>
    <w:rsid w:val="004F126B"/>
    <w:rsid w:val="00582843"/>
    <w:rsid w:val="006012B2"/>
    <w:rsid w:val="00627BAD"/>
    <w:rsid w:val="006A0B07"/>
    <w:rsid w:val="008E039E"/>
    <w:rsid w:val="008E5F40"/>
    <w:rsid w:val="008F1EAC"/>
    <w:rsid w:val="009C1AF6"/>
    <w:rsid w:val="00A40202"/>
    <w:rsid w:val="00A93998"/>
    <w:rsid w:val="00BA33F4"/>
    <w:rsid w:val="00BB3F9A"/>
    <w:rsid w:val="00C61199"/>
    <w:rsid w:val="00CB761B"/>
    <w:rsid w:val="00E06AA8"/>
    <w:rsid w:val="00E810DC"/>
    <w:rsid w:val="00F846F4"/>
    <w:rsid w:val="00FB1DE8"/>
    <w:rsid w:val="00FC235D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68AFD"/>
  <w15:chartTrackingRefBased/>
  <w15:docId w15:val="{6C7269A0-49DC-0C48-9AC3-3B94FF1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B2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hesisStyleTemplate">
    <w:name w:val="iThesis_Style_Template"/>
    <w:link w:val="iThesisStyleTemplateChar"/>
    <w:unhideWhenUsed/>
    <w:rsid w:val="002C46CD"/>
    <w:rPr>
      <w:rFonts w:ascii="TH Sarabun New" w:hAnsi="TH Sarabun New" w:cs="TH Sarabun New"/>
      <w:color w:val="000000"/>
      <w:sz w:val="32"/>
      <w:szCs w:val="32"/>
      <w:lang w:val="en-US"/>
    </w:rPr>
  </w:style>
  <w:style w:type="character" w:customStyle="1" w:styleId="iThesisStyleTemplateChar">
    <w:name w:val="iThesis_Style_Template Char"/>
    <w:basedOn w:val="DefaultParagraphFont"/>
    <w:link w:val="iThesisStyleTemplate"/>
    <w:rsid w:val="002C46CD"/>
    <w:rPr>
      <w:rFonts w:ascii="TH Sarabun New" w:hAnsi="TH Sarabun New" w:cs="TH Sarabun New"/>
      <w:color w:val="00000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C46CD"/>
    <w:rPr>
      <w:rFonts w:ascii="Calibri" w:eastAsia="Batang" w:hAnsi="Calibri" w:cs="Cordi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78E9"/>
    <w:rPr>
      <w:rFonts w:ascii="Times New Roman" w:eastAsia="Times New Roman" w:hAnsi="Times New Roman" w:cs="Angsana New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8E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8E9"/>
    <w:rPr>
      <w:rFonts w:ascii="Times New Roman" w:eastAsia="Times New Roman" w:hAnsi="Times New Roman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8E9"/>
    <w:rPr>
      <w:rFonts w:ascii="Times New Roman" w:eastAsia="Times New Roman" w:hAnsi="Times New Roman" w:cs="Angsana New"/>
      <w:b/>
      <w:bCs/>
      <w:sz w:val="20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Ubonwan Rasaruck</dc:creator>
  <cp:lastModifiedBy>Ubonwan Rasaruck</cp:lastModifiedBy>
  <cp:revision>5</cp:revision>
  <dcterms:created xsi:type="dcterms:W3CDTF">2023-06-05T14:20:00Z</dcterms:created>
  <dcterms:modified xsi:type="dcterms:W3CDTF">2023-07-08T04:55:00Z</dcterms:modified>
</cp:coreProperties>
</file>