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ADC9C" w14:textId="69F1E108" w:rsidR="00F6643E" w:rsidRDefault="00F6643E" w:rsidP="00F6643E">
      <w:pPr>
        <w:jc w:val="center"/>
        <w:rPr>
          <w:b/>
        </w:rPr>
      </w:pPr>
      <w:r>
        <w:rPr>
          <w:b/>
        </w:rPr>
        <w:t>SUPPORTING INFORMATION</w:t>
      </w:r>
    </w:p>
    <w:p w14:paraId="0F34B541" w14:textId="77777777" w:rsidR="00F6643E" w:rsidRDefault="00F6643E" w:rsidP="00F6643E">
      <w:pPr>
        <w:jc w:val="center"/>
        <w:rPr>
          <w:b/>
        </w:rPr>
      </w:pPr>
    </w:p>
    <w:p w14:paraId="2F8C05A4" w14:textId="77777777" w:rsidR="00DC47A8" w:rsidRPr="000A1837" w:rsidRDefault="00DC47A8" w:rsidP="00DC47A8">
      <w:pPr>
        <w:jc w:val="center"/>
        <w:rPr>
          <w:b/>
        </w:rPr>
      </w:pPr>
      <w:bookmarkStart w:id="0" w:name="_Hlk125317599"/>
      <w:r w:rsidRPr="000A1837">
        <w:rPr>
          <w:b/>
        </w:rPr>
        <w:t>Expansion Microscopy</w:t>
      </w:r>
      <w:r>
        <w:rPr>
          <w:b/>
        </w:rPr>
        <w:t xml:space="preserve"> Using a Single Anchor Molecule for High-Yield Multiplexed Imaging of Proteins and RNAs</w:t>
      </w:r>
    </w:p>
    <w:p w14:paraId="29C14251" w14:textId="77777777" w:rsidR="00DC47A8" w:rsidRPr="000A1837" w:rsidRDefault="00DC47A8" w:rsidP="00DC47A8"/>
    <w:p w14:paraId="7619D9D1" w14:textId="7C01F6E8" w:rsidR="00DC47A8" w:rsidRPr="00EF3D91" w:rsidRDefault="00DC47A8" w:rsidP="00DC47A8">
      <w:r>
        <w:t>Y</w:t>
      </w:r>
      <w:r>
        <w:rPr>
          <w:rFonts w:hint="eastAsia"/>
        </w:rPr>
        <w:t>i</w:t>
      </w:r>
      <w:r>
        <w:t xml:space="preserve"> Cui</w:t>
      </w:r>
      <w:r w:rsidRPr="007B3C94">
        <w:rPr>
          <w:vertAlign w:val="superscript"/>
        </w:rPr>
        <w:t>1,2</w:t>
      </w:r>
      <w:r w:rsidRPr="00BD078B">
        <w:rPr>
          <w:rFonts w:cs="Arial"/>
          <w:vertAlign w:val="superscript"/>
        </w:rPr>
        <w:t>¶</w:t>
      </w:r>
      <w:r>
        <w:rPr>
          <w:vertAlign w:val="superscript"/>
        </w:rPr>
        <w:t>,#a</w:t>
      </w:r>
      <w:r>
        <w:t>, Gaojie Yang</w:t>
      </w:r>
      <w:r w:rsidRPr="007B3C94">
        <w:rPr>
          <w:vertAlign w:val="superscript"/>
        </w:rPr>
        <w:t>1,2</w:t>
      </w:r>
      <w:r w:rsidRPr="00BD078B">
        <w:rPr>
          <w:rFonts w:cs="Arial"/>
          <w:vertAlign w:val="superscript"/>
        </w:rPr>
        <w:t>¶</w:t>
      </w:r>
      <w:r>
        <w:t>, Daniel R. Goodwin</w:t>
      </w:r>
      <w:r w:rsidRPr="007B3C94">
        <w:rPr>
          <w:vertAlign w:val="superscript"/>
        </w:rPr>
        <w:t>1,2</w:t>
      </w:r>
      <w:r>
        <w:t xml:space="preserve">, </w:t>
      </w:r>
      <w:r w:rsidRPr="00446087">
        <w:t xml:space="preserve">Ciara </w:t>
      </w:r>
      <w:r>
        <w:t xml:space="preserve">H. </w:t>
      </w:r>
      <w:r w:rsidRPr="00446087">
        <w:t>O'Flanagan</w:t>
      </w:r>
      <w:r w:rsidRPr="007B3C94">
        <w:rPr>
          <w:vertAlign w:val="superscript"/>
        </w:rPr>
        <w:t>3</w:t>
      </w:r>
      <w:r>
        <w:t>, Anubhav Sinha</w:t>
      </w:r>
      <w:r w:rsidRPr="007B3C94">
        <w:rPr>
          <w:vertAlign w:val="superscript"/>
        </w:rPr>
        <w:t>1,2,4</w:t>
      </w:r>
      <w:r>
        <w:t>, Chi Zhang</w:t>
      </w:r>
      <w:r w:rsidRPr="007B3C94">
        <w:rPr>
          <w:vertAlign w:val="superscript"/>
        </w:rPr>
        <w:t>1,2</w:t>
      </w:r>
      <w:r>
        <w:t>, Kristina E. Kitko</w:t>
      </w:r>
      <w:r w:rsidRPr="00602918">
        <w:rPr>
          <w:vertAlign w:val="superscript"/>
        </w:rPr>
        <w:t>1,2</w:t>
      </w:r>
      <w:r>
        <w:rPr>
          <w:vertAlign w:val="superscript"/>
        </w:rPr>
        <w:t>,#b</w:t>
      </w:r>
      <w:r>
        <w:t>, T</w:t>
      </w:r>
      <w:r>
        <w:rPr>
          <w:rFonts w:hint="eastAsia"/>
        </w:rPr>
        <w:t>ay</w:t>
      </w:r>
      <w:r>
        <w:t xml:space="preserve"> Won Shin</w:t>
      </w:r>
      <w:r w:rsidRPr="007B3C94">
        <w:rPr>
          <w:vertAlign w:val="superscript"/>
        </w:rPr>
        <w:t>1,2</w:t>
      </w:r>
      <w:r>
        <w:t>, Demian Park</w:t>
      </w:r>
      <w:r w:rsidRPr="00602918">
        <w:rPr>
          <w:vertAlign w:val="superscript"/>
        </w:rPr>
        <w:t>1,2</w:t>
      </w:r>
      <w:r>
        <w:t xml:space="preserve">, </w:t>
      </w:r>
      <w:r w:rsidRPr="00446087">
        <w:t>Samuel Aparicio</w:t>
      </w:r>
      <w:r w:rsidRPr="007B3C94">
        <w:rPr>
          <w:vertAlign w:val="superscript"/>
        </w:rPr>
        <w:t>3,5</w:t>
      </w:r>
      <w:r>
        <w:t xml:space="preserve">, </w:t>
      </w:r>
      <w:r w:rsidR="00B46417">
        <w:rPr>
          <w:rFonts w:cs="Arial"/>
        </w:rPr>
        <w:t xml:space="preserve">CRUK </w:t>
      </w:r>
      <w:r w:rsidR="00B46417">
        <w:t>IMAXT Grand Challenge Consortium</w:t>
      </w:r>
      <w:r w:rsidR="00B46417">
        <w:rPr>
          <w:vertAlign w:val="superscript"/>
        </w:rPr>
        <w:t>^</w:t>
      </w:r>
      <w:r w:rsidR="00B46417">
        <w:t xml:space="preserve">, </w:t>
      </w:r>
      <w:r>
        <w:t>Edward S. Boyden</w:t>
      </w:r>
      <w:r w:rsidRPr="007B3C94">
        <w:rPr>
          <w:vertAlign w:val="superscript"/>
        </w:rPr>
        <w:t>1,2,</w:t>
      </w:r>
      <w:r>
        <w:rPr>
          <w:vertAlign w:val="superscript"/>
        </w:rPr>
        <w:t>7</w:t>
      </w:r>
      <w:r w:rsidRPr="007B3C94">
        <w:rPr>
          <w:vertAlign w:val="superscript"/>
        </w:rPr>
        <w:t>,</w:t>
      </w:r>
      <w:r>
        <w:rPr>
          <w:vertAlign w:val="superscript"/>
        </w:rPr>
        <w:t>8</w:t>
      </w:r>
      <w:r w:rsidRPr="007B3C94">
        <w:rPr>
          <w:vertAlign w:val="superscript"/>
        </w:rPr>
        <w:t>,</w:t>
      </w:r>
      <w:r>
        <w:rPr>
          <w:vertAlign w:val="superscript"/>
        </w:rPr>
        <w:t>9</w:t>
      </w:r>
      <w:r w:rsidRPr="007B3C94">
        <w:rPr>
          <w:vertAlign w:val="superscript"/>
        </w:rPr>
        <w:t>,</w:t>
      </w:r>
      <w:r>
        <w:rPr>
          <w:vertAlign w:val="superscript"/>
        </w:rPr>
        <w:t>10</w:t>
      </w:r>
      <w:r>
        <w:rPr>
          <w:rFonts w:cs="Arial"/>
          <w:vertAlign w:val="superscript"/>
        </w:rPr>
        <w:t>*</w:t>
      </w:r>
    </w:p>
    <w:p w14:paraId="58C61033" w14:textId="77777777" w:rsidR="00DC47A8" w:rsidRDefault="00DC47A8" w:rsidP="00DC47A8"/>
    <w:p w14:paraId="4168564F" w14:textId="77777777" w:rsidR="00DC47A8" w:rsidRDefault="00DC47A8" w:rsidP="00DC47A8">
      <w:r w:rsidRPr="005C3231">
        <w:rPr>
          <w:vertAlign w:val="superscript"/>
        </w:rPr>
        <w:t>1</w:t>
      </w:r>
      <w:r>
        <w:t>McGovern Institute, Massachusetts Institute of Technology (MIT), Cambridge, MA, USA</w:t>
      </w:r>
    </w:p>
    <w:p w14:paraId="5AC3F01C" w14:textId="77777777" w:rsidR="00DC47A8" w:rsidRDefault="00DC47A8" w:rsidP="00DC47A8">
      <w:r w:rsidRPr="005C3231">
        <w:rPr>
          <w:vertAlign w:val="superscript"/>
        </w:rPr>
        <w:t>2</w:t>
      </w:r>
      <w:r>
        <w:t>Media Arts &amp; Sciences, MIT, Cambridge, MA, USA</w:t>
      </w:r>
    </w:p>
    <w:p w14:paraId="29DF5317" w14:textId="77777777" w:rsidR="00DC47A8" w:rsidRDefault="00DC47A8" w:rsidP="00DC47A8">
      <w:r w:rsidRPr="007B3C94">
        <w:rPr>
          <w:vertAlign w:val="superscript"/>
        </w:rPr>
        <w:t>3</w:t>
      </w:r>
      <w:r w:rsidRPr="009F6B0F">
        <w:t xml:space="preserve">Department of Molecular Oncology, BC Cancer, Vancouver, </w:t>
      </w:r>
      <w:r>
        <w:t>BC</w:t>
      </w:r>
      <w:r w:rsidRPr="009F6B0F">
        <w:t>, Canada</w:t>
      </w:r>
    </w:p>
    <w:p w14:paraId="778368ED" w14:textId="77777777" w:rsidR="00DC47A8" w:rsidRDefault="00DC47A8" w:rsidP="00DC47A8">
      <w:r w:rsidRPr="007B3C94">
        <w:rPr>
          <w:vertAlign w:val="superscript"/>
        </w:rPr>
        <w:t>4</w:t>
      </w:r>
      <w:r w:rsidRPr="009F6B0F">
        <w:t>Harvard-MIT Program in Health Sciences and Technology, MIT, Cambridge, MA, USA</w:t>
      </w:r>
    </w:p>
    <w:p w14:paraId="075D488F" w14:textId="77777777" w:rsidR="00DC47A8" w:rsidRDefault="00DC47A8" w:rsidP="00DC47A8">
      <w:r w:rsidRPr="007B3C94">
        <w:rPr>
          <w:vertAlign w:val="superscript"/>
        </w:rPr>
        <w:t>5</w:t>
      </w:r>
      <w:r w:rsidRPr="009F6B0F">
        <w:t xml:space="preserve">Department of Pathology and Laboratory Medicine, University of British Columbia, Vancouver, </w:t>
      </w:r>
      <w:r>
        <w:t>BC</w:t>
      </w:r>
      <w:r w:rsidRPr="009F6B0F">
        <w:t>, Canada</w:t>
      </w:r>
    </w:p>
    <w:p w14:paraId="20B53E30" w14:textId="77777777" w:rsidR="00DC47A8" w:rsidRDefault="00DC47A8" w:rsidP="00DC47A8">
      <w:r>
        <w:rPr>
          <w:vertAlign w:val="superscript"/>
        </w:rPr>
        <w:t>7</w:t>
      </w:r>
      <w:r w:rsidRPr="009F6B0F">
        <w:t xml:space="preserve">Department of Biological Engineering, MIT, Cambridge, </w:t>
      </w:r>
      <w:r>
        <w:t>MA, USA</w:t>
      </w:r>
    </w:p>
    <w:p w14:paraId="641F7FAB" w14:textId="77777777" w:rsidR="00DC47A8" w:rsidRDefault="00DC47A8" w:rsidP="00DC47A8">
      <w:r>
        <w:rPr>
          <w:vertAlign w:val="superscript"/>
        </w:rPr>
        <w:t>8</w:t>
      </w:r>
      <w:r w:rsidRPr="009F6B0F">
        <w:t xml:space="preserve">Department of Brain and Cognitive Sciences, MIT, Cambridge, </w:t>
      </w:r>
      <w:r>
        <w:t>MA, USA</w:t>
      </w:r>
    </w:p>
    <w:p w14:paraId="2771A0DC" w14:textId="77777777" w:rsidR="00DC47A8" w:rsidRDefault="00DC47A8" w:rsidP="00DC47A8">
      <w:r>
        <w:rPr>
          <w:vertAlign w:val="superscript"/>
        </w:rPr>
        <w:t>9</w:t>
      </w:r>
      <w:r w:rsidRPr="007B3C94">
        <w:t xml:space="preserve">Koch Institute for Cancer Research, MIT, Cambridge, </w:t>
      </w:r>
      <w:r>
        <w:t>MA, USA</w:t>
      </w:r>
    </w:p>
    <w:p w14:paraId="4D34D450" w14:textId="77777777" w:rsidR="00DC47A8" w:rsidRDefault="00DC47A8" w:rsidP="00DC47A8">
      <w:r>
        <w:rPr>
          <w:vertAlign w:val="superscript"/>
        </w:rPr>
        <w:t>10</w:t>
      </w:r>
      <w:r w:rsidRPr="007B3C94">
        <w:t>Howard Hughes Medical Institute</w:t>
      </w:r>
      <w:r>
        <w:t>, MIT, Cambridge, MA, USA</w:t>
      </w:r>
    </w:p>
    <w:p w14:paraId="7EC1EA55" w14:textId="77777777" w:rsidR="00DC47A8" w:rsidRDefault="00DC47A8" w:rsidP="00DC47A8"/>
    <w:p w14:paraId="7047C6F2" w14:textId="77777777" w:rsidR="00DC47A8" w:rsidRDefault="00DC47A8" w:rsidP="00DC47A8">
      <w:pPr>
        <w:rPr>
          <w:rStyle w:val="Hyperlink"/>
        </w:rPr>
      </w:pPr>
      <w:r>
        <w:rPr>
          <w:rFonts w:cs="Arial"/>
          <w:vertAlign w:val="superscript"/>
        </w:rPr>
        <w:t>*</w:t>
      </w:r>
      <w:r>
        <w:t xml:space="preserve">Corresponding author: </w:t>
      </w:r>
      <w:hyperlink r:id="rId5" w:history="1">
        <w:r w:rsidRPr="008462FB">
          <w:rPr>
            <w:rStyle w:val="Hyperlink"/>
          </w:rPr>
          <w:t>edboyden@mit.edu</w:t>
        </w:r>
      </w:hyperlink>
    </w:p>
    <w:p w14:paraId="1C1E2AF5" w14:textId="77777777" w:rsidR="00DC47A8" w:rsidRDefault="00DC47A8" w:rsidP="00DC47A8">
      <w:pPr>
        <w:rPr>
          <w:rStyle w:val="Hyperlink"/>
        </w:rPr>
      </w:pPr>
    </w:p>
    <w:p w14:paraId="2AC883F5" w14:textId="77777777" w:rsidR="00DC47A8" w:rsidRDefault="00DC47A8" w:rsidP="00DC47A8">
      <w:r w:rsidRPr="00BD078B">
        <w:rPr>
          <w:rFonts w:cs="Arial"/>
          <w:vertAlign w:val="superscript"/>
        </w:rPr>
        <w:t>¶</w:t>
      </w:r>
      <w:r>
        <w:t>These authors contributed equally to this work</w:t>
      </w:r>
    </w:p>
    <w:p w14:paraId="3427817B" w14:textId="77777777" w:rsidR="00DC47A8" w:rsidRDefault="00DC47A8" w:rsidP="00DC47A8">
      <w:r>
        <w:rPr>
          <w:vertAlign w:val="superscript"/>
        </w:rPr>
        <w:t>#a</w:t>
      </w:r>
      <w:r>
        <w:t>Current address: NanoString Technologies, Inc., Seattle, WA, USA</w:t>
      </w:r>
    </w:p>
    <w:p w14:paraId="6A9F08D3" w14:textId="77777777" w:rsidR="00DC47A8" w:rsidRDefault="00DC47A8" w:rsidP="00DC47A8">
      <w:r>
        <w:rPr>
          <w:vertAlign w:val="superscript"/>
        </w:rPr>
        <w:t>#b</w:t>
      </w:r>
      <w:r>
        <w:t>Current address: Eli Lilly and Company, San Francisco, CA, USA</w:t>
      </w:r>
    </w:p>
    <w:p w14:paraId="722268E1" w14:textId="77777777" w:rsidR="00DC47A8" w:rsidRDefault="00DC47A8" w:rsidP="00DC47A8"/>
    <w:bookmarkEnd w:id="0"/>
    <w:p w14:paraId="57DAFDBB" w14:textId="7FD3441D" w:rsidR="00F6643E" w:rsidRDefault="00DC47A8">
      <w:r>
        <w:rPr>
          <w:vertAlign w:val="superscript"/>
        </w:rPr>
        <w:t>^</w:t>
      </w:r>
      <w:r>
        <w:t>List of the IMAXT Consortium investigators is provided in the Acknowledgements.</w:t>
      </w:r>
    </w:p>
    <w:p w14:paraId="1605CE41" w14:textId="77777777" w:rsidR="00F6643E" w:rsidRPr="000A1837" w:rsidRDefault="00F6643E" w:rsidP="00F6643E">
      <w:pPr>
        <w:pageBreakBefore/>
        <w:rPr>
          <w:b/>
        </w:rPr>
      </w:pPr>
      <w:r w:rsidRPr="000A1837">
        <w:rPr>
          <w:b/>
        </w:rPr>
        <w:lastRenderedPageBreak/>
        <w:t>S</w:t>
      </w:r>
      <w:r w:rsidRPr="000A1837">
        <w:rPr>
          <w:rFonts w:hint="eastAsia"/>
          <w:b/>
        </w:rPr>
        <w:t>upp</w:t>
      </w:r>
      <w:r w:rsidRPr="000A1837">
        <w:rPr>
          <w:b/>
        </w:rPr>
        <w:t>lementary Figures</w:t>
      </w:r>
    </w:p>
    <w:p w14:paraId="77C65253" w14:textId="77777777" w:rsidR="00F6643E" w:rsidRPr="000A1837" w:rsidRDefault="00F6643E" w:rsidP="00F6643E">
      <w:r w:rsidRPr="000A1837">
        <w:rPr>
          <w:noProof/>
        </w:rPr>
        <w:drawing>
          <wp:inline distT="0" distB="0" distL="0" distR="0" wp14:anchorId="751B6E9A" wp14:editId="386F0BA6">
            <wp:extent cx="5943600" cy="44907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943600" cy="4490720"/>
                    </a:xfrm>
                    <a:prstGeom prst="rect">
                      <a:avLst/>
                    </a:prstGeom>
                    <a:noFill/>
                    <a:ln>
                      <a:noFill/>
                    </a:ln>
                  </pic:spPr>
                </pic:pic>
              </a:graphicData>
            </a:graphic>
          </wp:inline>
        </w:drawing>
      </w:r>
    </w:p>
    <w:p w14:paraId="0E513BA2" w14:textId="1D2B4E9E" w:rsidR="00F6643E" w:rsidRPr="000A1837" w:rsidRDefault="00DC47A8" w:rsidP="00F6643E">
      <w:r>
        <w:rPr>
          <w:b/>
        </w:rPr>
        <w:t xml:space="preserve">S1 </w:t>
      </w:r>
      <w:r w:rsidR="00F6643E" w:rsidRPr="00950957">
        <w:rPr>
          <w:b/>
        </w:rPr>
        <w:t>Fig</w:t>
      </w:r>
      <w:r w:rsidR="00766B0A">
        <w:rPr>
          <w:b/>
        </w:rPr>
        <w:t>.</w:t>
      </w:r>
      <w:r w:rsidR="00F6643E" w:rsidRPr="00950957">
        <w:rPr>
          <w:b/>
        </w:rPr>
        <w:t xml:space="preserve"> Working mechanism</w:t>
      </w:r>
      <w:r w:rsidR="00F6643E">
        <w:rPr>
          <w:b/>
        </w:rPr>
        <w:t>s</w:t>
      </w:r>
      <w:r w:rsidR="00F6643E" w:rsidRPr="00950957">
        <w:rPr>
          <w:b/>
        </w:rPr>
        <w:t xml:space="preserve"> of </w:t>
      </w:r>
      <w:r w:rsidR="00F6643E">
        <w:rPr>
          <w:b/>
        </w:rPr>
        <w:t>the anchoring chemistry</w:t>
      </w:r>
      <w:r w:rsidR="00F6643E" w:rsidRPr="00950957">
        <w:rPr>
          <w:b/>
        </w:rPr>
        <w:t xml:space="preserve"> </w:t>
      </w:r>
      <w:r w:rsidR="00F6643E">
        <w:rPr>
          <w:b/>
        </w:rPr>
        <w:t>of</w:t>
      </w:r>
      <w:r w:rsidR="00F6643E" w:rsidRPr="00950957">
        <w:rPr>
          <w:b/>
        </w:rPr>
        <w:t xml:space="preserve"> </w:t>
      </w:r>
      <w:r w:rsidR="00F6643E">
        <w:rPr>
          <w:b/>
        </w:rPr>
        <w:t xml:space="preserve">standard </w:t>
      </w:r>
      <w:r w:rsidR="00F6643E" w:rsidRPr="00950957">
        <w:rPr>
          <w:b/>
        </w:rPr>
        <w:t>ExM.</w:t>
      </w:r>
      <w:r w:rsidR="00F6643E" w:rsidRPr="000A1837">
        <w:t xml:space="preserve"> </w:t>
      </w:r>
      <w:r w:rsidR="00F6643E" w:rsidRPr="00A77E1F">
        <w:t>In protein-retention ExM (proExM), AcX functions by modifying the amine groups on proteins through a succinimidyl ester moiety. The acryloyl group of AcX crosslinks the proteins to the polyacrylate hydrogel. In order to anchor nucleic acids, AcX is first reacted with an alkylating reagent such as Label-IT amine to form aziridinium-containing LabelX which can later be coupled to the N7 position of guanine in DNA and RNA. However, this in-house synthesis of anchor molecules suffers from high cost, nonstandard yield, and increased procedure time and complexity.</w:t>
      </w:r>
    </w:p>
    <w:p w14:paraId="5D696488" w14:textId="77777777" w:rsidR="00F6643E" w:rsidRPr="000A1837" w:rsidRDefault="00F6643E" w:rsidP="00F6643E">
      <w:r w:rsidRPr="000A1837">
        <w:rPr>
          <w:noProof/>
        </w:rPr>
        <w:lastRenderedPageBreak/>
        <w:drawing>
          <wp:inline distT="0" distB="0" distL="0" distR="0" wp14:anchorId="171EA2F8" wp14:editId="0D5EB866">
            <wp:extent cx="5943600" cy="792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943600" cy="7924800"/>
                    </a:xfrm>
                    <a:prstGeom prst="rect">
                      <a:avLst/>
                    </a:prstGeom>
                    <a:noFill/>
                    <a:ln>
                      <a:noFill/>
                    </a:ln>
                  </pic:spPr>
                </pic:pic>
              </a:graphicData>
            </a:graphic>
          </wp:inline>
        </w:drawing>
      </w:r>
    </w:p>
    <w:p w14:paraId="2F429577" w14:textId="3C08F322" w:rsidR="00F6643E" w:rsidRPr="000A1837" w:rsidRDefault="00DC47A8" w:rsidP="00F6643E">
      <w:r>
        <w:rPr>
          <w:b/>
        </w:rPr>
        <w:lastRenderedPageBreak/>
        <w:t xml:space="preserve">S2 </w:t>
      </w:r>
      <w:r w:rsidR="00F6643E" w:rsidRPr="00AC5436">
        <w:rPr>
          <w:b/>
        </w:rPr>
        <w:t>Fig</w:t>
      </w:r>
      <w:r w:rsidR="00766B0A">
        <w:rPr>
          <w:b/>
        </w:rPr>
        <w:t>.</w:t>
      </w:r>
      <w:r w:rsidR="00F6643E" w:rsidRPr="00AC5436">
        <w:rPr>
          <w:b/>
        </w:rPr>
        <w:t xml:space="preserve"> Representative </w:t>
      </w:r>
      <w:r w:rsidR="00F6643E">
        <w:rPr>
          <w:b/>
        </w:rPr>
        <w:t xml:space="preserve">potential </w:t>
      </w:r>
      <w:r w:rsidR="00F6643E" w:rsidRPr="00AC5436">
        <w:rPr>
          <w:b/>
        </w:rPr>
        <w:t xml:space="preserve">nucleophile substrates in </w:t>
      </w:r>
      <w:r w:rsidR="00F6643E">
        <w:rPr>
          <w:b/>
        </w:rPr>
        <w:t xml:space="preserve">a </w:t>
      </w:r>
      <w:r w:rsidR="00F6643E" w:rsidRPr="00AC5436">
        <w:rPr>
          <w:b/>
        </w:rPr>
        <w:t>biological system</w:t>
      </w:r>
      <w:r w:rsidR="00F6643E">
        <w:rPr>
          <w:b/>
        </w:rPr>
        <w:t>,</w:t>
      </w:r>
      <w:r w:rsidR="00F6643E" w:rsidRPr="000A1837">
        <w:t xml:space="preserve"> includ</w:t>
      </w:r>
      <w:r w:rsidR="00F6643E">
        <w:t>ing</w:t>
      </w:r>
      <w:r w:rsidR="00F6643E" w:rsidRPr="000A1837">
        <w:t xml:space="preserve"> </w:t>
      </w:r>
      <w:r w:rsidR="00F6643E" w:rsidRPr="00AC5436">
        <w:rPr>
          <w:b/>
        </w:rPr>
        <w:t>(A)</w:t>
      </w:r>
      <w:r w:rsidR="00F6643E" w:rsidRPr="000A1837">
        <w:t xml:space="preserve"> nucleic acids and </w:t>
      </w:r>
      <w:r w:rsidR="00F6643E" w:rsidRPr="00AC5436">
        <w:rPr>
          <w:b/>
        </w:rPr>
        <w:t>(B)</w:t>
      </w:r>
      <w:r w:rsidR="00F6643E" w:rsidRPr="000A1837">
        <w:t xml:space="preserve"> amino acids</w:t>
      </w:r>
      <w:r w:rsidR="00F6643E">
        <w:t>.</w:t>
      </w:r>
      <w:r w:rsidR="00F6643E" w:rsidRPr="000A1837">
        <w:t xml:space="preserve"> </w:t>
      </w:r>
      <w:r w:rsidR="00F6643E">
        <w:t>A potential</w:t>
      </w:r>
      <w:r w:rsidR="00F6643E" w:rsidRPr="000A1837">
        <w:t xml:space="preserve"> reaction between GMA and N7-guanine </w:t>
      </w:r>
      <w:r w:rsidR="00F6643E">
        <w:t>i</w:t>
      </w:r>
      <w:r w:rsidR="00F6643E" w:rsidRPr="000A1837">
        <w:t>n</w:t>
      </w:r>
      <w:r w:rsidR="00F6643E">
        <w:t xml:space="preserve"> </w:t>
      </w:r>
      <w:r w:rsidR="00F6643E" w:rsidRPr="000A1837">
        <w:t xml:space="preserve">anchoring </w:t>
      </w:r>
      <w:r w:rsidR="00F6643E">
        <w:t>DNA and RNA</w:t>
      </w:r>
      <w:r w:rsidR="00F6643E" w:rsidRPr="000A1837">
        <w:t xml:space="preserve"> is highlighted </w:t>
      </w:r>
      <w:r w:rsidR="00F6643E">
        <w:t>in</w:t>
      </w:r>
      <w:r w:rsidR="00F6643E" w:rsidRPr="000A1837">
        <w:t xml:space="preserve"> orange.</w:t>
      </w:r>
      <w:r w:rsidR="00F6643E">
        <w:t xml:space="preserve"> P</w:t>
      </w:r>
      <w:r w:rsidR="00F6643E" w:rsidRPr="000A1837">
        <w:t>otential reaction</w:t>
      </w:r>
      <w:r w:rsidR="00F6643E">
        <w:t>s between common nucleophilic amino acids and</w:t>
      </w:r>
      <w:r w:rsidR="00F6643E" w:rsidRPr="000A1837">
        <w:t xml:space="preserve"> GMA are illustrated. </w:t>
      </w:r>
    </w:p>
    <w:p w14:paraId="286CCAD4" w14:textId="77777777" w:rsidR="00F6643E" w:rsidRPr="000A1837" w:rsidRDefault="00F6643E" w:rsidP="00F6643E"/>
    <w:p w14:paraId="70ADDD43" w14:textId="77777777" w:rsidR="00F6643E" w:rsidRPr="000A1837" w:rsidRDefault="00F6643E" w:rsidP="00F6643E">
      <w:r w:rsidRPr="000A1837">
        <w:rPr>
          <w:noProof/>
        </w:rPr>
        <w:lastRenderedPageBreak/>
        <w:drawing>
          <wp:inline distT="0" distB="0" distL="0" distR="0" wp14:anchorId="05D4CC4B" wp14:editId="4FAE054E">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43600" cy="7924800"/>
                    </a:xfrm>
                    <a:prstGeom prst="rect">
                      <a:avLst/>
                    </a:prstGeom>
                    <a:noFill/>
                    <a:ln>
                      <a:noFill/>
                    </a:ln>
                  </pic:spPr>
                </pic:pic>
              </a:graphicData>
            </a:graphic>
          </wp:inline>
        </w:drawing>
      </w:r>
    </w:p>
    <w:p w14:paraId="590E40A9" w14:textId="40566788" w:rsidR="00F6643E" w:rsidRDefault="00DC47A8" w:rsidP="00F6643E">
      <w:r>
        <w:rPr>
          <w:b/>
        </w:rPr>
        <w:lastRenderedPageBreak/>
        <w:t xml:space="preserve">S3 </w:t>
      </w:r>
      <w:r w:rsidR="00F6643E" w:rsidRPr="00CF0744">
        <w:rPr>
          <w:b/>
        </w:rPr>
        <w:t>Fig</w:t>
      </w:r>
      <w:r w:rsidR="00766B0A">
        <w:rPr>
          <w:b/>
        </w:rPr>
        <w:t>.</w:t>
      </w:r>
      <w:r w:rsidR="00F6643E" w:rsidRPr="00CF0744">
        <w:rPr>
          <w:b/>
        </w:rPr>
        <w:t xml:space="preserve"> GMA</w:t>
      </w:r>
      <w:r w:rsidR="00F6643E">
        <w:rPr>
          <w:b/>
        </w:rPr>
        <w:t>-based uniExM</w:t>
      </w:r>
      <w:r w:rsidR="00F6643E" w:rsidRPr="00CF0744">
        <w:rPr>
          <w:b/>
        </w:rPr>
        <w:t xml:space="preserve"> enables retention of proteins and RNAs in expanded cells and tissues.</w:t>
      </w:r>
      <w:r w:rsidR="00F6643E">
        <w:t xml:space="preserve"> </w:t>
      </w:r>
      <w:r w:rsidR="00F6643E" w:rsidRPr="00A77E1F">
        <w:t xml:space="preserve">In protein retention tests, β-tubulin in HeLa cells and YFP in mouse brain tissues were chosen as targets. Row 1: HeLa cells were anchored with 0.04% (w/v) GMA, digested with LysC and stained with anti-β-tubulin (and DAPI) post-expansion. Row 2: A 50 µm thick Thy1-YFP mouse brain slice was anchored with 0.1% (w/v) GMA, digested with proK, and imaged post-expansion. In RNA retention tests, HCR-FISH targeting </w:t>
      </w:r>
      <w:r w:rsidR="00F6643E" w:rsidRPr="00A77E1F">
        <w:rPr>
          <w:i/>
          <w:iCs/>
        </w:rPr>
        <w:t>ACTB</w:t>
      </w:r>
      <w:r w:rsidR="00F6643E" w:rsidRPr="00A77E1F">
        <w:t xml:space="preserve"> in HeLa cells (Row 3) and mouse brain tissues (Row 4) were performed post-expansion, respectively. Color representation in the images: blue – DAPI; green – </w:t>
      </w:r>
      <w:r w:rsidR="00723CF7">
        <w:t>Thy1-YFP/</w:t>
      </w:r>
      <w:r w:rsidR="00F6643E" w:rsidRPr="00A77E1F">
        <w:t>Alexa488; yellow – Alexa546; red – Alexa647. Scale bars (in pre-expansion units): 20 µm.</w:t>
      </w:r>
    </w:p>
    <w:p w14:paraId="12D36DD6" w14:textId="77777777" w:rsidR="00F6643E" w:rsidRPr="000A1837" w:rsidRDefault="00F6643E" w:rsidP="00F6643E"/>
    <w:p w14:paraId="5429676F" w14:textId="77777777" w:rsidR="00F6643E" w:rsidRPr="000A1837" w:rsidRDefault="00F6643E" w:rsidP="00F6643E"/>
    <w:p w14:paraId="5371EC1C" w14:textId="77777777" w:rsidR="00F6643E" w:rsidRDefault="00F6643E" w:rsidP="00F6643E"/>
    <w:p w14:paraId="547BBF65" w14:textId="77777777" w:rsidR="00F6643E" w:rsidRDefault="00F6643E" w:rsidP="00F6643E"/>
    <w:p w14:paraId="2A6A5BA3" w14:textId="77777777" w:rsidR="00F6643E" w:rsidRDefault="00F6643E" w:rsidP="00F6643E"/>
    <w:p w14:paraId="4D4A3CCD" w14:textId="77777777" w:rsidR="00F6643E" w:rsidRDefault="00F6643E" w:rsidP="00F6643E"/>
    <w:p w14:paraId="340B7457" w14:textId="77777777" w:rsidR="00F6643E" w:rsidRPr="000A1837" w:rsidRDefault="00F6643E" w:rsidP="00F6643E"/>
    <w:p w14:paraId="367B0EB7" w14:textId="77777777" w:rsidR="00F6643E" w:rsidRPr="000A1837" w:rsidRDefault="00F6643E" w:rsidP="00F6643E">
      <w:r w:rsidRPr="000A1837">
        <w:rPr>
          <w:noProof/>
        </w:rPr>
        <w:lastRenderedPageBreak/>
        <w:drawing>
          <wp:inline distT="0" distB="0" distL="0" distR="0" wp14:anchorId="620E53AE" wp14:editId="5AAD2BF3">
            <wp:extent cx="5943600" cy="428530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43600" cy="4285303"/>
                    </a:xfrm>
                    <a:prstGeom prst="rect">
                      <a:avLst/>
                    </a:prstGeom>
                    <a:noFill/>
                    <a:ln>
                      <a:noFill/>
                    </a:ln>
                  </pic:spPr>
                </pic:pic>
              </a:graphicData>
            </a:graphic>
          </wp:inline>
        </w:drawing>
      </w:r>
    </w:p>
    <w:p w14:paraId="29F0458B" w14:textId="20C433A9" w:rsidR="00F6643E" w:rsidRPr="000A1837" w:rsidRDefault="00DC47A8" w:rsidP="00F6643E">
      <w:r>
        <w:rPr>
          <w:b/>
        </w:rPr>
        <w:t xml:space="preserve">S4 </w:t>
      </w:r>
      <w:r w:rsidR="00F6643E" w:rsidRPr="00E80D14">
        <w:rPr>
          <w:b/>
        </w:rPr>
        <w:t>Fig</w:t>
      </w:r>
      <w:r w:rsidR="00766B0A">
        <w:rPr>
          <w:b/>
        </w:rPr>
        <w:t>.</w:t>
      </w:r>
      <w:r w:rsidR="00F6643E" w:rsidRPr="00E80D14">
        <w:rPr>
          <w:b/>
        </w:rPr>
        <w:t xml:space="preserve"> </w:t>
      </w:r>
      <w:bookmarkStart w:id="1" w:name="_Hlk140765170"/>
      <w:r w:rsidR="00F6643E" w:rsidRPr="00E80D14">
        <w:rPr>
          <w:b/>
        </w:rPr>
        <w:t xml:space="preserve">Assessment of the size and morphological </w:t>
      </w:r>
      <w:r w:rsidR="00F6643E">
        <w:rPr>
          <w:b/>
        </w:rPr>
        <w:t>properties</w:t>
      </w:r>
      <w:r w:rsidR="00F6643E" w:rsidRPr="00E80D14">
        <w:rPr>
          <w:b/>
        </w:rPr>
        <w:t xml:space="preserve"> of HeLa cell nuclei before and after GMA-based </w:t>
      </w:r>
      <w:r w:rsidR="00F6643E" w:rsidRPr="00E80D14">
        <w:rPr>
          <w:rFonts w:hint="eastAsia"/>
          <w:b/>
        </w:rPr>
        <w:t>uni</w:t>
      </w:r>
      <w:r w:rsidR="00F6643E" w:rsidRPr="00E80D14">
        <w:rPr>
          <w:b/>
        </w:rPr>
        <w:t>ExM</w:t>
      </w:r>
      <w:bookmarkEnd w:id="1"/>
      <w:r w:rsidR="00F6643E" w:rsidRPr="00E80D14">
        <w:rPr>
          <w:b/>
        </w:rPr>
        <w:t>. (A)</w:t>
      </w:r>
      <w:r w:rsidR="00F6643E">
        <w:t xml:space="preserve"> Representative images of DAPI staining for HeLa cell nuclei before and after expansion</w:t>
      </w:r>
      <w:r w:rsidR="00F6643E" w:rsidRPr="000A1837">
        <w:t xml:space="preserve">. Scale bars (in pre-expansion units): 50 </w:t>
      </w:r>
      <w:r w:rsidR="00F6643E" w:rsidRPr="000A1837">
        <w:rPr>
          <w:rFonts w:cs="Arial"/>
        </w:rPr>
        <w:t>µ</w:t>
      </w:r>
      <w:r w:rsidR="00F6643E" w:rsidRPr="000A1837">
        <w:t xml:space="preserve">m. </w:t>
      </w:r>
      <w:r w:rsidR="00F6643E" w:rsidRPr="00E80D14">
        <w:rPr>
          <w:b/>
        </w:rPr>
        <w:t>(B)</w:t>
      </w:r>
      <w:r w:rsidR="00F6643E">
        <w:t xml:space="preserve"> Size of nuclei was measured before and after expansion. </w:t>
      </w:r>
      <w:r w:rsidR="00F6643E" w:rsidRPr="00E80D14">
        <w:rPr>
          <w:b/>
        </w:rPr>
        <w:t>(C)</w:t>
      </w:r>
      <w:r w:rsidR="00F6643E">
        <w:t xml:space="preserve"> 4 parameters related to nuclear morphological properties – circularity, aspect ratio, roundness and solidity – were evaluated within ImageJ. </w:t>
      </w:r>
      <w:r w:rsidR="00F6643E" w:rsidRPr="000A1837">
        <w:t>(</w:t>
      </w:r>
      <w:r w:rsidR="00F6643E">
        <w:t xml:space="preserve">Data presented in violin plots with raw data points shown and mean values highlighted with solid lines, </w:t>
      </w:r>
      <w:r w:rsidR="00F6643E" w:rsidRPr="000A1837">
        <w:t>n = 200 cells</w:t>
      </w:r>
      <w:r w:rsidR="00F6643E">
        <w:t xml:space="preserve"> from 4 culture batches, two sample </w:t>
      </w:r>
      <w:r w:rsidR="00F6643E" w:rsidRPr="00E80D14">
        <w:rPr>
          <w:i/>
        </w:rPr>
        <w:t>t</w:t>
      </w:r>
      <w:r w:rsidR="00F6643E">
        <w:t xml:space="preserve">-test was performed with all </w:t>
      </w:r>
      <w:r w:rsidR="00F6643E" w:rsidRPr="00E80D14">
        <w:rPr>
          <w:i/>
        </w:rPr>
        <w:t>p</w:t>
      </w:r>
      <w:r w:rsidR="00F6643E">
        <w:t xml:space="preserve"> &gt; 0.1</w:t>
      </w:r>
      <w:r w:rsidR="00F6643E" w:rsidRPr="000A1837">
        <w:t>)</w:t>
      </w:r>
    </w:p>
    <w:p w14:paraId="01A8AEC8" w14:textId="77777777" w:rsidR="00F6643E" w:rsidRDefault="00F6643E" w:rsidP="00F6643E"/>
    <w:p w14:paraId="3F45D47F" w14:textId="77777777" w:rsidR="00F6643E" w:rsidRDefault="00F6643E" w:rsidP="00F6643E"/>
    <w:p w14:paraId="74F5DB8F" w14:textId="77777777" w:rsidR="00F6643E" w:rsidRPr="000A1837" w:rsidRDefault="00F6643E" w:rsidP="00F6643E"/>
    <w:p w14:paraId="16F4F6EF" w14:textId="77777777" w:rsidR="00F6643E" w:rsidRPr="000A1837" w:rsidRDefault="00F6643E" w:rsidP="00F6643E">
      <w:r w:rsidRPr="000A1837">
        <w:rPr>
          <w:noProof/>
        </w:rPr>
        <w:lastRenderedPageBreak/>
        <w:drawing>
          <wp:inline distT="0" distB="0" distL="0" distR="0" wp14:anchorId="407BFF24" wp14:editId="6FF7D733">
            <wp:extent cx="5943600" cy="5093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43600" cy="5093005"/>
                    </a:xfrm>
                    <a:prstGeom prst="rect">
                      <a:avLst/>
                    </a:prstGeom>
                    <a:noFill/>
                    <a:ln>
                      <a:noFill/>
                    </a:ln>
                  </pic:spPr>
                </pic:pic>
              </a:graphicData>
            </a:graphic>
          </wp:inline>
        </w:drawing>
      </w:r>
    </w:p>
    <w:p w14:paraId="4EB1FD93" w14:textId="025E23F1" w:rsidR="00F6643E" w:rsidRPr="000A1837" w:rsidRDefault="00DC47A8" w:rsidP="00F6643E">
      <w:r>
        <w:rPr>
          <w:b/>
        </w:rPr>
        <w:t xml:space="preserve">S5 </w:t>
      </w:r>
      <w:r w:rsidR="00F6643E" w:rsidRPr="00E80D14">
        <w:rPr>
          <w:b/>
        </w:rPr>
        <w:t>Fig</w:t>
      </w:r>
      <w:r w:rsidR="00766B0A">
        <w:rPr>
          <w:b/>
        </w:rPr>
        <w:t>.</w:t>
      </w:r>
      <w:r w:rsidR="00F6643E" w:rsidRPr="00E80D14">
        <w:rPr>
          <w:b/>
        </w:rPr>
        <w:t xml:space="preserve"> </w:t>
      </w:r>
      <w:bookmarkStart w:id="2" w:name="_Hlk140765184"/>
      <w:r w:rsidR="00F6643E" w:rsidRPr="00E80D14">
        <w:rPr>
          <w:b/>
        </w:rPr>
        <w:t>Optimization for GMA-based RNA anchoring in uniExM</w:t>
      </w:r>
      <w:bookmarkEnd w:id="2"/>
      <w:r w:rsidR="00F6643E" w:rsidRPr="00E80D14">
        <w:rPr>
          <w:b/>
        </w:rPr>
        <w:t>. (A)</w:t>
      </w:r>
      <w:r w:rsidR="00F6643E" w:rsidRPr="000A1837">
        <w:t xml:space="preserve"> Different concentrations of GMA, </w:t>
      </w:r>
      <w:r w:rsidR="00F6643E" w:rsidRPr="00E80D14">
        <w:rPr>
          <w:b/>
        </w:rPr>
        <w:t>(B)</w:t>
      </w:r>
      <w:r w:rsidR="00F6643E" w:rsidRPr="000A1837">
        <w:t xml:space="preserve"> </w:t>
      </w:r>
      <w:r w:rsidR="00F6643E">
        <w:t>anchoring</w:t>
      </w:r>
      <w:r w:rsidR="00F6643E" w:rsidRPr="000A1837">
        <w:t xml:space="preserve"> pH and </w:t>
      </w:r>
      <w:r w:rsidR="00F6643E" w:rsidRPr="00E80D14">
        <w:rPr>
          <w:b/>
        </w:rPr>
        <w:t>(C)</w:t>
      </w:r>
      <w:r w:rsidR="00F6643E" w:rsidRPr="000A1837">
        <w:t xml:space="preserve"> temperatures were tested in </w:t>
      </w:r>
      <w:r w:rsidR="00F6643E">
        <w:t xml:space="preserve">the context of </w:t>
      </w:r>
      <w:r w:rsidR="00F6643E" w:rsidRPr="000A1837">
        <w:t>ExFISH targeting three genes</w:t>
      </w:r>
      <w:r w:rsidR="00F6643E">
        <w:t xml:space="preserve"> – </w:t>
      </w:r>
      <w:r w:rsidR="00F6643E" w:rsidRPr="00F605C6">
        <w:rPr>
          <w:i/>
        </w:rPr>
        <w:t xml:space="preserve">GAPDH, EEF1A1 and ACTB </w:t>
      </w:r>
      <w:r w:rsidR="00F6643E">
        <w:t xml:space="preserve">– </w:t>
      </w:r>
      <w:r w:rsidR="00F6643E" w:rsidRPr="000A1837">
        <w:t xml:space="preserve">in HeLa cells, to </w:t>
      </w:r>
      <w:r w:rsidR="00F6643E">
        <w:t>determine</w:t>
      </w:r>
      <w:r w:rsidR="00F6643E" w:rsidRPr="000A1837">
        <w:t xml:space="preserve"> optimal RNA retention condition</w:t>
      </w:r>
      <w:r w:rsidR="00F6643E">
        <w:t>s</w:t>
      </w:r>
      <w:r w:rsidR="00F6643E" w:rsidRPr="000A1837">
        <w:t xml:space="preserve">. </w:t>
      </w:r>
      <w:r w:rsidR="00F6643E" w:rsidRPr="00E80D14">
        <w:rPr>
          <w:b/>
        </w:rPr>
        <w:t>(D)</w:t>
      </w:r>
      <w:r w:rsidR="00F6643E" w:rsidRPr="000A1837">
        <w:t xml:space="preserve"> </w:t>
      </w:r>
      <w:r w:rsidR="00F6643E">
        <w:t>In light of the above tests, t</w:t>
      </w:r>
      <w:r w:rsidR="00F6643E" w:rsidRPr="000A1837">
        <w:t xml:space="preserve">he </w:t>
      </w:r>
      <w:r w:rsidR="00F6643E">
        <w:t>GMA anchoring reaction for</w:t>
      </w:r>
      <w:r w:rsidR="00F6643E" w:rsidRPr="000A1837">
        <w:t xml:space="preserve"> </w:t>
      </w:r>
      <w:r w:rsidR="00F6643E">
        <w:t>RNAs</w:t>
      </w:r>
      <w:r w:rsidR="00F6643E" w:rsidRPr="000A1837">
        <w:t xml:space="preserve"> </w:t>
      </w:r>
      <w:r w:rsidR="00F6643E">
        <w:t>could be tuned “On” and “Off”</w:t>
      </w:r>
      <w:r w:rsidR="00F6643E" w:rsidRPr="000A1837">
        <w:t xml:space="preserve"> by </w:t>
      </w:r>
      <w:r w:rsidR="00F6643E">
        <w:t>varying</w:t>
      </w:r>
      <w:r w:rsidR="00F6643E" w:rsidRPr="000A1837">
        <w:t xml:space="preserve"> </w:t>
      </w:r>
      <w:r w:rsidR="00F6643E">
        <w:t xml:space="preserve">the reaction </w:t>
      </w:r>
      <w:r w:rsidR="00F6643E" w:rsidRPr="000A1837">
        <w:t xml:space="preserve">temperature and pH. </w:t>
      </w:r>
      <w:r w:rsidR="00F6643E">
        <w:t>Reaction “Off” condition: 4</w:t>
      </w:r>
      <w:r w:rsidR="00F6643E" w:rsidRPr="000A1837">
        <w:t>°C</w:t>
      </w:r>
      <w:r w:rsidR="00F6643E">
        <w:t>, pH = 7.4 with 1</w:t>
      </w:r>
      <w:r w:rsidR="00F6643E">
        <w:rPr>
          <w:rFonts w:cs="Arial"/>
        </w:rPr>
        <w:t>×</w:t>
      </w:r>
      <w:r w:rsidR="00F6643E">
        <w:t>PBS. Reaction “On” condition: 25</w:t>
      </w:r>
      <w:r w:rsidR="00F6643E" w:rsidRPr="000A1837">
        <w:t>°C</w:t>
      </w:r>
      <w:r w:rsidR="00F6643E">
        <w:t xml:space="preserve">, pH = 8.5 with </w:t>
      </w:r>
      <w:r w:rsidR="00F6643E" w:rsidRPr="000A1837">
        <w:t>100 mM NaHCO</w:t>
      </w:r>
      <w:r w:rsidR="00F6643E" w:rsidRPr="000A1837">
        <w:rPr>
          <w:vertAlign w:val="subscript"/>
        </w:rPr>
        <w:t>3</w:t>
      </w:r>
      <w:r w:rsidR="00F6643E">
        <w:t xml:space="preserve">. </w:t>
      </w:r>
      <w:r w:rsidR="00F6643E" w:rsidRPr="00A77E1F">
        <w:t>To test the “Off-On” transition, one group of cells w</w:t>
      </w:r>
      <w:r w:rsidR="00F6643E">
        <w:t>ere</w:t>
      </w:r>
      <w:r w:rsidR="00F6643E" w:rsidRPr="00A77E1F">
        <w:t xml:space="preserve"> first incubated under the “Off” condition for 12 h, followed by treatment under the “On” condition for 3 h. </w:t>
      </w:r>
      <w:r w:rsidR="00F6643E" w:rsidRPr="000A1837">
        <w:t>(n = 50-80 cells for each tested condition</w:t>
      </w:r>
      <w:r w:rsidR="00F6643E">
        <w:t xml:space="preserve"> and </w:t>
      </w:r>
      <w:r w:rsidR="00F6643E">
        <w:rPr>
          <w:rFonts w:hint="eastAsia"/>
        </w:rPr>
        <w:t>from</w:t>
      </w:r>
      <w:r w:rsidR="00F6643E">
        <w:t xml:space="preserve"> 2 culture batches</w:t>
      </w:r>
      <w:r w:rsidR="00F6643E" w:rsidRPr="000A1837">
        <w:t xml:space="preserve">) </w:t>
      </w:r>
    </w:p>
    <w:p w14:paraId="1D59C693" w14:textId="77777777" w:rsidR="00F6643E" w:rsidRDefault="00F6643E" w:rsidP="00F6643E"/>
    <w:p w14:paraId="1823A489" w14:textId="77777777" w:rsidR="00F6643E" w:rsidRDefault="00F6643E" w:rsidP="00F6643E"/>
    <w:p w14:paraId="2A6BD8EA" w14:textId="77777777" w:rsidR="00F6643E" w:rsidRPr="000A1837" w:rsidRDefault="00F6643E" w:rsidP="00F6643E"/>
    <w:p w14:paraId="066D44E1" w14:textId="77777777" w:rsidR="00F6643E" w:rsidRPr="000A1837" w:rsidRDefault="00F6643E" w:rsidP="00F6643E">
      <w:r w:rsidRPr="000A1837">
        <w:rPr>
          <w:noProof/>
        </w:rPr>
        <w:lastRenderedPageBreak/>
        <w:drawing>
          <wp:inline distT="0" distB="0" distL="0" distR="0" wp14:anchorId="1207B88A" wp14:editId="4D3F4718">
            <wp:extent cx="5943600" cy="62130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43600" cy="6213043"/>
                    </a:xfrm>
                    <a:prstGeom prst="rect">
                      <a:avLst/>
                    </a:prstGeom>
                    <a:noFill/>
                    <a:ln>
                      <a:noFill/>
                    </a:ln>
                  </pic:spPr>
                </pic:pic>
              </a:graphicData>
            </a:graphic>
          </wp:inline>
        </w:drawing>
      </w:r>
    </w:p>
    <w:p w14:paraId="28F8243C" w14:textId="6769B35D" w:rsidR="00F6643E" w:rsidRDefault="00DC47A8" w:rsidP="00F6643E">
      <w:r>
        <w:rPr>
          <w:b/>
        </w:rPr>
        <w:t xml:space="preserve">S6 </w:t>
      </w:r>
      <w:r w:rsidR="00F6643E" w:rsidRPr="00A75E7B">
        <w:rPr>
          <w:b/>
        </w:rPr>
        <w:t>Fig</w:t>
      </w:r>
      <w:r w:rsidR="00766B0A">
        <w:rPr>
          <w:b/>
        </w:rPr>
        <w:t>.</w:t>
      </w:r>
      <w:r w:rsidR="00F6643E" w:rsidRPr="00A75E7B">
        <w:rPr>
          <w:b/>
        </w:rPr>
        <w:t xml:space="preserve"> </w:t>
      </w:r>
      <w:bookmarkStart w:id="3" w:name="_Hlk140765196"/>
      <w:r w:rsidR="00F6643E" w:rsidRPr="00A75E7B">
        <w:rPr>
          <w:b/>
        </w:rPr>
        <w:t xml:space="preserve">Head-to-head comparison between GMA and LabelX in RNA </w:t>
      </w:r>
      <w:r w:rsidR="00F6643E">
        <w:rPr>
          <w:rFonts w:hint="eastAsia"/>
          <w:b/>
        </w:rPr>
        <w:t>reten</w:t>
      </w:r>
      <w:r w:rsidR="00F6643E">
        <w:rPr>
          <w:b/>
        </w:rPr>
        <w:t xml:space="preserve">tion and </w:t>
      </w:r>
      <w:r w:rsidR="00F6643E" w:rsidRPr="00A75E7B">
        <w:rPr>
          <w:b/>
        </w:rPr>
        <w:t>detection</w:t>
      </w:r>
      <w:bookmarkEnd w:id="3"/>
      <w:r w:rsidR="00F6643E" w:rsidRPr="00A75E7B">
        <w:rPr>
          <w:b/>
        </w:rPr>
        <w:t>. (A)</w:t>
      </w:r>
      <w:r w:rsidR="00F6643E" w:rsidRPr="000A1837">
        <w:t xml:space="preserve"> </w:t>
      </w:r>
      <w:r w:rsidR="00F6643E">
        <w:t>HCR-</w:t>
      </w:r>
      <w:r w:rsidR="00F6643E" w:rsidRPr="000A1837">
        <w:t xml:space="preserve">FISH targeting three </w:t>
      </w:r>
      <w:r w:rsidR="00F6643E">
        <w:t xml:space="preserve">highly expressed </w:t>
      </w:r>
      <w:r w:rsidR="00F6643E" w:rsidRPr="000A1837">
        <w:t xml:space="preserve">housekeeping genes was performed in HeLa cells treated with 0.04% </w:t>
      </w:r>
      <w:r w:rsidR="00F6643E">
        <w:t xml:space="preserve">(w/v) </w:t>
      </w:r>
      <w:r w:rsidR="00F6643E" w:rsidRPr="000A1837">
        <w:t>GMA or 0.0</w:t>
      </w:r>
      <w:r w:rsidR="00F6643E">
        <w:t>1</w:t>
      </w:r>
      <w:r w:rsidR="00F6643E" w:rsidRPr="000A1837">
        <w:t xml:space="preserve">% </w:t>
      </w:r>
      <w:r w:rsidR="00F6643E">
        <w:t xml:space="preserve">(w/v) </w:t>
      </w:r>
      <w:r w:rsidR="00F6643E" w:rsidRPr="000A1837">
        <w:t>LabelX</w:t>
      </w:r>
      <w:r w:rsidR="00F6643E">
        <w:t>, under their respective optimal conditions</w:t>
      </w:r>
      <w:r w:rsidR="00F6643E" w:rsidRPr="000A1837">
        <w:t xml:space="preserve">. </w:t>
      </w:r>
      <w:r w:rsidR="00F6643E">
        <w:t xml:space="preserve">Color representation in the images: blue – DAPI; green – Alexa488; yellow – Alexa546; red – Alexa647. Linear expansion factor: 4.3 for GMA; 4.4 for LabelX </w:t>
      </w:r>
      <w:r w:rsidR="00F6643E" w:rsidRPr="009E6F3A">
        <w:t>(prior to re-embedding)</w:t>
      </w:r>
      <w:r w:rsidR="00F6643E">
        <w:t xml:space="preserve">. </w:t>
      </w:r>
      <w:r w:rsidR="00F6643E" w:rsidRPr="000A1837">
        <w:t xml:space="preserve">Scale bars (in pre-expansion units): 20 </w:t>
      </w:r>
      <w:r w:rsidR="00F6643E" w:rsidRPr="000A1837">
        <w:rPr>
          <w:rFonts w:cs="Arial"/>
        </w:rPr>
        <w:t>µ</w:t>
      </w:r>
      <w:r w:rsidR="00F6643E" w:rsidRPr="000A1837">
        <w:t xml:space="preserve">m. </w:t>
      </w:r>
      <w:r w:rsidR="00F6643E" w:rsidRPr="00A75E7B">
        <w:rPr>
          <w:b/>
        </w:rPr>
        <w:t>(B)</w:t>
      </w:r>
      <w:r w:rsidR="00F6643E" w:rsidRPr="000A1837">
        <w:t xml:space="preserve"> Summary </w:t>
      </w:r>
      <w:r w:rsidR="00F6643E">
        <w:t xml:space="preserve">plots </w:t>
      </w:r>
      <w:r w:rsidR="00F6643E" w:rsidRPr="000A1837">
        <w:t xml:space="preserve">of </w:t>
      </w:r>
      <w:r w:rsidR="00F6643E">
        <w:t xml:space="preserve">detected </w:t>
      </w:r>
      <w:r w:rsidR="00F6643E" w:rsidRPr="000A1837">
        <w:t>transcript</w:t>
      </w:r>
      <w:r w:rsidR="00F6643E">
        <w:t>s per</w:t>
      </w:r>
      <w:r w:rsidR="00F6643E" w:rsidRPr="000A1837">
        <w:t xml:space="preserve"> cell</w:t>
      </w:r>
      <w:r w:rsidR="00F6643E">
        <w:t xml:space="preserve"> for each gene.</w:t>
      </w:r>
      <w:r w:rsidR="00F6643E" w:rsidRPr="000A1837">
        <w:t xml:space="preserve"> (</w:t>
      </w:r>
      <w:r w:rsidR="00F6643E">
        <w:t>Data presented in violin plots with raw data points shown and mean values highlighted with solid lines;</w:t>
      </w:r>
      <w:r w:rsidR="00F6643E" w:rsidRPr="000A1837">
        <w:t xml:space="preserve"> n = 70-100 </w:t>
      </w:r>
      <w:r w:rsidR="00F6643E" w:rsidRPr="000A1837">
        <w:lastRenderedPageBreak/>
        <w:t>cells</w:t>
      </w:r>
      <w:r w:rsidR="00F6643E">
        <w:t xml:space="preserve"> from 3 culture batches;</w:t>
      </w:r>
      <w:r w:rsidR="00F6643E" w:rsidRPr="000A1837">
        <w:t xml:space="preserve"> two-sample </w:t>
      </w:r>
      <w:r w:rsidR="00F6643E" w:rsidRPr="000A1837">
        <w:rPr>
          <w:i/>
        </w:rPr>
        <w:t>t-</w:t>
      </w:r>
      <w:r w:rsidR="00F6643E" w:rsidRPr="000A1837">
        <w:t>test was performed</w:t>
      </w:r>
      <w:r w:rsidR="00F6643E">
        <w:t>, with</w:t>
      </w:r>
      <w:r w:rsidR="00F6643E" w:rsidRPr="000A1837">
        <w:t xml:space="preserve"> </w:t>
      </w:r>
      <w:r w:rsidR="00F6643E" w:rsidRPr="000A1837">
        <w:rPr>
          <w:i/>
        </w:rPr>
        <w:t>p</w:t>
      </w:r>
      <w:r w:rsidR="00F6643E" w:rsidRPr="000A1837">
        <w:t xml:space="preserve"> values</w:t>
      </w:r>
      <w:r w:rsidR="00F6643E">
        <w:t xml:space="preserve"> shown</w:t>
      </w:r>
      <w:r w:rsidR="00F6643E" w:rsidRPr="000A1837">
        <w:t xml:space="preserve">)  </w:t>
      </w:r>
    </w:p>
    <w:p w14:paraId="7DB51695" w14:textId="27305422" w:rsidR="00766B0A" w:rsidRDefault="00766B0A" w:rsidP="00F6643E"/>
    <w:p w14:paraId="04185587" w14:textId="3495BFDC" w:rsidR="00766B0A" w:rsidRDefault="00766B0A" w:rsidP="00F6643E"/>
    <w:p w14:paraId="6FEE2E04" w14:textId="1F683A27" w:rsidR="00766B0A" w:rsidRDefault="00766B0A" w:rsidP="00F6643E"/>
    <w:p w14:paraId="7C8BB6D1" w14:textId="77777777" w:rsidR="00766B0A" w:rsidRPr="000A1837" w:rsidRDefault="00766B0A" w:rsidP="00F6643E"/>
    <w:p w14:paraId="5292E9FD" w14:textId="77777777" w:rsidR="00F6643E" w:rsidRPr="000A1837" w:rsidRDefault="00F6643E" w:rsidP="00F6643E">
      <w:r w:rsidRPr="000A1837">
        <w:rPr>
          <w:noProof/>
        </w:rPr>
        <w:lastRenderedPageBreak/>
        <w:drawing>
          <wp:inline distT="0" distB="0" distL="0" distR="0" wp14:anchorId="0F975011" wp14:editId="3AE768AE">
            <wp:extent cx="5943600" cy="6593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943600" cy="6593435"/>
                    </a:xfrm>
                    <a:prstGeom prst="rect">
                      <a:avLst/>
                    </a:prstGeom>
                    <a:noFill/>
                    <a:ln>
                      <a:noFill/>
                    </a:ln>
                  </pic:spPr>
                </pic:pic>
              </a:graphicData>
            </a:graphic>
          </wp:inline>
        </w:drawing>
      </w:r>
    </w:p>
    <w:p w14:paraId="692760BB" w14:textId="253AF97D" w:rsidR="00F6643E" w:rsidRDefault="00DC47A8" w:rsidP="00F6643E">
      <w:r>
        <w:rPr>
          <w:b/>
        </w:rPr>
        <w:t xml:space="preserve">S7 </w:t>
      </w:r>
      <w:r w:rsidR="00F6643E" w:rsidRPr="00F270DA">
        <w:rPr>
          <w:b/>
        </w:rPr>
        <w:t>Fig</w:t>
      </w:r>
      <w:r w:rsidR="00766B0A">
        <w:rPr>
          <w:b/>
        </w:rPr>
        <w:t>.</w:t>
      </w:r>
      <w:r w:rsidR="00F6643E" w:rsidRPr="00F270DA">
        <w:rPr>
          <w:b/>
        </w:rPr>
        <w:t xml:space="preserve"> </w:t>
      </w:r>
      <w:bookmarkStart w:id="4" w:name="_Hlk140765209"/>
      <w:r w:rsidR="00F6643E" w:rsidRPr="00F871E5">
        <w:rPr>
          <w:b/>
          <w:bCs/>
        </w:rPr>
        <w:t xml:space="preserve">uniExM helps resolve the ultrastructure of </w:t>
      </w:r>
      <w:r w:rsidR="00F6643E" w:rsidRPr="00F871E5">
        <w:rPr>
          <w:b/>
          <w:bCs/>
          <w:lang w:val="el-GR"/>
        </w:rPr>
        <w:t>β</w:t>
      </w:r>
      <w:r w:rsidR="00F6643E" w:rsidRPr="00F871E5">
        <w:rPr>
          <w:b/>
          <w:bCs/>
        </w:rPr>
        <w:t xml:space="preserve">II-spectrin in neuron axons – additional </w:t>
      </w:r>
      <w:r w:rsidR="00F6643E">
        <w:rPr>
          <w:b/>
          <w:bCs/>
        </w:rPr>
        <w:t>data</w:t>
      </w:r>
      <w:bookmarkEnd w:id="4"/>
      <w:r w:rsidR="00F6643E" w:rsidRPr="00F871E5">
        <w:rPr>
          <w:b/>
          <w:bCs/>
        </w:rPr>
        <w:t>.</w:t>
      </w:r>
      <w:r w:rsidR="00F6643E" w:rsidRPr="00F871E5">
        <w:rPr>
          <w:b/>
        </w:rPr>
        <w:t xml:space="preserve"> </w:t>
      </w:r>
      <w:r w:rsidR="00F6643E" w:rsidRPr="00F871E5">
        <w:t xml:space="preserve">Left column: antibody staining for </w:t>
      </w:r>
      <w:r w:rsidR="00F6643E" w:rsidRPr="00F871E5">
        <w:rPr>
          <w:lang w:val="el-GR"/>
        </w:rPr>
        <w:t>β</w:t>
      </w:r>
      <w:r w:rsidR="00F6643E" w:rsidRPr="00F871E5">
        <w:t xml:space="preserve">II-spectrin in mouse hippocampal neurons shows apparently continuous signal distribution along neuronal processes. Middle column: the periodic, punctate distribution of </w:t>
      </w:r>
      <w:r w:rsidR="00F6643E" w:rsidRPr="00F871E5">
        <w:rPr>
          <w:lang w:val="el-GR"/>
        </w:rPr>
        <w:t>β</w:t>
      </w:r>
      <w:r w:rsidR="00F6643E" w:rsidRPr="00F871E5">
        <w:t xml:space="preserve">II-spectrin signals is revealed, after expansion. Right column: antibody staining against </w:t>
      </w:r>
      <w:r w:rsidR="00F6643E" w:rsidRPr="00F871E5">
        <w:rPr>
          <w:lang w:val="el-GR"/>
        </w:rPr>
        <w:t>β</w:t>
      </w:r>
      <w:r w:rsidR="00F6643E" w:rsidRPr="00F871E5">
        <w:t xml:space="preserve">-tubulin shows continuous microtubule structures even with expansion. All antibody staining was performed pre-expansion. Linear expansion factor: 4.4. Color representation in the images: gray/white – antibody staining; blue – DAPI. </w:t>
      </w:r>
      <w:r w:rsidR="00F6643E" w:rsidRPr="00F871E5">
        <w:lastRenderedPageBreak/>
        <w:t>Scale bars (in pre-expansion units): 20 µm (upper panels); 2 µm (lower panels)</w:t>
      </w:r>
      <w:r w:rsidR="00F6643E">
        <w:t xml:space="preserve">. </w:t>
      </w:r>
      <w:r w:rsidR="00F6643E" w:rsidRPr="003D3314">
        <w:rPr>
          <w:b/>
          <w:bCs/>
        </w:rPr>
        <w:t>(B)</w:t>
      </w:r>
      <w:r w:rsidR="00F6643E" w:rsidRPr="003D3314">
        <w:t xml:space="preserve"> Mean autocorrelation function of periodicity analysis using 7× expansion. (Solid lines, mean; shaded areas, standard error of mean. n = 40 measurements from 2 culture batches). </w:t>
      </w:r>
      <w:r w:rsidR="00F6643E" w:rsidRPr="003D3314">
        <w:rPr>
          <w:b/>
          <w:bCs/>
        </w:rPr>
        <w:t xml:space="preserve">(C) </w:t>
      </w:r>
      <w:r w:rsidR="00F6643E" w:rsidRPr="003D3314">
        <w:t xml:space="preserve">Post-expansion antibody staining revealed the same periodic distribution pattern of </w:t>
      </w:r>
      <w:r w:rsidR="00F6643E" w:rsidRPr="003D3314">
        <w:rPr>
          <w:lang w:val="el-GR"/>
        </w:rPr>
        <w:t>β</w:t>
      </w:r>
      <w:r w:rsidR="00F6643E" w:rsidRPr="003D3314">
        <w:t xml:space="preserve">II-spectrin under 7× expansion. Scale bar (in pre-expansion units): 5 µm. The color code of </w:t>
      </w:r>
      <w:r w:rsidR="00F6643E">
        <w:t xml:space="preserve">the </w:t>
      </w:r>
      <w:r w:rsidR="00F6643E" w:rsidRPr="003D3314">
        <w:t>image represents z-axis information.</w:t>
      </w:r>
    </w:p>
    <w:p w14:paraId="26B6CD43" w14:textId="77777777" w:rsidR="00F6643E" w:rsidRDefault="00F6643E" w:rsidP="00F6643E"/>
    <w:p w14:paraId="4DED4953" w14:textId="77777777" w:rsidR="00F6643E" w:rsidRDefault="00F6643E" w:rsidP="00F6643E"/>
    <w:p w14:paraId="2322C1A8" w14:textId="77777777" w:rsidR="00F6643E" w:rsidRDefault="00F6643E" w:rsidP="00F6643E"/>
    <w:p w14:paraId="076C0EF8" w14:textId="77777777" w:rsidR="00F6643E" w:rsidRDefault="00F6643E" w:rsidP="00F6643E"/>
    <w:p w14:paraId="5786F7C4" w14:textId="77777777" w:rsidR="00F6643E" w:rsidRDefault="00F6643E" w:rsidP="00F6643E"/>
    <w:p w14:paraId="6FDBF277" w14:textId="77777777" w:rsidR="00F6643E" w:rsidRDefault="00F6643E" w:rsidP="00F6643E"/>
    <w:p w14:paraId="63F1BE62" w14:textId="77777777" w:rsidR="00F6643E" w:rsidRDefault="00F6643E" w:rsidP="00F6643E"/>
    <w:p w14:paraId="4C2198E2" w14:textId="77777777" w:rsidR="00F6643E" w:rsidRDefault="00F6643E" w:rsidP="00F6643E"/>
    <w:p w14:paraId="3FF2E36E" w14:textId="77777777" w:rsidR="00F6643E" w:rsidRDefault="00F6643E" w:rsidP="00F6643E"/>
    <w:p w14:paraId="640BB7D1" w14:textId="77777777" w:rsidR="00F6643E" w:rsidRDefault="00F6643E" w:rsidP="00F6643E"/>
    <w:p w14:paraId="3097CA5B" w14:textId="77777777" w:rsidR="00F6643E" w:rsidRDefault="00F6643E" w:rsidP="00F6643E"/>
    <w:p w14:paraId="4A3AE172" w14:textId="77777777" w:rsidR="00F6643E" w:rsidRDefault="00F6643E" w:rsidP="00F6643E"/>
    <w:p w14:paraId="4FE7AAD4" w14:textId="77777777" w:rsidR="00F6643E" w:rsidRDefault="00F6643E" w:rsidP="00F6643E"/>
    <w:p w14:paraId="05916DBF" w14:textId="77777777" w:rsidR="00F6643E" w:rsidRPr="000A1837" w:rsidRDefault="00F6643E" w:rsidP="00F6643E"/>
    <w:p w14:paraId="372BECFD" w14:textId="77777777" w:rsidR="00F6643E" w:rsidRPr="000A1837" w:rsidRDefault="00F6643E" w:rsidP="00F6643E">
      <w:r w:rsidRPr="000A1837">
        <w:rPr>
          <w:noProof/>
        </w:rPr>
        <w:lastRenderedPageBreak/>
        <w:drawing>
          <wp:inline distT="0" distB="0" distL="0" distR="0" wp14:anchorId="5AA7A025" wp14:editId="6BB78979">
            <wp:extent cx="5943600" cy="392013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43600" cy="3920135"/>
                    </a:xfrm>
                    <a:prstGeom prst="rect">
                      <a:avLst/>
                    </a:prstGeom>
                    <a:noFill/>
                    <a:ln>
                      <a:noFill/>
                    </a:ln>
                  </pic:spPr>
                </pic:pic>
              </a:graphicData>
            </a:graphic>
          </wp:inline>
        </w:drawing>
      </w:r>
    </w:p>
    <w:p w14:paraId="2B2F6D05" w14:textId="03B470B3" w:rsidR="00F6643E" w:rsidRPr="000A1837" w:rsidRDefault="00DC47A8" w:rsidP="00F6643E">
      <w:r>
        <w:rPr>
          <w:b/>
        </w:rPr>
        <w:t xml:space="preserve">S8 </w:t>
      </w:r>
      <w:r w:rsidR="00F6643E" w:rsidRPr="0082686B">
        <w:rPr>
          <w:b/>
        </w:rPr>
        <w:t>Fig</w:t>
      </w:r>
      <w:r w:rsidR="00766B0A">
        <w:rPr>
          <w:b/>
        </w:rPr>
        <w:t>.</w:t>
      </w:r>
      <w:r w:rsidR="00F6643E" w:rsidRPr="0082686B">
        <w:rPr>
          <w:b/>
        </w:rPr>
        <w:t xml:space="preserve"> </w:t>
      </w:r>
      <w:bookmarkStart w:id="5" w:name="_Hlk140765222"/>
      <w:r w:rsidR="00F6643E" w:rsidRPr="00F871E5">
        <w:rPr>
          <w:b/>
          <w:bCs/>
        </w:rPr>
        <w:t>Preservation of fluorescent protein function in tissues undergoing high heat treatments by combining acrylate epoxides and polyepoxides</w:t>
      </w:r>
      <w:bookmarkEnd w:id="5"/>
      <w:r w:rsidR="00F6643E" w:rsidRPr="0082686B">
        <w:rPr>
          <w:b/>
        </w:rPr>
        <w:t xml:space="preserve">. </w:t>
      </w:r>
      <w:r w:rsidR="00F6643E" w:rsidRPr="00F871E5">
        <w:t>Retention of Thy1-YFP fluorescence signals in mouse brain tissues by LabelX plus AcX vs. GMA plus TMPTE after: (A) strong detergent SDS-based denaturation: 95°C for 1 h, followed by 37°C overnight; (B) ProK-based digestion: 60°C for 2 h, followed by 37°C overnight. Scale bars (in pre-expansion units): 1</w:t>
      </w:r>
      <w:r w:rsidR="00F6643E">
        <w:t>,</w:t>
      </w:r>
      <w:r w:rsidR="00F6643E" w:rsidRPr="00F871E5">
        <w:t xml:space="preserve">000 µm (whole brain); 500 µm (half brain). </w:t>
      </w:r>
      <w:r w:rsidR="00F6643E">
        <w:t>Normalized YFP</w:t>
      </w:r>
      <w:r w:rsidR="00F6643E" w:rsidRPr="00F871E5">
        <w:t xml:space="preserve"> intensity measurements are presented in violin plots with mean values highlighted with solid lines. The intensity values were normalized to the level of LabelX plus AcX treated samples. (n = 30 measurements from 4 brain slices, 2 mouse brains; two-sample </w:t>
      </w:r>
      <w:r w:rsidR="00F6643E" w:rsidRPr="00F871E5">
        <w:rPr>
          <w:i/>
          <w:iCs/>
        </w:rPr>
        <w:t>t</w:t>
      </w:r>
      <w:r w:rsidR="00F6643E" w:rsidRPr="00F871E5">
        <w:t xml:space="preserve">-test was performed for statistical significance tests, with both </w:t>
      </w:r>
      <w:r w:rsidR="00F6643E" w:rsidRPr="00F871E5">
        <w:rPr>
          <w:i/>
          <w:iCs/>
        </w:rPr>
        <w:t>p</w:t>
      </w:r>
      <w:r w:rsidR="00F6643E" w:rsidRPr="00F871E5">
        <w:t xml:space="preserve"> &lt; 10</w:t>
      </w:r>
      <w:r w:rsidR="00F6643E" w:rsidRPr="00F871E5">
        <w:rPr>
          <w:vertAlign w:val="superscript"/>
        </w:rPr>
        <w:t>-15</w:t>
      </w:r>
      <w:r w:rsidR="00F6643E" w:rsidRPr="00F871E5">
        <w:t xml:space="preserve">) </w:t>
      </w:r>
    </w:p>
    <w:p w14:paraId="55761AC1" w14:textId="77777777" w:rsidR="00F6643E" w:rsidRPr="000A1837" w:rsidRDefault="00F6643E" w:rsidP="00F6643E"/>
    <w:p w14:paraId="2EED31F6" w14:textId="77777777" w:rsidR="00F6643E" w:rsidRPr="000A1837" w:rsidRDefault="00F6643E" w:rsidP="00F6643E"/>
    <w:p w14:paraId="5CA267A8" w14:textId="77777777" w:rsidR="00F6643E" w:rsidRPr="000A1837" w:rsidRDefault="00F6643E" w:rsidP="00F6643E">
      <w:r w:rsidRPr="000A1837">
        <w:rPr>
          <w:noProof/>
        </w:rPr>
        <w:lastRenderedPageBreak/>
        <w:drawing>
          <wp:inline distT="0" distB="0" distL="0" distR="0" wp14:anchorId="7B21E595" wp14:editId="5E71846E">
            <wp:extent cx="5943600" cy="26944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43600" cy="2694432"/>
                    </a:xfrm>
                    <a:prstGeom prst="rect">
                      <a:avLst/>
                    </a:prstGeom>
                    <a:noFill/>
                    <a:ln>
                      <a:noFill/>
                    </a:ln>
                  </pic:spPr>
                </pic:pic>
              </a:graphicData>
            </a:graphic>
          </wp:inline>
        </w:drawing>
      </w:r>
    </w:p>
    <w:p w14:paraId="5D6F8833" w14:textId="1EC7B4CC" w:rsidR="00F6643E" w:rsidRPr="00C855A5" w:rsidRDefault="00DC47A8" w:rsidP="00F6643E">
      <w:r>
        <w:rPr>
          <w:b/>
        </w:rPr>
        <w:t xml:space="preserve">S9 </w:t>
      </w:r>
      <w:r w:rsidR="00F6643E" w:rsidRPr="00C855A5">
        <w:rPr>
          <w:b/>
        </w:rPr>
        <w:t>Fig</w:t>
      </w:r>
      <w:r w:rsidR="00766B0A">
        <w:rPr>
          <w:b/>
        </w:rPr>
        <w:t>.</w:t>
      </w:r>
      <w:r w:rsidR="00F6643E" w:rsidRPr="00C855A5">
        <w:rPr>
          <w:b/>
        </w:rPr>
        <w:t xml:space="preserve"> </w:t>
      </w:r>
      <w:bookmarkStart w:id="6" w:name="_Hlk140765234"/>
      <w:r w:rsidR="00F6643E" w:rsidRPr="00C855A5">
        <w:rPr>
          <w:b/>
        </w:rPr>
        <w:t xml:space="preserve">Schematic illustration </w:t>
      </w:r>
      <w:r w:rsidR="00F6643E">
        <w:rPr>
          <w:b/>
        </w:rPr>
        <w:t>for</w:t>
      </w:r>
      <w:r w:rsidR="00F6643E" w:rsidRPr="00C855A5">
        <w:rPr>
          <w:b/>
        </w:rPr>
        <w:t xml:space="preserve"> targeted and untargeted ExSeq</w:t>
      </w:r>
      <w:r w:rsidR="00F6643E">
        <w:rPr>
          <w:b/>
        </w:rPr>
        <w:t xml:space="preserve"> procedures</w:t>
      </w:r>
      <w:bookmarkEnd w:id="6"/>
      <w:r w:rsidR="00F6643E" w:rsidRPr="00C855A5">
        <w:rPr>
          <w:b/>
        </w:rPr>
        <w:t>.</w:t>
      </w:r>
      <w:r w:rsidR="00F6643E">
        <w:rPr>
          <w:b/>
        </w:rPr>
        <w:t xml:space="preserve"> </w:t>
      </w:r>
      <w:r w:rsidR="00F6643E" w:rsidRPr="00F871E5">
        <w:t>After a sample is fixed, sectioned, and expanded, it undergoes a second gelation in a charge-neutral hydrogel (the process of “re-embedding”) followed by neutralization of charge on the original hydrogel (the process of “passivation”) to prepare the sample for sequencing. Then padlock probes targeting specific mRNAs (for tExSeq) or randomized oligonucleotide probes (for uExSeq) are introduced. In tExSeq, the padlock probes are directly ligated upon hybridization to their designated targets, while in uExSeq the randomized probes prime reverse transcription to add sequence information from the bound RNA into cDNA form, followed by probe circularization. The ligated or circularized probes are then subjected to rolling circle amplification (RCA) before being sequenced by ligation or synthesis.</w:t>
      </w:r>
    </w:p>
    <w:p w14:paraId="1AC8E326" w14:textId="77777777" w:rsidR="00F6643E" w:rsidRPr="000A1837" w:rsidRDefault="00F6643E" w:rsidP="00F6643E"/>
    <w:p w14:paraId="27BEDB62" w14:textId="77777777" w:rsidR="00F6643E" w:rsidRPr="000A1837" w:rsidRDefault="00F6643E" w:rsidP="00F6643E">
      <w:r w:rsidRPr="000A1837">
        <w:rPr>
          <w:noProof/>
        </w:rPr>
        <w:lastRenderedPageBreak/>
        <w:drawing>
          <wp:inline distT="0" distB="0" distL="0" distR="0" wp14:anchorId="43F2612D" wp14:editId="152B52E3">
            <wp:extent cx="5943600" cy="792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43600" cy="7924800"/>
                    </a:xfrm>
                    <a:prstGeom prst="rect">
                      <a:avLst/>
                    </a:prstGeom>
                    <a:noFill/>
                    <a:ln>
                      <a:noFill/>
                    </a:ln>
                    <a:extLst>
                      <a:ext uri="{53640926-AAD7-44D8-BBD7-CCE9431645EC}">
                        <a14:shadowObscured xmlns:a14="http://schemas.microsoft.com/office/drawing/2010/main"/>
                      </a:ext>
                    </a:extLst>
                  </pic:spPr>
                </pic:pic>
              </a:graphicData>
            </a:graphic>
          </wp:inline>
        </w:drawing>
      </w:r>
    </w:p>
    <w:p w14:paraId="5FF30961" w14:textId="4327B308" w:rsidR="00F6643E" w:rsidRPr="000A1837" w:rsidRDefault="00DC47A8" w:rsidP="00F6643E">
      <w:r>
        <w:rPr>
          <w:b/>
        </w:rPr>
        <w:lastRenderedPageBreak/>
        <w:t xml:space="preserve">S10 </w:t>
      </w:r>
      <w:r w:rsidR="00F6643E" w:rsidRPr="00E9276D">
        <w:rPr>
          <w:b/>
        </w:rPr>
        <w:t>Fig</w:t>
      </w:r>
      <w:r w:rsidR="00766B0A">
        <w:rPr>
          <w:b/>
        </w:rPr>
        <w:t>.</w:t>
      </w:r>
      <w:r w:rsidR="00F6643E" w:rsidRPr="00E9276D">
        <w:rPr>
          <w:b/>
        </w:rPr>
        <w:t xml:space="preserve"> </w:t>
      </w:r>
      <w:bookmarkStart w:id="7" w:name="_Hlk140765250"/>
      <w:r w:rsidR="00F6643E" w:rsidRPr="00E9276D">
        <w:rPr>
          <w:b/>
        </w:rPr>
        <w:t xml:space="preserve">Demonstration of uniExM for </w:t>
      </w:r>
      <w:r w:rsidR="00F6643E" w:rsidRPr="00E9276D">
        <w:rPr>
          <w:b/>
          <w:i/>
        </w:rPr>
        <w:t>in situ</w:t>
      </w:r>
      <w:r w:rsidR="00F6643E" w:rsidRPr="00E9276D">
        <w:rPr>
          <w:b/>
        </w:rPr>
        <w:t xml:space="preserve"> </w:t>
      </w:r>
      <w:r w:rsidR="00F6643E">
        <w:rPr>
          <w:b/>
        </w:rPr>
        <w:t xml:space="preserve">RNA </w:t>
      </w:r>
      <w:r w:rsidR="00F6643E" w:rsidRPr="00E9276D">
        <w:rPr>
          <w:b/>
        </w:rPr>
        <w:t>sequencing (ExSeq)</w:t>
      </w:r>
      <w:bookmarkEnd w:id="7"/>
      <w:r w:rsidR="00F6643E" w:rsidRPr="00E9276D">
        <w:rPr>
          <w:b/>
        </w:rPr>
        <w:t xml:space="preserve">. </w:t>
      </w:r>
      <w:r w:rsidR="00F6643E" w:rsidRPr="00F871E5">
        <w:rPr>
          <w:b/>
          <w:bCs/>
        </w:rPr>
        <w:t>(A)</w:t>
      </w:r>
      <w:r w:rsidR="00F6643E" w:rsidRPr="00F871E5">
        <w:t xml:space="preserve"> Amplicons generated by GMA-based uExSeq in HeLa cells were imaged with SBS reagents (from the Illumina MiSeq v3 kit). The following excitation and emission wavelengths were used for 5-channel acquisition: DAPI – Ex. 405 nm / Em. 440-460 nm; Base “G” – Ex. 488 nm / Em. 500-550 nm; Base “T” – Ex. 561 nm / Em. 575-590 nm; Base “A” – Ex. 640 nm / Em. 663-737 nm; Base “C” – Ex. 685 nm / Em. 705-845 nm. Scale bars (in pre-expansion units): 20 µm. </w:t>
      </w:r>
      <w:r w:rsidR="00F6643E" w:rsidRPr="00F871E5">
        <w:rPr>
          <w:b/>
          <w:bCs/>
        </w:rPr>
        <w:t>(B)</w:t>
      </w:r>
      <w:r w:rsidR="00F6643E" w:rsidRPr="00F871E5">
        <w:t xml:space="preserve"> Characterization of uniExM for </w:t>
      </w:r>
      <w:r w:rsidR="00F6643E" w:rsidRPr="00F871E5">
        <w:rPr>
          <w:i/>
          <w:iCs/>
        </w:rPr>
        <w:t>in situ</w:t>
      </w:r>
      <w:r w:rsidR="00F6643E" w:rsidRPr="00F871E5">
        <w:t xml:space="preserve"> enzymatic amplification in tExSeq. </w:t>
      </w:r>
      <w:r w:rsidR="00F6643E" w:rsidRPr="00F871E5">
        <w:rPr>
          <w:i/>
          <w:iCs/>
        </w:rPr>
        <w:t>GAPDH</w:t>
      </w:r>
      <w:r w:rsidR="00F6643E" w:rsidRPr="00F871E5">
        <w:t xml:space="preserve"> mRNAs were amplified by HCR-FISH (ExFISH) or padlock probes in tExSeq. Then the generated signal spots in individual cells were counted. For better comparison, Alexa546 conjugated oligonucleotide probes were used for amplicon detection in both cases. Scale bars (in pre-expansion units): 20 µm. </w:t>
      </w:r>
      <w:r w:rsidR="00F6643E" w:rsidRPr="00F871E5">
        <w:rPr>
          <w:b/>
          <w:bCs/>
        </w:rPr>
        <w:t>(C)</w:t>
      </w:r>
      <w:r w:rsidR="00F6643E" w:rsidRPr="00F871E5">
        <w:t xml:space="preserve"> Characterization of uniExM for </w:t>
      </w:r>
      <w:r w:rsidR="00F6643E" w:rsidRPr="00F871E5">
        <w:rPr>
          <w:i/>
          <w:iCs/>
        </w:rPr>
        <w:t>in situ</w:t>
      </w:r>
      <w:r w:rsidR="00F6643E" w:rsidRPr="00F871E5">
        <w:t xml:space="preserve"> enzymatic sequencing in tExSeq. tExSeq targeting </w:t>
      </w:r>
      <w:r w:rsidR="00F6643E" w:rsidRPr="00F871E5">
        <w:rPr>
          <w:i/>
          <w:iCs/>
        </w:rPr>
        <w:t>ACTB</w:t>
      </w:r>
      <w:r w:rsidR="00F6643E" w:rsidRPr="00F871E5">
        <w:t xml:space="preserve"> mRNAs in Thy1-YFP mouse brain tissues was performed, where padlock probes bearing consecutive bases “TTT” as the barcode were used. Before </w:t>
      </w:r>
      <w:r w:rsidR="00F6643E" w:rsidRPr="00F871E5">
        <w:rPr>
          <w:i/>
          <w:iCs/>
        </w:rPr>
        <w:t>in situ</w:t>
      </w:r>
      <w:r w:rsidR="00F6643E" w:rsidRPr="00F871E5">
        <w:t xml:space="preserve"> sequencing, imaging with universal amplicon detection probes was performed to establish a reference image for the transcript locations (lower left, red). YFP signals were also imaged. After that, the universal probes and YFP signals were removed by concentrated formamide and heat treatment. Next, three rounds of SBS were conducted and the detected signal spots were benchmarked against the reference amplicon image (lower row, yellow dots). Scale bars (in pre-expansion units): 20 µm (for upper panel), 5 µm (for lower panel). </w:t>
      </w:r>
      <w:r w:rsidR="00F6643E" w:rsidRPr="00F871E5">
        <w:rPr>
          <w:b/>
          <w:bCs/>
        </w:rPr>
        <w:t>(D)</w:t>
      </w:r>
      <w:r w:rsidR="00F6643E" w:rsidRPr="00F871E5">
        <w:t xml:space="preserve"> tExSeq targeting 87 cancer clone-specific genes in SA501 PDX breast cancer tissue was performed using 7-round SBS. All the decoded transcripts from a ~0.8 mm</w:t>
      </w:r>
      <w:r w:rsidR="00F6643E" w:rsidRPr="00F871E5">
        <w:rPr>
          <w:vertAlign w:val="superscript"/>
        </w:rPr>
        <w:t>2</w:t>
      </w:r>
      <w:r w:rsidR="00F6643E" w:rsidRPr="00F871E5">
        <w:t xml:space="preserve"> tissue slice, along with their function annotations, are summarized in the bar chart. </w:t>
      </w:r>
      <w:r w:rsidR="00F6643E" w:rsidRPr="00F871E5">
        <w:rPr>
          <w:b/>
          <w:bCs/>
        </w:rPr>
        <w:t>(E)</w:t>
      </w:r>
      <w:r w:rsidR="00F6643E" w:rsidRPr="00F871E5">
        <w:t xml:space="preserve"> Principal component analysis (PCA) identified two groups of genes (15 each) that classify the tissue cells into two primary groups.</w:t>
      </w:r>
    </w:p>
    <w:p w14:paraId="09BBB2B9" w14:textId="77777777" w:rsidR="00F6643E" w:rsidRPr="000A1837" w:rsidRDefault="00F6643E" w:rsidP="00F6643E"/>
    <w:p w14:paraId="00C40694" w14:textId="77777777" w:rsidR="00F6643E" w:rsidRPr="000A1837" w:rsidRDefault="00F6643E" w:rsidP="00F6643E">
      <w:r w:rsidRPr="000A1837">
        <w:rPr>
          <w:noProof/>
        </w:rPr>
        <w:lastRenderedPageBreak/>
        <w:drawing>
          <wp:inline distT="0" distB="0" distL="0" distR="0" wp14:anchorId="0650E5B9" wp14:editId="688993DD">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43600" cy="7924800"/>
                    </a:xfrm>
                    <a:prstGeom prst="rect">
                      <a:avLst/>
                    </a:prstGeom>
                    <a:noFill/>
                    <a:ln>
                      <a:noFill/>
                    </a:ln>
                    <a:extLst>
                      <a:ext uri="{53640926-AAD7-44D8-BBD7-CCE9431645EC}">
                        <a14:shadowObscured xmlns:a14="http://schemas.microsoft.com/office/drawing/2010/main"/>
                      </a:ext>
                    </a:extLst>
                  </pic:spPr>
                </pic:pic>
              </a:graphicData>
            </a:graphic>
          </wp:inline>
        </w:drawing>
      </w:r>
    </w:p>
    <w:p w14:paraId="7B3D050C" w14:textId="3838DF85" w:rsidR="00F6643E" w:rsidRDefault="00DC47A8" w:rsidP="00F6643E">
      <w:r>
        <w:rPr>
          <w:b/>
        </w:rPr>
        <w:lastRenderedPageBreak/>
        <w:t xml:space="preserve">S11 </w:t>
      </w:r>
      <w:r w:rsidR="00F6643E" w:rsidRPr="00B83891">
        <w:rPr>
          <w:b/>
        </w:rPr>
        <w:t>Fig</w:t>
      </w:r>
      <w:r w:rsidR="00766B0A">
        <w:rPr>
          <w:b/>
        </w:rPr>
        <w:t>.</w:t>
      </w:r>
      <w:r w:rsidR="00F6643E" w:rsidRPr="00B83891">
        <w:rPr>
          <w:b/>
        </w:rPr>
        <w:t xml:space="preserve"> </w:t>
      </w:r>
      <w:bookmarkStart w:id="8" w:name="_Hlk140765261"/>
      <w:r w:rsidR="00F6643E">
        <w:rPr>
          <w:b/>
        </w:rPr>
        <w:t>Qualitative demonstration of d</w:t>
      </w:r>
      <w:r w:rsidR="00F6643E" w:rsidRPr="00B83891">
        <w:rPr>
          <w:b/>
        </w:rPr>
        <w:t>etection of lipids and carbohydrates in uniExM</w:t>
      </w:r>
      <w:bookmarkEnd w:id="8"/>
      <w:r w:rsidR="00F6643E" w:rsidRPr="00B83891">
        <w:rPr>
          <w:b/>
        </w:rPr>
        <w:t>.</w:t>
      </w:r>
      <w:r w:rsidR="00F6643E" w:rsidRPr="000A1837">
        <w:t xml:space="preserve"> </w:t>
      </w:r>
      <w:r w:rsidR="00F6643E" w:rsidRPr="00F871E5">
        <w:rPr>
          <w:b/>
          <w:bCs/>
        </w:rPr>
        <w:t>(A)</w:t>
      </w:r>
      <w:r w:rsidR="00F6643E" w:rsidRPr="00F871E5">
        <w:t xml:space="preserve"> Commercially available lipid staining reagents – BODIPY, FM and R18 – were tested in HeLa cells in the context of both pre- and post-expansion staining. As shown here, all three staining reagents exhibit consistent image patterns in pre- and post-expansion staining. The color-code in the lipid signal channel represents z-axis information. Scale bars (in pre-expansion units): 20 µm. </w:t>
      </w:r>
      <w:r w:rsidR="00F6643E" w:rsidRPr="00F871E5">
        <w:rPr>
          <w:b/>
          <w:bCs/>
        </w:rPr>
        <w:t>(B)</w:t>
      </w:r>
      <w:r w:rsidR="00F6643E" w:rsidRPr="00F871E5">
        <w:t xml:space="preserve"> Detection of lipids expands the biological information that can be obtained by uniExM. In the expanded sample, post-expansion staining with lipophilic fluorophore R18 helps better resolve lipid-rich mitochondria where cristae are only discern</w:t>
      </w:r>
      <w:r w:rsidR="00F6643E">
        <w:t>i</w:t>
      </w:r>
      <w:r w:rsidR="00F6643E" w:rsidRPr="00F871E5">
        <w:t xml:space="preserve">ble with expansion (highlighted in the zoomed-in inset). Scale bars (in pre-expansion units): 20 µm (large images); 1 µm (insets). </w:t>
      </w:r>
      <w:r w:rsidR="00F6643E" w:rsidRPr="00F871E5">
        <w:rPr>
          <w:b/>
          <w:bCs/>
        </w:rPr>
        <w:t>(C)</w:t>
      </w:r>
      <w:r w:rsidR="00F6643E" w:rsidRPr="00F871E5">
        <w:t xml:space="preserve"> WGA-A647 was used to stain carbohydrates/glycoconjugates post-expansion in HeLa cells digested with the selective protease LysC. Strong signals were detected on cell and nuclear membranes. Color in the WGA channel represent</w:t>
      </w:r>
      <w:r w:rsidR="00F6643E">
        <w:t>s</w:t>
      </w:r>
      <w:r w:rsidR="00F6643E" w:rsidRPr="00F871E5">
        <w:t xml:space="preserve"> z-axis information. Scale bars (in pre-expansion units): 20 µm.</w:t>
      </w:r>
    </w:p>
    <w:p w14:paraId="6EF7A0C8" w14:textId="77777777" w:rsidR="00F6643E" w:rsidRDefault="00F6643E" w:rsidP="00F6643E"/>
    <w:p w14:paraId="2CE014F7" w14:textId="77777777" w:rsidR="00F6643E" w:rsidRDefault="00F6643E" w:rsidP="00F6643E"/>
    <w:p w14:paraId="2B910865" w14:textId="77777777" w:rsidR="00F6643E" w:rsidRDefault="00F6643E" w:rsidP="00F6643E"/>
    <w:p w14:paraId="75FBDB29" w14:textId="77777777" w:rsidR="00F6643E" w:rsidRDefault="00F6643E" w:rsidP="00F6643E"/>
    <w:p w14:paraId="5A13B73E" w14:textId="77777777" w:rsidR="00F6643E" w:rsidRDefault="00F6643E" w:rsidP="00F6643E">
      <w:r>
        <w:rPr>
          <w:noProof/>
        </w:rPr>
        <w:lastRenderedPageBreak/>
        <w:drawing>
          <wp:inline distT="0" distB="0" distL="0" distR="0" wp14:anchorId="00FA8531" wp14:editId="25D45E9A">
            <wp:extent cx="5943600" cy="6640983"/>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6640983"/>
                    </a:xfrm>
                    <a:prstGeom prst="rect">
                      <a:avLst/>
                    </a:prstGeom>
                  </pic:spPr>
                </pic:pic>
              </a:graphicData>
            </a:graphic>
          </wp:inline>
        </w:drawing>
      </w:r>
    </w:p>
    <w:p w14:paraId="4169AF66" w14:textId="780AEBCF" w:rsidR="00F6643E" w:rsidRPr="00F871E5" w:rsidRDefault="00DC47A8" w:rsidP="00F6643E">
      <w:r>
        <w:rPr>
          <w:b/>
          <w:bCs/>
        </w:rPr>
        <w:t xml:space="preserve">S12 </w:t>
      </w:r>
      <w:r w:rsidR="00F6643E" w:rsidRPr="003D3314">
        <w:rPr>
          <w:b/>
          <w:bCs/>
        </w:rPr>
        <w:t>Fig</w:t>
      </w:r>
      <w:r w:rsidR="00766B0A">
        <w:rPr>
          <w:b/>
          <w:bCs/>
        </w:rPr>
        <w:t>.</w:t>
      </w:r>
      <w:r w:rsidR="00F6643E" w:rsidRPr="003D3314">
        <w:rPr>
          <w:b/>
          <w:bCs/>
        </w:rPr>
        <w:t xml:space="preserve"> </w:t>
      </w:r>
      <w:bookmarkStart w:id="9" w:name="_Hlk140765273"/>
      <w:r w:rsidR="00F6643E">
        <w:rPr>
          <w:b/>
          <w:bCs/>
        </w:rPr>
        <w:t>Qualitative and partial quantitative d</w:t>
      </w:r>
      <w:r w:rsidR="00F6643E" w:rsidRPr="003D3314">
        <w:rPr>
          <w:b/>
          <w:bCs/>
        </w:rPr>
        <w:t>etection of lipids and glycoproteins (</w:t>
      </w:r>
      <w:r w:rsidR="00F6643E" w:rsidRPr="00AB61E2">
        <w:rPr>
          <w:b/>
          <w:bCs/>
          <w:i/>
          <w:iCs/>
        </w:rPr>
        <w:t>i.e.,</w:t>
      </w:r>
      <w:r w:rsidR="00F6643E">
        <w:rPr>
          <w:b/>
          <w:bCs/>
        </w:rPr>
        <w:t xml:space="preserve"> </w:t>
      </w:r>
      <w:r w:rsidR="00F6643E" w:rsidRPr="003D3314">
        <w:rPr>
          <w:b/>
          <w:bCs/>
        </w:rPr>
        <w:t>carbohydrates) in HeLa cells treated with different anchors</w:t>
      </w:r>
      <w:bookmarkEnd w:id="9"/>
      <w:r w:rsidR="00F6643E" w:rsidRPr="003D3314">
        <w:rPr>
          <w:b/>
          <w:bCs/>
        </w:rPr>
        <w:t>.</w:t>
      </w:r>
      <w:r w:rsidR="00F6643E" w:rsidRPr="003D3314">
        <w:t xml:space="preserve"> </w:t>
      </w:r>
      <w:r w:rsidR="00F6643E" w:rsidRPr="003D3314">
        <w:rPr>
          <w:b/>
          <w:bCs/>
        </w:rPr>
        <w:t>(A)</w:t>
      </w:r>
      <w:r w:rsidR="00F6643E" w:rsidRPr="003D3314">
        <w:t xml:space="preserve"> Normal staining patterns for the three selected lipid tags in 4% PFA fixed HeLa cells. Scale bars: 20 µm. </w:t>
      </w:r>
      <w:r w:rsidR="00F6643E" w:rsidRPr="003D3314">
        <w:rPr>
          <w:b/>
          <w:bCs/>
        </w:rPr>
        <w:t>(B)</w:t>
      </w:r>
      <w:r w:rsidR="00F6643E" w:rsidRPr="003D3314">
        <w:t xml:space="preserve"> Comparison between AcX and GMA treatments in visualizing lipid structures. HeLa cells were treated with 0.01% (w/v) AcX or 0.04% (w/v) GMA, followed by expansion and staining with DAPI and BODIPY. Fluorescence intensity measurements are presented in violin plots </w:t>
      </w:r>
      <w:r w:rsidR="00F6643E" w:rsidRPr="003D3314">
        <w:lastRenderedPageBreak/>
        <w:t xml:space="preserve">with mean values highlighted with solid lines. The intensity values were normalized to the level of AcX treated samples. (n = 20 images from 2 culture batches; two-sample </w:t>
      </w:r>
      <w:r w:rsidR="00F6643E" w:rsidRPr="003D3314">
        <w:rPr>
          <w:i/>
          <w:iCs/>
        </w:rPr>
        <w:t>t</w:t>
      </w:r>
      <w:r w:rsidR="00F6643E" w:rsidRPr="003D3314">
        <w:t xml:space="preserve">-test was performed for statistical significance, with </w:t>
      </w:r>
      <w:r w:rsidR="00F6643E" w:rsidRPr="003D3314">
        <w:rPr>
          <w:i/>
          <w:iCs/>
        </w:rPr>
        <w:t>p</w:t>
      </w:r>
      <w:r w:rsidR="00F6643E" w:rsidRPr="003D3314">
        <w:t xml:space="preserve"> &lt; 10</w:t>
      </w:r>
      <w:r w:rsidR="00F6643E" w:rsidRPr="003D3314">
        <w:rPr>
          <w:vertAlign w:val="superscript"/>
        </w:rPr>
        <w:t>-10</w:t>
      </w:r>
      <w:r w:rsidR="00F6643E" w:rsidRPr="003D3314">
        <w:t xml:space="preserve">). Scale bars (in pre-expansion units): 20 µm. </w:t>
      </w:r>
      <w:r w:rsidR="00F6643E" w:rsidRPr="003D3314">
        <w:rPr>
          <w:b/>
          <w:bCs/>
        </w:rPr>
        <w:t>(C)</w:t>
      </w:r>
      <w:r w:rsidR="00F6643E" w:rsidRPr="003D3314">
        <w:t xml:space="preserve"> Comparison between AcX and GMA treatments in visualizing glycoprotein-enriched </w:t>
      </w:r>
      <w:r w:rsidR="00F6643E">
        <w:t xml:space="preserve">putative </w:t>
      </w:r>
      <w:r w:rsidR="00F6643E" w:rsidRPr="003D3314">
        <w:t xml:space="preserve">nucleoporins on nuclear membranes. Post-expansion staining with WGA in HeLa cells treated with </w:t>
      </w:r>
      <w:r w:rsidR="00F6643E">
        <w:t>GMA</w:t>
      </w:r>
      <w:r w:rsidR="00F6643E" w:rsidRPr="003D3314">
        <w:t xml:space="preserve"> showed </w:t>
      </w:r>
      <w:r w:rsidR="00F6643E">
        <w:t>potentially better molecular retention, which in turn yielded a larger number of</w:t>
      </w:r>
      <w:r w:rsidR="00F6643E" w:rsidRPr="003D3314">
        <w:t xml:space="preserve"> </w:t>
      </w:r>
      <w:r w:rsidR="00F6643E">
        <w:t xml:space="preserve">putative </w:t>
      </w:r>
      <w:r w:rsidR="00F6643E" w:rsidRPr="003D3314">
        <w:t>nucleoporin</w:t>
      </w:r>
      <w:r w:rsidR="00F6643E">
        <w:t xml:space="preserve"> puncta, as</w:t>
      </w:r>
      <w:r w:rsidR="00F6643E" w:rsidRPr="003D3314">
        <w:t xml:space="preserve"> compared to </w:t>
      </w:r>
      <w:r w:rsidR="00F6643E">
        <w:t>those</w:t>
      </w:r>
      <w:r w:rsidR="00F6643E" w:rsidRPr="003D3314">
        <w:t xml:space="preserve"> </w:t>
      </w:r>
      <w:r w:rsidR="00F6643E">
        <w:t xml:space="preserve">of AcX </w:t>
      </w:r>
      <w:r w:rsidR="00F6643E" w:rsidRPr="003D3314">
        <w:t>treated</w:t>
      </w:r>
      <w:r w:rsidR="00F6643E">
        <w:t xml:space="preserve"> samples</w:t>
      </w:r>
      <w:r w:rsidR="00F6643E" w:rsidRPr="003D3314">
        <w:t xml:space="preserve">. Scale bars (in pre-expansion units): 20 µm (zoomed-out images); 2 µm (zoomed-in images). </w:t>
      </w:r>
      <w:r w:rsidR="00F6643E" w:rsidRPr="00271CBA">
        <w:t>WGA signal spots per µm</w:t>
      </w:r>
      <w:r w:rsidR="00F6643E" w:rsidRPr="00AB61E2">
        <w:rPr>
          <w:vertAlign w:val="superscript"/>
        </w:rPr>
        <w:t>2</w:t>
      </w:r>
      <w:r w:rsidR="00F6643E" w:rsidRPr="00271CBA">
        <w:t xml:space="preserve"> were quantified (n = 30 cells from 2 culture batches; two-sample </w:t>
      </w:r>
      <w:r w:rsidR="00F6643E" w:rsidRPr="00271CBA">
        <w:rPr>
          <w:i/>
          <w:iCs/>
        </w:rPr>
        <w:t>t</w:t>
      </w:r>
      <w:r w:rsidR="00F6643E" w:rsidRPr="00271CBA">
        <w:t xml:space="preserve">-test was performed for statistical significance tests, with </w:t>
      </w:r>
      <w:r w:rsidR="00F6643E" w:rsidRPr="00271CBA">
        <w:rPr>
          <w:i/>
          <w:iCs/>
        </w:rPr>
        <w:t>p</w:t>
      </w:r>
      <w:r w:rsidR="00F6643E" w:rsidRPr="00271CBA">
        <w:t xml:space="preserve"> &lt; 10</w:t>
      </w:r>
      <w:r w:rsidR="00F6643E" w:rsidRPr="00271CBA">
        <w:rPr>
          <w:vertAlign w:val="superscript"/>
        </w:rPr>
        <w:t>-5</w:t>
      </w:r>
      <w:r w:rsidR="00F6643E" w:rsidRPr="00271CBA">
        <w:t>).</w:t>
      </w:r>
    </w:p>
    <w:p w14:paraId="0E7AA8C9" w14:textId="77777777" w:rsidR="00F6643E" w:rsidRPr="000A1837" w:rsidRDefault="00F6643E" w:rsidP="00F6643E">
      <w:r w:rsidRPr="000A1837">
        <w:rPr>
          <w:noProof/>
        </w:rPr>
        <w:lastRenderedPageBreak/>
        <w:drawing>
          <wp:inline distT="0" distB="0" distL="0" distR="0" wp14:anchorId="5F3DFD75" wp14:editId="683149BB">
            <wp:extent cx="5943600" cy="792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943600" cy="7924800"/>
                    </a:xfrm>
                    <a:prstGeom prst="rect">
                      <a:avLst/>
                    </a:prstGeom>
                    <a:noFill/>
                    <a:ln>
                      <a:noFill/>
                    </a:ln>
                    <a:extLst>
                      <a:ext uri="{53640926-AAD7-44D8-BBD7-CCE9431645EC}">
                        <a14:shadowObscured xmlns:a14="http://schemas.microsoft.com/office/drawing/2010/main"/>
                      </a:ext>
                    </a:extLst>
                  </pic:spPr>
                </pic:pic>
              </a:graphicData>
            </a:graphic>
          </wp:inline>
        </w:drawing>
      </w:r>
    </w:p>
    <w:p w14:paraId="12A9DA80" w14:textId="6B63842D" w:rsidR="00F6643E" w:rsidRPr="00F871E5" w:rsidRDefault="00DC47A8" w:rsidP="00F6643E">
      <w:r>
        <w:rPr>
          <w:b/>
        </w:rPr>
        <w:lastRenderedPageBreak/>
        <w:t xml:space="preserve">S13 </w:t>
      </w:r>
      <w:r w:rsidR="00F6643E" w:rsidRPr="007012C2">
        <w:rPr>
          <w:b/>
        </w:rPr>
        <w:t>Fig</w:t>
      </w:r>
      <w:r w:rsidR="00766B0A">
        <w:rPr>
          <w:b/>
        </w:rPr>
        <w:t>.</w:t>
      </w:r>
      <w:r w:rsidR="00F6643E" w:rsidRPr="007012C2">
        <w:rPr>
          <w:b/>
        </w:rPr>
        <w:t xml:space="preserve"> </w:t>
      </w:r>
      <w:bookmarkStart w:id="10" w:name="_Hlk140765285"/>
      <w:bookmarkStart w:id="11" w:name="_Hlk93242863"/>
      <w:r w:rsidR="00F6643E">
        <w:rPr>
          <w:b/>
        </w:rPr>
        <w:t xml:space="preserve">Qualitative demonstration of </w:t>
      </w:r>
      <w:r w:rsidR="00F6643E" w:rsidRPr="00F871E5">
        <w:rPr>
          <w:b/>
          <w:bCs/>
        </w:rPr>
        <w:t>uniExM imaging of multiple biomolecular species</w:t>
      </w:r>
      <w:bookmarkEnd w:id="10"/>
      <w:r w:rsidR="00F6643E" w:rsidRPr="007012C2">
        <w:rPr>
          <w:b/>
        </w:rPr>
        <w:t xml:space="preserve">. </w:t>
      </w:r>
      <w:bookmarkEnd w:id="11"/>
      <w:r w:rsidR="00F6643E" w:rsidRPr="00F871E5">
        <w:rPr>
          <w:b/>
          <w:bCs/>
        </w:rPr>
        <w:t>(A)</w:t>
      </w:r>
      <w:r w:rsidR="00F6643E" w:rsidRPr="00F871E5">
        <w:t xml:space="preserve"> Demonstration of post-expansion co-staining for carbohydrates and lipids. HeLa cells were processed with 0.04% (w/v) GMA and LysC proteolysis, followed by staining with 10 µg/mL R18 and 5 µg/mL WGA-A647. Linear expansion factor: 4.3. Scale bars (in pre-expansion units): 20 µm. </w:t>
      </w:r>
      <w:r w:rsidR="00F6643E" w:rsidRPr="00F871E5">
        <w:rPr>
          <w:b/>
          <w:bCs/>
        </w:rPr>
        <w:t>(B)</w:t>
      </w:r>
      <w:r w:rsidR="00F6643E" w:rsidRPr="00F871E5">
        <w:t xml:space="preserve"> Lipid or carbohydrate staining can be combined with protein and RNA detection in the same sample. As demonstrated in this figure, β-tubulin was stained with antibody pre-expansion, while R18, WGA staining and HCR-FISH were performed post-expansion. In addition to target-specific detection by IF (immunofluorescence) and FISH, staining for lipids and carbohydrates provides structural information at the cellular (</w:t>
      </w:r>
      <w:r w:rsidR="00F6643E" w:rsidRPr="00F871E5">
        <w:rPr>
          <w:i/>
          <w:iCs/>
        </w:rPr>
        <w:t>e.g.,</w:t>
      </w:r>
      <w:r w:rsidR="00F6643E" w:rsidRPr="00F871E5">
        <w:t xml:space="preserve"> membranes) or subcellular levels (</w:t>
      </w:r>
      <w:r w:rsidR="00F6643E" w:rsidRPr="00F871E5">
        <w:rPr>
          <w:i/>
          <w:iCs/>
        </w:rPr>
        <w:t>e.g.,</w:t>
      </w:r>
      <w:r w:rsidR="00F6643E" w:rsidRPr="00F871E5">
        <w:t xml:space="preserve"> mitochondria). Scale bars (in pre-expansion units): 20 µm. </w:t>
      </w:r>
      <w:r w:rsidR="00F6643E" w:rsidRPr="00F871E5">
        <w:rPr>
          <w:b/>
          <w:bCs/>
        </w:rPr>
        <w:t>(C)</w:t>
      </w:r>
      <w:r w:rsidR="00F6643E" w:rsidRPr="00F871E5">
        <w:rPr>
          <w:b/>
        </w:rPr>
        <w:t xml:space="preserve"> </w:t>
      </w:r>
      <w:r w:rsidR="00F6643E" w:rsidRPr="00F871E5">
        <w:t xml:space="preserve">Demonstration of multimodal detection by uniExM at the tissue level. In a 50 µm mouse brain tissue, HCR-FISH targeting </w:t>
      </w:r>
      <w:r w:rsidR="00F6643E" w:rsidRPr="00F871E5">
        <w:rPr>
          <w:i/>
          <w:iCs/>
        </w:rPr>
        <w:t>ACTB</w:t>
      </w:r>
      <w:r w:rsidR="00F6643E" w:rsidRPr="00F871E5">
        <w:t>, IF using SMI-312 antibody (against neurofilament) and WGA stain (contrast adjusted to highlight blood vessels) were applied together. Image stacks were rendered in 3D and presented in the lower panel. The colors in images correspond to the following fluorescent dyes: blue – DAPI; green – Alexa488; gray – Alexa546; red – Alexa647. Scale bars (in pre-expansion units): 5 µm.</w:t>
      </w:r>
    </w:p>
    <w:p w14:paraId="19300BD0" w14:textId="77777777" w:rsidR="00F6643E" w:rsidRPr="000A1837" w:rsidRDefault="00F6643E" w:rsidP="00F6643E">
      <w:pPr>
        <w:pageBreakBefore/>
        <w:rPr>
          <w:b/>
        </w:rPr>
      </w:pPr>
      <w:r w:rsidRPr="000A1837">
        <w:rPr>
          <w:b/>
        </w:rPr>
        <w:lastRenderedPageBreak/>
        <w:t>Supplementary Tables</w:t>
      </w:r>
    </w:p>
    <w:p w14:paraId="6341DD96" w14:textId="77777777" w:rsidR="00F6643E" w:rsidRPr="000A1837" w:rsidRDefault="00F6643E" w:rsidP="00F6643E">
      <w:r w:rsidRPr="000A1837">
        <w:rPr>
          <w:noProof/>
        </w:rPr>
        <w:drawing>
          <wp:inline distT="0" distB="0" distL="0" distR="0" wp14:anchorId="45E67362" wp14:editId="34E55862">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_S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0DEB814" w14:textId="6B84BD22" w:rsidR="00F6643E" w:rsidRDefault="00DC47A8" w:rsidP="00F6643E">
      <w:pPr>
        <w:rPr>
          <w:b/>
        </w:rPr>
      </w:pPr>
      <w:r>
        <w:rPr>
          <w:b/>
        </w:rPr>
        <w:lastRenderedPageBreak/>
        <w:t xml:space="preserve">S1 </w:t>
      </w:r>
      <w:r w:rsidR="00F6643E" w:rsidRPr="00203E9D">
        <w:rPr>
          <w:b/>
        </w:rPr>
        <w:t>Table</w:t>
      </w:r>
      <w:r w:rsidR="00766B0A">
        <w:rPr>
          <w:b/>
        </w:rPr>
        <w:t>.</w:t>
      </w:r>
      <w:r w:rsidR="00F6643E" w:rsidRPr="00203E9D">
        <w:rPr>
          <w:b/>
        </w:rPr>
        <w:t xml:space="preserve"> </w:t>
      </w:r>
      <w:bookmarkStart w:id="12" w:name="_Hlk140765330"/>
      <w:r w:rsidR="00F6643E" w:rsidRPr="00203E9D">
        <w:rPr>
          <w:b/>
        </w:rPr>
        <w:t>High-level comparison of LabelX, MelphaX and GMA for key parameters in multimodal ExM applications</w:t>
      </w:r>
      <w:bookmarkEnd w:id="12"/>
    </w:p>
    <w:p w14:paraId="2B48C962" w14:textId="77777777" w:rsidR="00F6643E" w:rsidRPr="00AC6563" w:rsidRDefault="00F6643E" w:rsidP="00F6643E">
      <w:pPr>
        <w:rPr>
          <w:b/>
        </w:rPr>
      </w:pPr>
    </w:p>
    <w:p w14:paraId="226280A8" w14:textId="77777777" w:rsidR="00F6643E" w:rsidRPr="000A1837" w:rsidRDefault="00F6643E" w:rsidP="00F6643E"/>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426"/>
        <w:gridCol w:w="2938"/>
        <w:gridCol w:w="2276"/>
      </w:tblGrid>
      <w:tr w:rsidR="00F6643E" w:rsidRPr="000A1837" w14:paraId="351F440F" w14:textId="77777777" w:rsidTr="008A4213">
        <w:tc>
          <w:tcPr>
            <w:tcW w:w="3744" w:type="dxa"/>
            <w:tcBorders>
              <w:top w:val="nil"/>
            </w:tcBorders>
          </w:tcPr>
          <w:p w14:paraId="37EE6E85" w14:textId="77777777" w:rsidR="00F6643E" w:rsidRPr="000A1837" w:rsidRDefault="00F6643E" w:rsidP="008A4213">
            <w:pPr>
              <w:rPr>
                <w:b/>
              </w:rPr>
            </w:pPr>
            <w:r w:rsidRPr="000A1837">
              <w:rPr>
                <w:b/>
              </w:rPr>
              <w:t>Antibody name</w:t>
            </w:r>
          </w:p>
        </w:tc>
        <w:tc>
          <w:tcPr>
            <w:tcW w:w="3117" w:type="dxa"/>
            <w:tcBorders>
              <w:top w:val="nil"/>
            </w:tcBorders>
          </w:tcPr>
          <w:p w14:paraId="5112B4B7" w14:textId="77777777" w:rsidR="00F6643E" w:rsidRPr="000A1837" w:rsidRDefault="00F6643E" w:rsidP="008A4213">
            <w:pPr>
              <w:rPr>
                <w:b/>
              </w:rPr>
            </w:pPr>
            <w:r w:rsidRPr="000A1837">
              <w:rPr>
                <w:b/>
              </w:rPr>
              <w:t>Vendor information</w:t>
            </w:r>
          </w:p>
        </w:tc>
        <w:tc>
          <w:tcPr>
            <w:tcW w:w="2448" w:type="dxa"/>
            <w:tcBorders>
              <w:top w:val="nil"/>
            </w:tcBorders>
          </w:tcPr>
          <w:p w14:paraId="55ABA67F" w14:textId="77777777" w:rsidR="00F6643E" w:rsidRPr="000A1837" w:rsidRDefault="00F6643E" w:rsidP="008A4213">
            <w:pPr>
              <w:rPr>
                <w:b/>
              </w:rPr>
            </w:pPr>
            <w:r w:rsidRPr="000A1837">
              <w:rPr>
                <w:b/>
              </w:rPr>
              <w:t>Catalog number</w:t>
            </w:r>
          </w:p>
        </w:tc>
      </w:tr>
      <w:tr w:rsidR="00F6643E" w:rsidRPr="000A1837" w14:paraId="67B986B0" w14:textId="77777777" w:rsidTr="008A4213">
        <w:tc>
          <w:tcPr>
            <w:tcW w:w="3744" w:type="dxa"/>
          </w:tcPr>
          <w:p w14:paraId="0B82B8D6" w14:textId="77777777" w:rsidR="00F6643E" w:rsidRPr="000A1837" w:rsidRDefault="00F6643E" w:rsidP="008A4213">
            <w:r w:rsidRPr="000A1837">
              <w:t>Mouse anti-tubulin</w:t>
            </w:r>
          </w:p>
        </w:tc>
        <w:tc>
          <w:tcPr>
            <w:tcW w:w="3117" w:type="dxa"/>
          </w:tcPr>
          <w:p w14:paraId="30F9A4DD" w14:textId="77777777" w:rsidR="00F6643E" w:rsidRPr="000A1837" w:rsidRDefault="00F6643E" w:rsidP="008A4213">
            <w:r w:rsidRPr="000A1837">
              <w:t>DSHB</w:t>
            </w:r>
          </w:p>
        </w:tc>
        <w:tc>
          <w:tcPr>
            <w:tcW w:w="2448" w:type="dxa"/>
          </w:tcPr>
          <w:p w14:paraId="743671D2" w14:textId="77777777" w:rsidR="00F6643E" w:rsidRPr="000A1837" w:rsidRDefault="00F6643E" w:rsidP="008A4213">
            <w:r w:rsidRPr="000A1837">
              <w:t>E7</w:t>
            </w:r>
          </w:p>
        </w:tc>
      </w:tr>
      <w:tr w:rsidR="00F6643E" w:rsidRPr="000A1837" w14:paraId="1F99C2AD" w14:textId="77777777" w:rsidTr="008A4213">
        <w:tc>
          <w:tcPr>
            <w:tcW w:w="3744" w:type="dxa"/>
          </w:tcPr>
          <w:p w14:paraId="53710273" w14:textId="77777777" w:rsidR="00F6643E" w:rsidRPr="000A1837" w:rsidRDefault="00F6643E" w:rsidP="008A4213">
            <w:r w:rsidRPr="000A1837">
              <w:t>Rabbit anti-GFP</w:t>
            </w:r>
          </w:p>
        </w:tc>
        <w:tc>
          <w:tcPr>
            <w:tcW w:w="3117" w:type="dxa"/>
          </w:tcPr>
          <w:p w14:paraId="3177E0ED" w14:textId="77777777" w:rsidR="00F6643E" w:rsidRPr="000A1837" w:rsidRDefault="00F6643E" w:rsidP="008A4213">
            <w:r w:rsidRPr="000A1837">
              <w:t>ThermoFisher Scientific</w:t>
            </w:r>
          </w:p>
        </w:tc>
        <w:tc>
          <w:tcPr>
            <w:tcW w:w="2448" w:type="dxa"/>
          </w:tcPr>
          <w:p w14:paraId="5EFCB432" w14:textId="77777777" w:rsidR="00F6643E" w:rsidRPr="000A1837" w:rsidRDefault="00F6643E" w:rsidP="008A4213">
            <w:r w:rsidRPr="000A1837">
              <w:t>A-6455</w:t>
            </w:r>
          </w:p>
        </w:tc>
      </w:tr>
      <w:tr w:rsidR="00F6643E" w:rsidRPr="000A1837" w14:paraId="2E06125B" w14:textId="77777777" w:rsidTr="008A4213">
        <w:tc>
          <w:tcPr>
            <w:tcW w:w="3744" w:type="dxa"/>
          </w:tcPr>
          <w:p w14:paraId="68CE1886" w14:textId="77777777" w:rsidR="00F6643E" w:rsidRPr="000A1837" w:rsidRDefault="00F6643E" w:rsidP="008A4213">
            <w:r w:rsidRPr="000A1837">
              <w:t>Mouse anti-</w:t>
            </w:r>
            <w:r w:rsidRPr="000A1837">
              <w:rPr>
                <w:rFonts w:cs="Arial"/>
              </w:rPr>
              <w:t>βII-</w:t>
            </w:r>
            <w:r w:rsidRPr="000A1837">
              <w:t>spectrin</w:t>
            </w:r>
          </w:p>
        </w:tc>
        <w:tc>
          <w:tcPr>
            <w:tcW w:w="3117" w:type="dxa"/>
          </w:tcPr>
          <w:p w14:paraId="458FB6EE" w14:textId="77777777" w:rsidR="00F6643E" w:rsidRPr="000A1837" w:rsidRDefault="00F6643E" w:rsidP="008A4213">
            <w:r w:rsidRPr="000A1837">
              <w:t>BD Biosciences</w:t>
            </w:r>
          </w:p>
        </w:tc>
        <w:tc>
          <w:tcPr>
            <w:tcW w:w="2448" w:type="dxa"/>
          </w:tcPr>
          <w:p w14:paraId="356991AB" w14:textId="77777777" w:rsidR="00F6643E" w:rsidRPr="000A1837" w:rsidRDefault="00F6643E" w:rsidP="008A4213">
            <w:r w:rsidRPr="000A1837">
              <w:t>612563</w:t>
            </w:r>
          </w:p>
        </w:tc>
      </w:tr>
      <w:tr w:rsidR="00F6643E" w:rsidRPr="000A1837" w14:paraId="77FFBD22" w14:textId="77777777" w:rsidTr="008A4213">
        <w:tc>
          <w:tcPr>
            <w:tcW w:w="3744" w:type="dxa"/>
          </w:tcPr>
          <w:p w14:paraId="39FB009B" w14:textId="77777777" w:rsidR="00F6643E" w:rsidRPr="000A1837" w:rsidRDefault="00F6643E" w:rsidP="008A4213">
            <w:r w:rsidRPr="000A1837">
              <w:t>Mouse anti-MAP2</w:t>
            </w:r>
          </w:p>
        </w:tc>
        <w:tc>
          <w:tcPr>
            <w:tcW w:w="3117" w:type="dxa"/>
          </w:tcPr>
          <w:p w14:paraId="6D530216" w14:textId="77777777" w:rsidR="00F6643E" w:rsidRPr="000A1837" w:rsidRDefault="00F6643E" w:rsidP="008A4213">
            <w:r w:rsidRPr="000A1837">
              <w:t>BioLegend</w:t>
            </w:r>
          </w:p>
        </w:tc>
        <w:tc>
          <w:tcPr>
            <w:tcW w:w="2448" w:type="dxa"/>
          </w:tcPr>
          <w:p w14:paraId="248406A5" w14:textId="77777777" w:rsidR="00F6643E" w:rsidRPr="000A1837" w:rsidRDefault="00F6643E" w:rsidP="008A4213">
            <w:r w:rsidRPr="000A1837">
              <w:t>801801</w:t>
            </w:r>
          </w:p>
        </w:tc>
      </w:tr>
      <w:tr w:rsidR="00F6643E" w:rsidRPr="000A1837" w14:paraId="4124D21A" w14:textId="77777777" w:rsidTr="008A4213">
        <w:tc>
          <w:tcPr>
            <w:tcW w:w="3744" w:type="dxa"/>
          </w:tcPr>
          <w:p w14:paraId="2907AF59" w14:textId="77777777" w:rsidR="00F6643E" w:rsidRPr="000A1837" w:rsidRDefault="00F6643E" w:rsidP="008A4213">
            <w:r w:rsidRPr="000A1837">
              <w:t>Mouse anti-SMI312</w:t>
            </w:r>
          </w:p>
        </w:tc>
        <w:tc>
          <w:tcPr>
            <w:tcW w:w="3117" w:type="dxa"/>
          </w:tcPr>
          <w:p w14:paraId="26DEB5B0" w14:textId="77777777" w:rsidR="00F6643E" w:rsidRPr="000A1837" w:rsidRDefault="00F6643E" w:rsidP="008A4213">
            <w:r w:rsidRPr="000A1837">
              <w:t>BioLegend</w:t>
            </w:r>
          </w:p>
        </w:tc>
        <w:tc>
          <w:tcPr>
            <w:tcW w:w="2448" w:type="dxa"/>
          </w:tcPr>
          <w:p w14:paraId="48ECD7EF" w14:textId="77777777" w:rsidR="00F6643E" w:rsidRPr="000A1837" w:rsidRDefault="00F6643E" w:rsidP="008A4213">
            <w:r w:rsidRPr="000A1837">
              <w:t>837904</w:t>
            </w:r>
          </w:p>
        </w:tc>
      </w:tr>
      <w:tr w:rsidR="00F6643E" w:rsidRPr="000A1837" w14:paraId="616CBBE3" w14:textId="77777777" w:rsidTr="008A4213">
        <w:tc>
          <w:tcPr>
            <w:tcW w:w="3744" w:type="dxa"/>
          </w:tcPr>
          <w:p w14:paraId="3C9D06F6" w14:textId="77777777" w:rsidR="00F6643E" w:rsidRPr="000A1837" w:rsidRDefault="00F6643E" w:rsidP="008A4213">
            <w:r w:rsidRPr="000A1837">
              <w:t>Goat anti-mouse IgG Alexa 488</w:t>
            </w:r>
          </w:p>
        </w:tc>
        <w:tc>
          <w:tcPr>
            <w:tcW w:w="3117" w:type="dxa"/>
          </w:tcPr>
          <w:p w14:paraId="6F20EB33" w14:textId="77777777" w:rsidR="00F6643E" w:rsidRPr="000A1837" w:rsidRDefault="00F6643E" w:rsidP="008A4213">
            <w:r w:rsidRPr="000A1837">
              <w:t>ThermoFisher Scientific</w:t>
            </w:r>
          </w:p>
        </w:tc>
        <w:tc>
          <w:tcPr>
            <w:tcW w:w="2448" w:type="dxa"/>
          </w:tcPr>
          <w:p w14:paraId="5CEBE994" w14:textId="77777777" w:rsidR="00F6643E" w:rsidRPr="000A1837" w:rsidRDefault="00F6643E" w:rsidP="008A4213">
            <w:r w:rsidRPr="000A1837">
              <w:t>A-21430</w:t>
            </w:r>
          </w:p>
        </w:tc>
      </w:tr>
      <w:tr w:rsidR="00F6643E" w:rsidRPr="000A1837" w14:paraId="148B3585" w14:textId="77777777" w:rsidTr="008A4213">
        <w:tc>
          <w:tcPr>
            <w:tcW w:w="3744" w:type="dxa"/>
          </w:tcPr>
          <w:p w14:paraId="2370ED9A" w14:textId="77777777" w:rsidR="00F6643E" w:rsidRPr="000A1837" w:rsidRDefault="00F6643E" w:rsidP="008A4213">
            <w:r w:rsidRPr="000A1837">
              <w:t>Goat anti-rabbit IgG Alexa 555</w:t>
            </w:r>
          </w:p>
        </w:tc>
        <w:tc>
          <w:tcPr>
            <w:tcW w:w="3117" w:type="dxa"/>
          </w:tcPr>
          <w:p w14:paraId="3E57E345" w14:textId="77777777" w:rsidR="00F6643E" w:rsidRPr="000A1837" w:rsidRDefault="00F6643E" w:rsidP="008A4213">
            <w:r w:rsidRPr="000A1837">
              <w:t>ThermoFisher Scientific</w:t>
            </w:r>
          </w:p>
        </w:tc>
        <w:tc>
          <w:tcPr>
            <w:tcW w:w="2448" w:type="dxa"/>
          </w:tcPr>
          <w:p w14:paraId="4CB69BFE" w14:textId="77777777" w:rsidR="00F6643E" w:rsidRPr="000A1837" w:rsidRDefault="00F6643E" w:rsidP="008A4213">
            <w:r w:rsidRPr="000A1837">
              <w:t>A-11017</w:t>
            </w:r>
          </w:p>
        </w:tc>
      </w:tr>
      <w:tr w:rsidR="00F6643E" w:rsidRPr="000A1837" w14:paraId="15F038AA" w14:textId="77777777" w:rsidTr="008A4213">
        <w:tc>
          <w:tcPr>
            <w:tcW w:w="3744" w:type="dxa"/>
          </w:tcPr>
          <w:p w14:paraId="3B90E56A" w14:textId="77777777" w:rsidR="00F6643E" w:rsidRPr="000A1837" w:rsidRDefault="00F6643E" w:rsidP="008A4213">
            <w:r w:rsidRPr="000A1837">
              <w:t>Goat anti-mouse IgG Alexa 546</w:t>
            </w:r>
          </w:p>
        </w:tc>
        <w:tc>
          <w:tcPr>
            <w:tcW w:w="3117" w:type="dxa"/>
          </w:tcPr>
          <w:p w14:paraId="40BDF2E4" w14:textId="77777777" w:rsidR="00F6643E" w:rsidRPr="000A1837" w:rsidRDefault="00F6643E" w:rsidP="008A4213">
            <w:r w:rsidRPr="000A1837">
              <w:t>ThermoFisher Scientific</w:t>
            </w:r>
          </w:p>
        </w:tc>
        <w:tc>
          <w:tcPr>
            <w:tcW w:w="2448" w:type="dxa"/>
          </w:tcPr>
          <w:p w14:paraId="521BF76F" w14:textId="77777777" w:rsidR="00F6643E" w:rsidRPr="000A1837" w:rsidRDefault="00F6643E" w:rsidP="008A4213">
            <w:r w:rsidRPr="000A1837">
              <w:t>A-11018</w:t>
            </w:r>
          </w:p>
        </w:tc>
      </w:tr>
      <w:tr w:rsidR="00F6643E" w:rsidRPr="000A1837" w14:paraId="1E74115F" w14:textId="77777777" w:rsidTr="008A4213">
        <w:tc>
          <w:tcPr>
            <w:tcW w:w="3744" w:type="dxa"/>
          </w:tcPr>
          <w:p w14:paraId="3BBA9558" w14:textId="77777777" w:rsidR="00F6643E" w:rsidRPr="000A1837" w:rsidRDefault="00F6643E" w:rsidP="008A4213">
            <w:r w:rsidRPr="000A1837">
              <w:t>Goat anti-rabbit IgG Alexa 647</w:t>
            </w:r>
          </w:p>
        </w:tc>
        <w:tc>
          <w:tcPr>
            <w:tcW w:w="3117" w:type="dxa"/>
          </w:tcPr>
          <w:p w14:paraId="000024AB" w14:textId="77777777" w:rsidR="00F6643E" w:rsidRPr="000A1837" w:rsidRDefault="00F6643E" w:rsidP="008A4213">
            <w:r w:rsidRPr="000A1837">
              <w:t>ThermoFisher Scientific</w:t>
            </w:r>
          </w:p>
        </w:tc>
        <w:tc>
          <w:tcPr>
            <w:tcW w:w="2448" w:type="dxa"/>
          </w:tcPr>
          <w:p w14:paraId="208B637A" w14:textId="77777777" w:rsidR="00F6643E" w:rsidRPr="000A1837" w:rsidRDefault="00F6643E" w:rsidP="008A4213">
            <w:r w:rsidRPr="000A1837">
              <w:t>A-21246</w:t>
            </w:r>
          </w:p>
        </w:tc>
      </w:tr>
    </w:tbl>
    <w:p w14:paraId="65CB26CD" w14:textId="0A6F931E" w:rsidR="00F6643E" w:rsidRPr="00203E9D" w:rsidRDefault="00DC47A8" w:rsidP="00F6643E">
      <w:pPr>
        <w:rPr>
          <w:b/>
        </w:rPr>
      </w:pPr>
      <w:r>
        <w:rPr>
          <w:b/>
        </w:rPr>
        <w:t xml:space="preserve">S2 </w:t>
      </w:r>
      <w:r w:rsidR="00F6643E" w:rsidRPr="00203E9D">
        <w:rPr>
          <w:b/>
        </w:rPr>
        <w:t>Table</w:t>
      </w:r>
      <w:r w:rsidR="00766B0A">
        <w:rPr>
          <w:b/>
        </w:rPr>
        <w:t>.</w:t>
      </w:r>
      <w:r w:rsidR="00F6643E" w:rsidRPr="00203E9D">
        <w:rPr>
          <w:b/>
        </w:rPr>
        <w:t xml:space="preserve"> </w:t>
      </w:r>
      <w:bookmarkStart w:id="13" w:name="_Hlk140765346"/>
      <w:r w:rsidR="00F6643E" w:rsidRPr="00203E9D">
        <w:rPr>
          <w:b/>
        </w:rPr>
        <w:t>Main antibodies used in this study</w:t>
      </w:r>
      <w:bookmarkEnd w:id="13"/>
    </w:p>
    <w:p w14:paraId="3D9C76A4" w14:textId="77777777" w:rsidR="00F6643E" w:rsidRPr="000A1837" w:rsidRDefault="00F6643E" w:rsidP="00F6643E"/>
    <w:p w14:paraId="36804832" w14:textId="77777777" w:rsidR="00F6643E" w:rsidRPr="000A1837" w:rsidRDefault="00F6643E" w:rsidP="00F6643E"/>
    <w:tbl>
      <w:tblPr>
        <w:tblW w:w="9144" w:type="dxa"/>
        <w:tblBorders>
          <w:bottom w:val="single" w:sz="4" w:space="0" w:color="auto"/>
          <w:insideH w:val="single" w:sz="4" w:space="0" w:color="auto"/>
        </w:tblBorders>
        <w:tblLook w:val="04A0" w:firstRow="1" w:lastRow="0" w:firstColumn="1" w:lastColumn="0" w:noHBand="0" w:noVBand="1"/>
      </w:tblPr>
      <w:tblGrid>
        <w:gridCol w:w="5688"/>
        <w:gridCol w:w="1728"/>
        <w:gridCol w:w="1728"/>
      </w:tblGrid>
      <w:tr w:rsidR="00F6643E" w:rsidRPr="000A1837" w14:paraId="4B4B80ED" w14:textId="77777777" w:rsidTr="008A4213">
        <w:trPr>
          <w:trHeight w:val="276"/>
        </w:trPr>
        <w:tc>
          <w:tcPr>
            <w:tcW w:w="5688" w:type="dxa"/>
            <w:shd w:val="clear" w:color="auto" w:fill="auto"/>
            <w:noWrap/>
            <w:vAlign w:val="bottom"/>
            <w:hideMark/>
          </w:tcPr>
          <w:p w14:paraId="725E7F1A" w14:textId="77777777" w:rsidR="00F6643E" w:rsidRPr="000A1837" w:rsidRDefault="00F6643E" w:rsidP="008A4213">
            <w:pPr>
              <w:spacing w:after="0" w:line="240" w:lineRule="auto"/>
              <w:rPr>
                <w:rFonts w:eastAsia="Times New Roman" w:cs="Arial"/>
                <w:b/>
                <w:bCs/>
                <w:color w:val="000000"/>
              </w:rPr>
            </w:pPr>
            <w:r w:rsidRPr="000A1837">
              <w:rPr>
                <w:rFonts w:eastAsia="Times New Roman" w:cs="Arial"/>
                <w:b/>
                <w:bCs/>
                <w:color w:val="000000"/>
              </w:rPr>
              <w:t>Chemical/Reagent Name</w:t>
            </w:r>
          </w:p>
        </w:tc>
        <w:tc>
          <w:tcPr>
            <w:tcW w:w="1728" w:type="dxa"/>
            <w:shd w:val="clear" w:color="auto" w:fill="auto"/>
            <w:noWrap/>
            <w:vAlign w:val="bottom"/>
            <w:hideMark/>
          </w:tcPr>
          <w:p w14:paraId="2E3EF997" w14:textId="77777777" w:rsidR="00F6643E" w:rsidRPr="000A1837" w:rsidRDefault="00F6643E" w:rsidP="008A4213">
            <w:pPr>
              <w:spacing w:after="0" w:line="240" w:lineRule="auto"/>
              <w:rPr>
                <w:rFonts w:eastAsia="Times New Roman" w:cs="Arial"/>
                <w:b/>
                <w:bCs/>
                <w:color w:val="000000"/>
              </w:rPr>
            </w:pPr>
            <w:r w:rsidRPr="000A1837">
              <w:rPr>
                <w:rFonts w:eastAsia="Times New Roman" w:cs="Arial"/>
                <w:b/>
                <w:bCs/>
                <w:color w:val="000000"/>
              </w:rPr>
              <w:t>Supplier</w:t>
            </w:r>
          </w:p>
        </w:tc>
        <w:tc>
          <w:tcPr>
            <w:tcW w:w="1728" w:type="dxa"/>
            <w:shd w:val="clear" w:color="auto" w:fill="auto"/>
            <w:noWrap/>
            <w:vAlign w:val="bottom"/>
            <w:hideMark/>
          </w:tcPr>
          <w:p w14:paraId="40F9D41F" w14:textId="77777777" w:rsidR="00F6643E" w:rsidRPr="000A1837" w:rsidRDefault="00F6643E" w:rsidP="008A4213">
            <w:pPr>
              <w:spacing w:after="0" w:line="240" w:lineRule="auto"/>
              <w:rPr>
                <w:rFonts w:eastAsia="Times New Roman" w:cs="Arial"/>
                <w:b/>
                <w:bCs/>
                <w:color w:val="000000"/>
              </w:rPr>
            </w:pPr>
            <w:r w:rsidRPr="000A1837">
              <w:rPr>
                <w:rFonts w:eastAsia="Times New Roman" w:cs="Arial"/>
                <w:b/>
                <w:bCs/>
                <w:color w:val="000000"/>
              </w:rPr>
              <w:t>Catalog #</w:t>
            </w:r>
          </w:p>
        </w:tc>
      </w:tr>
      <w:tr w:rsidR="00F6643E" w:rsidRPr="000A1837" w14:paraId="1AC1673A" w14:textId="77777777" w:rsidTr="008A4213">
        <w:trPr>
          <w:trHeight w:val="276"/>
        </w:trPr>
        <w:tc>
          <w:tcPr>
            <w:tcW w:w="5688" w:type="dxa"/>
            <w:shd w:val="clear" w:color="auto" w:fill="auto"/>
            <w:noWrap/>
            <w:vAlign w:val="bottom"/>
            <w:hideMark/>
          </w:tcPr>
          <w:p w14:paraId="2A9DF1D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16% Formaldehyde (w/v), methanol-free (PFA)</w:t>
            </w:r>
          </w:p>
        </w:tc>
        <w:tc>
          <w:tcPr>
            <w:tcW w:w="1728" w:type="dxa"/>
            <w:shd w:val="clear" w:color="auto" w:fill="auto"/>
            <w:noWrap/>
            <w:vAlign w:val="bottom"/>
            <w:hideMark/>
          </w:tcPr>
          <w:p w14:paraId="0854AF7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33DC053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28908</w:t>
            </w:r>
          </w:p>
        </w:tc>
      </w:tr>
      <w:tr w:rsidR="00F6643E" w:rsidRPr="000A1837" w14:paraId="76AA1FA3" w14:textId="77777777" w:rsidTr="008A4213">
        <w:trPr>
          <w:trHeight w:val="276"/>
        </w:trPr>
        <w:tc>
          <w:tcPr>
            <w:tcW w:w="5688" w:type="dxa"/>
            <w:shd w:val="clear" w:color="auto" w:fill="auto"/>
            <w:noWrap/>
            <w:vAlign w:val="bottom"/>
            <w:hideMark/>
          </w:tcPr>
          <w:p w14:paraId="08A1D7C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4′,6-diamidino-2-phenylindole (DAPI)</w:t>
            </w:r>
          </w:p>
        </w:tc>
        <w:tc>
          <w:tcPr>
            <w:tcW w:w="1728" w:type="dxa"/>
            <w:shd w:val="clear" w:color="auto" w:fill="auto"/>
            <w:noWrap/>
            <w:vAlign w:val="bottom"/>
            <w:hideMark/>
          </w:tcPr>
          <w:p w14:paraId="43E0314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0AD05DC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D9542</w:t>
            </w:r>
          </w:p>
        </w:tc>
      </w:tr>
      <w:tr w:rsidR="00F6643E" w:rsidRPr="000A1837" w14:paraId="5F47FF31" w14:textId="77777777" w:rsidTr="008A4213">
        <w:trPr>
          <w:trHeight w:val="276"/>
        </w:trPr>
        <w:tc>
          <w:tcPr>
            <w:tcW w:w="5688" w:type="dxa"/>
            <w:shd w:val="clear" w:color="auto" w:fill="auto"/>
            <w:noWrap/>
            <w:vAlign w:val="bottom"/>
            <w:hideMark/>
          </w:tcPr>
          <w:p w14:paraId="778C9E9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4-Hydroxy-TEMPO (4-HT)</w:t>
            </w:r>
          </w:p>
        </w:tc>
        <w:tc>
          <w:tcPr>
            <w:tcW w:w="1728" w:type="dxa"/>
            <w:shd w:val="clear" w:color="auto" w:fill="auto"/>
            <w:noWrap/>
            <w:vAlign w:val="bottom"/>
            <w:hideMark/>
          </w:tcPr>
          <w:p w14:paraId="68ACA96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42EB7DD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176141</w:t>
            </w:r>
          </w:p>
        </w:tc>
      </w:tr>
      <w:tr w:rsidR="00F6643E" w:rsidRPr="000A1837" w14:paraId="6653EA8B" w14:textId="77777777" w:rsidTr="008A4213">
        <w:trPr>
          <w:trHeight w:val="276"/>
        </w:trPr>
        <w:tc>
          <w:tcPr>
            <w:tcW w:w="5688" w:type="dxa"/>
            <w:shd w:val="clear" w:color="auto" w:fill="auto"/>
            <w:noWrap/>
            <w:vAlign w:val="bottom"/>
            <w:hideMark/>
          </w:tcPr>
          <w:p w14:paraId="6815E35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Acrylamide (AA)</w:t>
            </w:r>
          </w:p>
        </w:tc>
        <w:tc>
          <w:tcPr>
            <w:tcW w:w="1728" w:type="dxa"/>
            <w:shd w:val="clear" w:color="auto" w:fill="auto"/>
            <w:noWrap/>
            <w:vAlign w:val="bottom"/>
            <w:hideMark/>
          </w:tcPr>
          <w:p w14:paraId="2ABECFE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753AA83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A9099</w:t>
            </w:r>
          </w:p>
        </w:tc>
      </w:tr>
      <w:tr w:rsidR="00F6643E" w:rsidRPr="000A1837" w14:paraId="2E599FCA" w14:textId="77777777" w:rsidTr="008A4213">
        <w:trPr>
          <w:trHeight w:val="276"/>
        </w:trPr>
        <w:tc>
          <w:tcPr>
            <w:tcW w:w="5688" w:type="dxa"/>
            <w:shd w:val="clear" w:color="auto" w:fill="auto"/>
            <w:noWrap/>
            <w:vAlign w:val="bottom"/>
          </w:tcPr>
          <w:p w14:paraId="3C59C8E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Acrylamide/Bis 19:1, 40% (w/v) solution</w:t>
            </w:r>
          </w:p>
        </w:tc>
        <w:tc>
          <w:tcPr>
            <w:tcW w:w="1728" w:type="dxa"/>
            <w:shd w:val="clear" w:color="auto" w:fill="auto"/>
            <w:noWrap/>
            <w:vAlign w:val="bottom"/>
          </w:tcPr>
          <w:p w14:paraId="5B7D7A7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77D12A8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AM9022</w:t>
            </w:r>
          </w:p>
        </w:tc>
      </w:tr>
      <w:tr w:rsidR="00F6643E" w:rsidRPr="000A1837" w14:paraId="17CBBD3E" w14:textId="77777777" w:rsidTr="008A4213">
        <w:trPr>
          <w:trHeight w:val="276"/>
        </w:trPr>
        <w:tc>
          <w:tcPr>
            <w:tcW w:w="5688" w:type="dxa"/>
            <w:shd w:val="clear" w:color="auto" w:fill="auto"/>
            <w:noWrap/>
            <w:vAlign w:val="bottom"/>
            <w:hideMark/>
          </w:tcPr>
          <w:p w14:paraId="3F53CFF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Acryloyl-X, SE, 6-((acryloyl)amino)hexanoic Acid, Succinimidyl Ester (AcX)</w:t>
            </w:r>
          </w:p>
        </w:tc>
        <w:tc>
          <w:tcPr>
            <w:tcW w:w="1728" w:type="dxa"/>
            <w:shd w:val="clear" w:color="auto" w:fill="auto"/>
            <w:noWrap/>
            <w:vAlign w:val="bottom"/>
            <w:hideMark/>
          </w:tcPr>
          <w:p w14:paraId="0D5D15F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471F534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A20770</w:t>
            </w:r>
          </w:p>
        </w:tc>
      </w:tr>
      <w:tr w:rsidR="00F6643E" w:rsidRPr="000A1837" w14:paraId="21364197" w14:textId="77777777" w:rsidTr="008A4213">
        <w:trPr>
          <w:trHeight w:val="276"/>
        </w:trPr>
        <w:tc>
          <w:tcPr>
            <w:tcW w:w="5688" w:type="dxa"/>
            <w:shd w:val="clear" w:color="auto" w:fill="auto"/>
            <w:noWrap/>
            <w:vAlign w:val="bottom"/>
          </w:tcPr>
          <w:p w14:paraId="7E27A83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Aminoallyl-dUTP solution (50 mM)</w:t>
            </w:r>
          </w:p>
        </w:tc>
        <w:tc>
          <w:tcPr>
            <w:tcW w:w="1728" w:type="dxa"/>
            <w:shd w:val="clear" w:color="auto" w:fill="auto"/>
            <w:noWrap/>
            <w:vAlign w:val="bottom"/>
          </w:tcPr>
          <w:p w14:paraId="526C7A9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26A84A47" w14:textId="77777777" w:rsidR="00F6643E" w:rsidRPr="000A1837" w:rsidRDefault="00F6643E" w:rsidP="008A4213">
            <w:pPr>
              <w:spacing w:after="0" w:line="240" w:lineRule="auto"/>
              <w:rPr>
                <w:rFonts w:cs="Arial"/>
                <w:color w:val="000000"/>
                <w:sz w:val="22"/>
              </w:rPr>
            </w:pPr>
            <w:r w:rsidRPr="000A1837">
              <w:rPr>
                <w:rFonts w:eastAsia="Times New Roman" w:cs="Arial"/>
                <w:color w:val="000000"/>
                <w:sz w:val="22"/>
              </w:rPr>
              <w:t>R1101</w:t>
            </w:r>
          </w:p>
        </w:tc>
      </w:tr>
      <w:tr w:rsidR="00F6643E" w:rsidRPr="000A1837" w14:paraId="318134FD" w14:textId="77777777" w:rsidTr="008A4213">
        <w:trPr>
          <w:trHeight w:val="276"/>
        </w:trPr>
        <w:tc>
          <w:tcPr>
            <w:tcW w:w="5688" w:type="dxa"/>
            <w:shd w:val="clear" w:color="auto" w:fill="auto"/>
            <w:noWrap/>
            <w:vAlign w:val="bottom"/>
            <w:hideMark/>
          </w:tcPr>
          <w:p w14:paraId="397EEF6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Ammonium persulfate (APS)</w:t>
            </w:r>
          </w:p>
        </w:tc>
        <w:tc>
          <w:tcPr>
            <w:tcW w:w="1728" w:type="dxa"/>
            <w:shd w:val="clear" w:color="auto" w:fill="auto"/>
            <w:noWrap/>
            <w:vAlign w:val="bottom"/>
            <w:hideMark/>
          </w:tcPr>
          <w:p w14:paraId="55B25EE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36F0087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A3678</w:t>
            </w:r>
          </w:p>
        </w:tc>
      </w:tr>
      <w:tr w:rsidR="00F6643E" w:rsidRPr="000A1837" w14:paraId="65BBA460" w14:textId="77777777" w:rsidTr="008A4213">
        <w:trPr>
          <w:trHeight w:val="276"/>
        </w:trPr>
        <w:tc>
          <w:tcPr>
            <w:tcW w:w="5688" w:type="dxa"/>
            <w:shd w:val="clear" w:color="auto" w:fill="auto"/>
            <w:noWrap/>
            <w:vAlign w:val="bottom"/>
          </w:tcPr>
          <w:p w14:paraId="44DAA88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Bind-silane</w:t>
            </w:r>
          </w:p>
        </w:tc>
        <w:tc>
          <w:tcPr>
            <w:tcW w:w="1728" w:type="dxa"/>
            <w:shd w:val="clear" w:color="auto" w:fill="auto"/>
            <w:noWrap/>
            <w:vAlign w:val="bottom"/>
          </w:tcPr>
          <w:p w14:paraId="137F012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tcPr>
          <w:p w14:paraId="0A5B2589"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GE17-1330-01</w:t>
            </w:r>
          </w:p>
        </w:tc>
      </w:tr>
      <w:tr w:rsidR="00F6643E" w:rsidRPr="000A1837" w14:paraId="0840F164" w14:textId="77777777" w:rsidTr="008A4213">
        <w:trPr>
          <w:trHeight w:val="276"/>
        </w:trPr>
        <w:tc>
          <w:tcPr>
            <w:tcW w:w="5688" w:type="dxa"/>
            <w:shd w:val="clear" w:color="auto" w:fill="auto"/>
            <w:noWrap/>
            <w:vAlign w:val="bottom"/>
          </w:tcPr>
          <w:p w14:paraId="6A9DEC2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BODIPY FL C</w:t>
            </w:r>
            <w:r w:rsidRPr="000A1837">
              <w:rPr>
                <w:rFonts w:eastAsia="Times New Roman" w:cs="Arial"/>
                <w:color w:val="000000"/>
                <w:sz w:val="22"/>
                <w:vertAlign w:val="subscript"/>
              </w:rPr>
              <w:t>12</w:t>
            </w:r>
          </w:p>
        </w:tc>
        <w:tc>
          <w:tcPr>
            <w:tcW w:w="1728" w:type="dxa"/>
            <w:shd w:val="clear" w:color="auto" w:fill="auto"/>
            <w:noWrap/>
            <w:vAlign w:val="bottom"/>
          </w:tcPr>
          <w:p w14:paraId="4778DED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0308EB8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D3822</w:t>
            </w:r>
          </w:p>
        </w:tc>
      </w:tr>
      <w:tr w:rsidR="00F6643E" w:rsidRPr="000A1837" w14:paraId="77DB1A84" w14:textId="77777777" w:rsidTr="008A4213">
        <w:trPr>
          <w:trHeight w:val="276"/>
        </w:trPr>
        <w:tc>
          <w:tcPr>
            <w:tcW w:w="5688" w:type="dxa"/>
            <w:shd w:val="clear" w:color="auto" w:fill="auto"/>
            <w:noWrap/>
            <w:vAlign w:val="bottom"/>
            <w:hideMark/>
          </w:tcPr>
          <w:p w14:paraId="3E793E2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CircLigase II ssDNA ligase</w:t>
            </w:r>
          </w:p>
        </w:tc>
        <w:tc>
          <w:tcPr>
            <w:tcW w:w="1728" w:type="dxa"/>
            <w:shd w:val="clear" w:color="auto" w:fill="auto"/>
            <w:noWrap/>
            <w:vAlign w:val="bottom"/>
            <w:hideMark/>
          </w:tcPr>
          <w:p w14:paraId="4C52512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Lucigen</w:t>
            </w:r>
          </w:p>
        </w:tc>
        <w:tc>
          <w:tcPr>
            <w:tcW w:w="1728" w:type="dxa"/>
            <w:shd w:val="clear" w:color="auto" w:fill="auto"/>
            <w:noWrap/>
            <w:vAlign w:val="bottom"/>
            <w:hideMark/>
          </w:tcPr>
          <w:p w14:paraId="0D00EEF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CL9025K</w:t>
            </w:r>
          </w:p>
        </w:tc>
      </w:tr>
      <w:tr w:rsidR="00F6643E" w:rsidRPr="000A1837" w14:paraId="5F19633A" w14:textId="77777777" w:rsidTr="008A4213">
        <w:trPr>
          <w:trHeight w:val="276"/>
        </w:trPr>
        <w:tc>
          <w:tcPr>
            <w:tcW w:w="5688" w:type="dxa"/>
            <w:shd w:val="clear" w:color="auto" w:fill="auto"/>
            <w:noWrap/>
            <w:vAlign w:val="bottom"/>
            <w:hideMark/>
          </w:tcPr>
          <w:p w14:paraId="2B953609"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Deoxynucleotide (dNTP), 10 mM solution mix</w:t>
            </w:r>
          </w:p>
        </w:tc>
        <w:tc>
          <w:tcPr>
            <w:tcW w:w="1728" w:type="dxa"/>
            <w:shd w:val="clear" w:color="auto" w:fill="auto"/>
            <w:noWrap/>
            <w:vAlign w:val="bottom"/>
            <w:hideMark/>
          </w:tcPr>
          <w:p w14:paraId="1646C95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34A5FE4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N0447L</w:t>
            </w:r>
          </w:p>
        </w:tc>
      </w:tr>
      <w:tr w:rsidR="00F6643E" w:rsidRPr="000A1837" w14:paraId="55C503DC" w14:textId="77777777" w:rsidTr="008A4213">
        <w:trPr>
          <w:trHeight w:val="276"/>
        </w:trPr>
        <w:tc>
          <w:tcPr>
            <w:tcW w:w="5688" w:type="dxa"/>
            <w:shd w:val="clear" w:color="auto" w:fill="auto"/>
            <w:noWrap/>
            <w:vAlign w:val="bottom"/>
            <w:hideMark/>
          </w:tcPr>
          <w:p w14:paraId="6C009C0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Dideoxynucleoside triphosphate set (ddNTP)</w:t>
            </w:r>
          </w:p>
        </w:tc>
        <w:tc>
          <w:tcPr>
            <w:tcW w:w="1728" w:type="dxa"/>
            <w:shd w:val="clear" w:color="auto" w:fill="auto"/>
            <w:noWrap/>
            <w:vAlign w:val="bottom"/>
            <w:hideMark/>
          </w:tcPr>
          <w:p w14:paraId="6E6FCC2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Roche</w:t>
            </w:r>
          </w:p>
        </w:tc>
        <w:tc>
          <w:tcPr>
            <w:tcW w:w="1728" w:type="dxa"/>
            <w:shd w:val="clear" w:color="auto" w:fill="auto"/>
            <w:noWrap/>
            <w:vAlign w:val="bottom"/>
            <w:hideMark/>
          </w:tcPr>
          <w:p w14:paraId="51F8EDB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03732738001</w:t>
            </w:r>
          </w:p>
        </w:tc>
      </w:tr>
      <w:tr w:rsidR="00F6643E" w:rsidRPr="000A1837" w14:paraId="46F7ABF6" w14:textId="77777777" w:rsidTr="008A4213">
        <w:trPr>
          <w:trHeight w:val="276"/>
        </w:trPr>
        <w:tc>
          <w:tcPr>
            <w:tcW w:w="5688" w:type="dxa"/>
            <w:shd w:val="clear" w:color="auto" w:fill="auto"/>
            <w:noWrap/>
            <w:vAlign w:val="bottom"/>
            <w:hideMark/>
          </w:tcPr>
          <w:p w14:paraId="0232027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DMEM</w:t>
            </w:r>
          </w:p>
        </w:tc>
        <w:tc>
          <w:tcPr>
            <w:tcW w:w="1728" w:type="dxa"/>
            <w:shd w:val="clear" w:color="auto" w:fill="auto"/>
            <w:noWrap/>
            <w:vAlign w:val="bottom"/>
            <w:hideMark/>
          </w:tcPr>
          <w:p w14:paraId="5395462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20B1257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10569010</w:t>
            </w:r>
          </w:p>
        </w:tc>
      </w:tr>
      <w:tr w:rsidR="00F6643E" w:rsidRPr="000A1837" w14:paraId="103F6950" w14:textId="77777777" w:rsidTr="008A4213">
        <w:trPr>
          <w:trHeight w:val="276"/>
        </w:trPr>
        <w:tc>
          <w:tcPr>
            <w:tcW w:w="5688" w:type="dxa"/>
            <w:shd w:val="clear" w:color="auto" w:fill="auto"/>
            <w:noWrap/>
            <w:vAlign w:val="bottom"/>
            <w:hideMark/>
          </w:tcPr>
          <w:p w14:paraId="268CD2C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DMSO, Anhydrous</w:t>
            </w:r>
          </w:p>
        </w:tc>
        <w:tc>
          <w:tcPr>
            <w:tcW w:w="1728" w:type="dxa"/>
            <w:shd w:val="clear" w:color="auto" w:fill="auto"/>
            <w:noWrap/>
            <w:vAlign w:val="bottom"/>
            <w:hideMark/>
          </w:tcPr>
          <w:p w14:paraId="037E46E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1E71D68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D12345</w:t>
            </w:r>
          </w:p>
        </w:tc>
      </w:tr>
      <w:tr w:rsidR="00F6643E" w:rsidRPr="000A1837" w14:paraId="1447084B" w14:textId="77777777" w:rsidTr="008A4213">
        <w:trPr>
          <w:trHeight w:val="276"/>
        </w:trPr>
        <w:tc>
          <w:tcPr>
            <w:tcW w:w="5688" w:type="dxa"/>
            <w:shd w:val="clear" w:color="auto" w:fill="auto"/>
            <w:noWrap/>
            <w:vAlign w:val="bottom"/>
            <w:hideMark/>
          </w:tcPr>
          <w:p w14:paraId="6BB7CFF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DTT</w:t>
            </w:r>
          </w:p>
        </w:tc>
        <w:tc>
          <w:tcPr>
            <w:tcW w:w="1728" w:type="dxa"/>
            <w:shd w:val="clear" w:color="auto" w:fill="auto"/>
            <w:noWrap/>
            <w:vAlign w:val="bottom"/>
            <w:hideMark/>
          </w:tcPr>
          <w:p w14:paraId="05B32A6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Roche</w:t>
            </w:r>
          </w:p>
        </w:tc>
        <w:tc>
          <w:tcPr>
            <w:tcW w:w="1728" w:type="dxa"/>
            <w:shd w:val="clear" w:color="auto" w:fill="auto"/>
            <w:noWrap/>
            <w:vAlign w:val="bottom"/>
            <w:hideMark/>
          </w:tcPr>
          <w:p w14:paraId="456D7C5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37016821</w:t>
            </w:r>
          </w:p>
        </w:tc>
      </w:tr>
      <w:tr w:rsidR="00F6643E" w:rsidRPr="000A1837" w14:paraId="17624B6B" w14:textId="77777777" w:rsidTr="008A4213">
        <w:trPr>
          <w:trHeight w:val="276"/>
        </w:trPr>
        <w:tc>
          <w:tcPr>
            <w:tcW w:w="5688" w:type="dxa"/>
            <w:shd w:val="clear" w:color="auto" w:fill="auto"/>
            <w:noWrap/>
            <w:vAlign w:val="bottom"/>
            <w:hideMark/>
          </w:tcPr>
          <w:p w14:paraId="0415E90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DPBS, 1×</w:t>
            </w:r>
          </w:p>
        </w:tc>
        <w:tc>
          <w:tcPr>
            <w:tcW w:w="1728" w:type="dxa"/>
            <w:shd w:val="clear" w:color="auto" w:fill="auto"/>
            <w:noWrap/>
            <w:vAlign w:val="bottom"/>
            <w:hideMark/>
          </w:tcPr>
          <w:p w14:paraId="579AA6A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Corning</w:t>
            </w:r>
          </w:p>
        </w:tc>
        <w:tc>
          <w:tcPr>
            <w:tcW w:w="1728" w:type="dxa"/>
            <w:shd w:val="clear" w:color="auto" w:fill="auto"/>
            <w:noWrap/>
            <w:vAlign w:val="bottom"/>
            <w:hideMark/>
          </w:tcPr>
          <w:p w14:paraId="62F9774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21-031-CV</w:t>
            </w:r>
          </w:p>
        </w:tc>
      </w:tr>
      <w:tr w:rsidR="00F6643E" w:rsidRPr="000A1837" w14:paraId="56754CD1" w14:textId="77777777" w:rsidTr="008A4213">
        <w:trPr>
          <w:trHeight w:val="276"/>
        </w:trPr>
        <w:tc>
          <w:tcPr>
            <w:tcW w:w="5688" w:type="dxa"/>
            <w:shd w:val="clear" w:color="auto" w:fill="auto"/>
            <w:noWrap/>
            <w:vAlign w:val="bottom"/>
            <w:hideMark/>
          </w:tcPr>
          <w:p w14:paraId="30F4132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EDTA, 0.5M solution, pH 8.0</w:t>
            </w:r>
          </w:p>
        </w:tc>
        <w:tc>
          <w:tcPr>
            <w:tcW w:w="1728" w:type="dxa"/>
            <w:shd w:val="clear" w:color="auto" w:fill="auto"/>
            <w:noWrap/>
            <w:vAlign w:val="bottom"/>
            <w:hideMark/>
          </w:tcPr>
          <w:p w14:paraId="1E906DE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25D423F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15575020</w:t>
            </w:r>
          </w:p>
        </w:tc>
      </w:tr>
      <w:tr w:rsidR="00F6643E" w:rsidRPr="000A1837" w14:paraId="537D1041" w14:textId="77777777" w:rsidTr="008A4213">
        <w:trPr>
          <w:trHeight w:val="276"/>
        </w:trPr>
        <w:tc>
          <w:tcPr>
            <w:tcW w:w="5688" w:type="dxa"/>
            <w:shd w:val="clear" w:color="auto" w:fill="auto"/>
            <w:noWrap/>
            <w:vAlign w:val="bottom"/>
            <w:hideMark/>
          </w:tcPr>
          <w:p w14:paraId="6D10D8B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Endonuclease V</w:t>
            </w:r>
          </w:p>
        </w:tc>
        <w:tc>
          <w:tcPr>
            <w:tcW w:w="1728" w:type="dxa"/>
            <w:shd w:val="clear" w:color="auto" w:fill="auto"/>
            <w:noWrap/>
            <w:vAlign w:val="bottom"/>
            <w:hideMark/>
          </w:tcPr>
          <w:p w14:paraId="3A561EA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14E2950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M0305S</w:t>
            </w:r>
          </w:p>
        </w:tc>
      </w:tr>
      <w:tr w:rsidR="00F6643E" w:rsidRPr="000A1837" w14:paraId="03CCB51C" w14:textId="77777777" w:rsidTr="008A4213">
        <w:trPr>
          <w:trHeight w:val="276"/>
        </w:trPr>
        <w:tc>
          <w:tcPr>
            <w:tcW w:w="5688" w:type="dxa"/>
            <w:shd w:val="clear" w:color="auto" w:fill="auto"/>
            <w:noWrap/>
            <w:vAlign w:val="bottom"/>
            <w:hideMark/>
          </w:tcPr>
          <w:p w14:paraId="7FE5631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lastRenderedPageBreak/>
              <w:t>Endoproteinase LysC</w:t>
            </w:r>
          </w:p>
        </w:tc>
        <w:tc>
          <w:tcPr>
            <w:tcW w:w="1728" w:type="dxa"/>
            <w:shd w:val="clear" w:color="auto" w:fill="auto"/>
            <w:noWrap/>
            <w:vAlign w:val="bottom"/>
            <w:hideMark/>
          </w:tcPr>
          <w:p w14:paraId="1E17E65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15EB6D4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P8109S</w:t>
            </w:r>
          </w:p>
        </w:tc>
      </w:tr>
      <w:tr w:rsidR="00F6643E" w:rsidRPr="000A1837" w14:paraId="6F214861" w14:textId="77777777" w:rsidTr="008A4213">
        <w:trPr>
          <w:trHeight w:val="276"/>
        </w:trPr>
        <w:tc>
          <w:tcPr>
            <w:tcW w:w="5688" w:type="dxa"/>
            <w:shd w:val="clear" w:color="auto" w:fill="auto"/>
            <w:noWrap/>
            <w:vAlign w:val="bottom"/>
            <w:hideMark/>
          </w:tcPr>
          <w:p w14:paraId="5F4CA4F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Ethanolamine hydrochloride</w:t>
            </w:r>
          </w:p>
        </w:tc>
        <w:tc>
          <w:tcPr>
            <w:tcW w:w="1728" w:type="dxa"/>
            <w:shd w:val="clear" w:color="auto" w:fill="auto"/>
            <w:noWrap/>
            <w:vAlign w:val="bottom"/>
            <w:hideMark/>
          </w:tcPr>
          <w:p w14:paraId="1A62C2D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59D8D99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E6133</w:t>
            </w:r>
          </w:p>
        </w:tc>
      </w:tr>
      <w:tr w:rsidR="00F6643E" w:rsidRPr="000A1837" w14:paraId="3697807A" w14:textId="77777777" w:rsidTr="008A4213">
        <w:trPr>
          <w:trHeight w:val="276"/>
        </w:trPr>
        <w:tc>
          <w:tcPr>
            <w:tcW w:w="5688" w:type="dxa"/>
            <w:shd w:val="clear" w:color="auto" w:fill="auto"/>
            <w:noWrap/>
            <w:vAlign w:val="bottom"/>
            <w:hideMark/>
          </w:tcPr>
          <w:p w14:paraId="6AE2A41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Fetal bovine serum</w:t>
            </w:r>
          </w:p>
        </w:tc>
        <w:tc>
          <w:tcPr>
            <w:tcW w:w="1728" w:type="dxa"/>
            <w:shd w:val="clear" w:color="auto" w:fill="auto"/>
            <w:noWrap/>
            <w:vAlign w:val="bottom"/>
            <w:hideMark/>
          </w:tcPr>
          <w:p w14:paraId="13BE64D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0A2E8B0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16000036</w:t>
            </w:r>
          </w:p>
        </w:tc>
      </w:tr>
      <w:tr w:rsidR="00F6643E" w:rsidRPr="000A1837" w14:paraId="7765212A" w14:textId="77777777" w:rsidTr="008A4213">
        <w:trPr>
          <w:trHeight w:val="276"/>
        </w:trPr>
        <w:tc>
          <w:tcPr>
            <w:tcW w:w="5688" w:type="dxa"/>
            <w:shd w:val="clear" w:color="auto" w:fill="auto"/>
            <w:noWrap/>
            <w:vAlign w:val="bottom"/>
          </w:tcPr>
          <w:p w14:paraId="6D289D5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FM 1-43 FX membrane stain</w:t>
            </w:r>
          </w:p>
        </w:tc>
        <w:tc>
          <w:tcPr>
            <w:tcW w:w="1728" w:type="dxa"/>
            <w:shd w:val="clear" w:color="auto" w:fill="auto"/>
            <w:noWrap/>
            <w:vAlign w:val="bottom"/>
          </w:tcPr>
          <w:p w14:paraId="4A29D8D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4270AB3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F35355</w:t>
            </w:r>
          </w:p>
        </w:tc>
      </w:tr>
      <w:tr w:rsidR="00F6643E" w:rsidRPr="000A1837" w14:paraId="38FAB644" w14:textId="77777777" w:rsidTr="008A4213">
        <w:trPr>
          <w:trHeight w:val="276"/>
        </w:trPr>
        <w:tc>
          <w:tcPr>
            <w:tcW w:w="5688" w:type="dxa"/>
            <w:shd w:val="clear" w:color="auto" w:fill="auto"/>
            <w:noWrap/>
            <w:vAlign w:val="bottom"/>
            <w:hideMark/>
          </w:tcPr>
          <w:p w14:paraId="7DB62D5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Formamide (deionized)</w:t>
            </w:r>
          </w:p>
        </w:tc>
        <w:tc>
          <w:tcPr>
            <w:tcW w:w="1728" w:type="dxa"/>
            <w:shd w:val="clear" w:color="auto" w:fill="auto"/>
            <w:noWrap/>
            <w:vAlign w:val="bottom"/>
            <w:hideMark/>
          </w:tcPr>
          <w:p w14:paraId="50F6176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0BEDB30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AM9344</w:t>
            </w:r>
          </w:p>
        </w:tc>
      </w:tr>
      <w:tr w:rsidR="00F6643E" w:rsidRPr="000A1837" w14:paraId="2A91060F" w14:textId="77777777" w:rsidTr="008A4213">
        <w:trPr>
          <w:trHeight w:val="276"/>
        </w:trPr>
        <w:tc>
          <w:tcPr>
            <w:tcW w:w="5688" w:type="dxa"/>
            <w:shd w:val="clear" w:color="auto" w:fill="auto"/>
            <w:noWrap/>
            <w:vAlign w:val="bottom"/>
            <w:hideMark/>
          </w:tcPr>
          <w:p w14:paraId="052F1F8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Glutaraldehyde (GA), 25% solution</w:t>
            </w:r>
          </w:p>
        </w:tc>
        <w:tc>
          <w:tcPr>
            <w:tcW w:w="1728" w:type="dxa"/>
            <w:shd w:val="clear" w:color="auto" w:fill="auto"/>
            <w:noWrap/>
            <w:vAlign w:val="bottom"/>
            <w:hideMark/>
          </w:tcPr>
          <w:p w14:paraId="7BDA3DA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7E7D5E2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G5882</w:t>
            </w:r>
          </w:p>
        </w:tc>
      </w:tr>
      <w:tr w:rsidR="00F6643E" w:rsidRPr="000A1837" w14:paraId="37657E9C" w14:textId="77777777" w:rsidTr="008A4213">
        <w:trPr>
          <w:trHeight w:val="276"/>
        </w:trPr>
        <w:tc>
          <w:tcPr>
            <w:tcW w:w="5688" w:type="dxa"/>
            <w:shd w:val="clear" w:color="auto" w:fill="auto"/>
            <w:noWrap/>
            <w:vAlign w:val="bottom"/>
            <w:hideMark/>
          </w:tcPr>
          <w:p w14:paraId="18A240D9"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Glycidyl methylacrylate (GMA)</w:t>
            </w:r>
          </w:p>
        </w:tc>
        <w:tc>
          <w:tcPr>
            <w:tcW w:w="1728" w:type="dxa"/>
            <w:shd w:val="clear" w:color="auto" w:fill="auto"/>
            <w:noWrap/>
            <w:vAlign w:val="bottom"/>
            <w:hideMark/>
          </w:tcPr>
          <w:p w14:paraId="239E7EA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126E956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151238</w:t>
            </w:r>
          </w:p>
        </w:tc>
      </w:tr>
      <w:tr w:rsidR="00F6643E" w:rsidRPr="000A1837" w14:paraId="3AFBC517" w14:textId="77777777" w:rsidTr="008A4213">
        <w:trPr>
          <w:trHeight w:val="276"/>
        </w:trPr>
        <w:tc>
          <w:tcPr>
            <w:tcW w:w="5688" w:type="dxa"/>
            <w:shd w:val="clear" w:color="auto" w:fill="auto"/>
            <w:noWrap/>
            <w:vAlign w:val="bottom"/>
            <w:hideMark/>
          </w:tcPr>
          <w:p w14:paraId="4BB6EE6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Guanidine hydrochloride</w:t>
            </w:r>
          </w:p>
        </w:tc>
        <w:tc>
          <w:tcPr>
            <w:tcW w:w="1728" w:type="dxa"/>
            <w:shd w:val="clear" w:color="auto" w:fill="auto"/>
            <w:noWrap/>
            <w:vAlign w:val="bottom"/>
            <w:hideMark/>
          </w:tcPr>
          <w:p w14:paraId="43E3D28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1611913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50937</w:t>
            </w:r>
          </w:p>
        </w:tc>
      </w:tr>
      <w:tr w:rsidR="00F6643E" w:rsidRPr="000A1837" w14:paraId="50CA2DC3" w14:textId="77777777" w:rsidTr="008A4213">
        <w:trPr>
          <w:trHeight w:val="276"/>
        </w:trPr>
        <w:tc>
          <w:tcPr>
            <w:tcW w:w="5688" w:type="dxa"/>
            <w:shd w:val="clear" w:color="auto" w:fill="auto"/>
            <w:noWrap/>
            <w:vAlign w:val="bottom"/>
            <w:hideMark/>
          </w:tcPr>
          <w:p w14:paraId="67C4D759"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HCR-FISH probes, amplifiers and buffers</w:t>
            </w:r>
          </w:p>
        </w:tc>
        <w:tc>
          <w:tcPr>
            <w:tcW w:w="1728" w:type="dxa"/>
            <w:shd w:val="clear" w:color="auto" w:fill="auto"/>
            <w:noWrap/>
            <w:vAlign w:val="bottom"/>
            <w:hideMark/>
          </w:tcPr>
          <w:p w14:paraId="058662E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Molecular Instruments</w:t>
            </w:r>
          </w:p>
        </w:tc>
        <w:tc>
          <w:tcPr>
            <w:tcW w:w="1728" w:type="dxa"/>
            <w:shd w:val="clear" w:color="auto" w:fill="auto"/>
            <w:noWrap/>
            <w:vAlign w:val="bottom"/>
            <w:hideMark/>
          </w:tcPr>
          <w:p w14:paraId="0F8DDFA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N/A</w:t>
            </w:r>
          </w:p>
        </w:tc>
      </w:tr>
      <w:tr w:rsidR="00F6643E" w:rsidRPr="000A1837" w14:paraId="59921094" w14:textId="77777777" w:rsidTr="008A4213">
        <w:trPr>
          <w:trHeight w:val="276"/>
        </w:trPr>
        <w:tc>
          <w:tcPr>
            <w:tcW w:w="5688" w:type="dxa"/>
            <w:shd w:val="clear" w:color="auto" w:fill="auto"/>
            <w:noWrap/>
            <w:vAlign w:val="bottom"/>
            <w:hideMark/>
          </w:tcPr>
          <w:p w14:paraId="774A63B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Inosine</w:t>
            </w:r>
          </w:p>
        </w:tc>
        <w:tc>
          <w:tcPr>
            <w:tcW w:w="1728" w:type="dxa"/>
            <w:shd w:val="clear" w:color="auto" w:fill="auto"/>
            <w:noWrap/>
            <w:vAlign w:val="bottom"/>
            <w:hideMark/>
          </w:tcPr>
          <w:p w14:paraId="7BE1119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046CB61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I4125</w:t>
            </w:r>
          </w:p>
        </w:tc>
      </w:tr>
      <w:tr w:rsidR="00F6643E" w:rsidRPr="000A1837" w14:paraId="4168F233" w14:textId="77777777" w:rsidTr="008A4213">
        <w:trPr>
          <w:trHeight w:val="276"/>
        </w:trPr>
        <w:tc>
          <w:tcPr>
            <w:tcW w:w="5688" w:type="dxa"/>
            <w:shd w:val="clear" w:color="auto" w:fill="auto"/>
            <w:noWrap/>
            <w:vAlign w:val="bottom"/>
            <w:hideMark/>
          </w:tcPr>
          <w:p w14:paraId="5392EC8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Label-IT amine</w:t>
            </w:r>
          </w:p>
        </w:tc>
        <w:tc>
          <w:tcPr>
            <w:tcW w:w="1728" w:type="dxa"/>
            <w:shd w:val="clear" w:color="auto" w:fill="auto"/>
            <w:noWrap/>
            <w:vAlign w:val="bottom"/>
            <w:hideMark/>
          </w:tcPr>
          <w:p w14:paraId="468822E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Mirus Bio</w:t>
            </w:r>
          </w:p>
        </w:tc>
        <w:tc>
          <w:tcPr>
            <w:tcW w:w="1728" w:type="dxa"/>
            <w:shd w:val="clear" w:color="auto" w:fill="auto"/>
            <w:noWrap/>
            <w:vAlign w:val="bottom"/>
            <w:hideMark/>
          </w:tcPr>
          <w:p w14:paraId="6FAFAC1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MIR3900</w:t>
            </w:r>
          </w:p>
        </w:tc>
      </w:tr>
      <w:tr w:rsidR="00F6643E" w:rsidRPr="000A1837" w14:paraId="776C379C" w14:textId="77777777" w:rsidTr="008A4213">
        <w:trPr>
          <w:trHeight w:val="276"/>
        </w:trPr>
        <w:tc>
          <w:tcPr>
            <w:tcW w:w="5688" w:type="dxa"/>
            <w:shd w:val="clear" w:color="auto" w:fill="auto"/>
            <w:noWrap/>
            <w:vAlign w:val="bottom"/>
            <w:hideMark/>
          </w:tcPr>
          <w:p w14:paraId="7220694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MAXpack immunostaining media kit</w:t>
            </w:r>
          </w:p>
        </w:tc>
        <w:tc>
          <w:tcPr>
            <w:tcW w:w="1728" w:type="dxa"/>
            <w:shd w:val="clear" w:color="auto" w:fill="auto"/>
            <w:noWrap/>
            <w:vAlign w:val="bottom"/>
            <w:hideMark/>
          </w:tcPr>
          <w:p w14:paraId="60732E4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Active Motif</w:t>
            </w:r>
          </w:p>
        </w:tc>
        <w:tc>
          <w:tcPr>
            <w:tcW w:w="1728" w:type="dxa"/>
            <w:shd w:val="clear" w:color="auto" w:fill="auto"/>
            <w:noWrap/>
            <w:vAlign w:val="bottom"/>
            <w:hideMark/>
          </w:tcPr>
          <w:p w14:paraId="3DC2DB8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15251</w:t>
            </w:r>
          </w:p>
        </w:tc>
      </w:tr>
      <w:tr w:rsidR="00F6643E" w:rsidRPr="000A1837" w14:paraId="779CC9E5" w14:textId="77777777" w:rsidTr="008A4213">
        <w:trPr>
          <w:trHeight w:val="276"/>
        </w:trPr>
        <w:tc>
          <w:tcPr>
            <w:tcW w:w="5688" w:type="dxa"/>
            <w:shd w:val="clear" w:color="auto" w:fill="auto"/>
            <w:noWrap/>
            <w:vAlign w:val="bottom"/>
            <w:hideMark/>
          </w:tcPr>
          <w:p w14:paraId="0D9E41A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MES, 0.5M solution, pH 6.5</w:t>
            </w:r>
          </w:p>
        </w:tc>
        <w:tc>
          <w:tcPr>
            <w:tcW w:w="1728" w:type="dxa"/>
            <w:shd w:val="clear" w:color="auto" w:fill="auto"/>
            <w:noWrap/>
            <w:vAlign w:val="bottom"/>
            <w:hideMark/>
          </w:tcPr>
          <w:p w14:paraId="0B495F6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Alfa Aesar</w:t>
            </w:r>
          </w:p>
        </w:tc>
        <w:tc>
          <w:tcPr>
            <w:tcW w:w="1728" w:type="dxa"/>
            <w:shd w:val="clear" w:color="auto" w:fill="auto"/>
            <w:noWrap/>
            <w:vAlign w:val="bottom"/>
            <w:hideMark/>
          </w:tcPr>
          <w:p w14:paraId="18DD29E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J63778</w:t>
            </w:r>
          </w:p>
        </w:tc>
      </w:tr>
      <w:tr w:rsidR="00F6643E" w:rsidRPr="000A1837" w14:paraId="5E7AFFA1" w14:textId="77777777" w:rsidTr="008A4213">
        <w:trPr>
          <w:trHeight w:val="276"/>
        </w:trPr>
        <w:tc>
          <w:tcPr>
            <w:tcW w:w="5688" w:type="dxa"/>
            <w:shd w:val="clear" w:color="auto" w:fill="auto"/>
            <w:noWrap/>
            <w:vAlign w:val="bottom"/>
            <w:hideMark/>
          </w:tcPr>
          <w:p w14:paraId="54FA4DA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MiSeq reagent kit v3</w:t>
            </w:r>
          </w:p>
        </w:tc>
        <w:tc>
          <w:tcPr>
            <w:tcW w:w="1728" w:type="dxa"/>
            <w:shd w:val="clear" w:color="auto" w:fill="auto"/>
            <w:noWrap/>
            <w:vAlign w:val="bottom"/>
            <w:hideMark/>
          </w:tcPr>
          <w:p w14:paraId="2180E1A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Illumina</w:t>
            </w:r>
          </w:p>
        </w:tc>
        <w:tc>
          <w:tcPr>
            <w:tcW w:w="1728" w:type="dxa"/>
            <w:shd w:val="clear" w:color="auto" w:fill="auto"/>
            <w:noWrap/>
            <w:vAlign w:val="bottom"/>
            <w:hideMark/>
          </w:tcPr>
          <w:p w14:paraId="685D4DB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MS-102-3003</w:t>
            </w:r>
          </w:p>
        </w:tc>
      </w:tr>
      <w:tr w:rsidR="00F6643E" w:rsidRPr="000A1837" w14:paraId="1AA1E700" w14:textId="77777777" w:rsidTr="008A4213">
        <w:trPr>
          <w:trHeight w:val="276"/>
        </w:trPr>
        <w:tc>
          <w:tcPr>
            <w:tcW w:w="5688" w:type="dxa"/>
            <w:shd w:val="clear" w:color="auto" w:fill="auto"/>
            <w:noWrap/>
            <w:vAlign w:val="bottom"/>
            <w:hideMark/>
          </w:tcPr>
          <w:p w14:paraId="2FADAC6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N-(3-Dimethylaminopropyl)-N′-ethylcarbodiimide hydrochloride (EDC)</w:t>
            </w:r>
          </w:p>
        </w:tc>
        <w:tc>
          <w:tcPr>
            <w:tcW w:w="1728" w:type="dxa"/>
            <w:shd w:val="clear" w:color="auto" w:fill="auto"/>
            <w:noWrap/>
            <w:vAlign w:val="bottom"/>
            <w:hideMark/>
          </w:tcPr>
          <w:p w14:paraId="34BB373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0D413BD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03450</w:t>
            </w:r>
          </w:p>
        </w:tc>
      </w:tr>
      <w:tr w:rsidR="00F6643E" w:rsidRPr="000A1837" w14:paraId="6409C6D7" w14:textId="77777777" w:rsidTr="008A4213">
        <w:trPr>
          <w:trHeight w:val="276"/>
        </w:trPr>
        <w:tc>
          <w:tcPr>
            <w:tcW w:w="5688" w:type="dxa"/>
            <w:shd w:val="clear" w:color="auto" w:fill="auto"/>
            <w:noWrap/>
            <w:vAlign w:val="bottom"/>
            <w:hideMark/>
          </w:tcPr>
          <w:p w14:paraId="5027A57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N,N,N′,N′-Tetramethylethylenediamine (TEMED)</w:t>
            </w:r>
          </w:p>
        </w:tc>
        <w:tc>
          <w:tcPr>
            <w:tcW w:w="1728" w:type="dxa"/>
            <w:shd w:val="clear" w:color="auto" w:fill="auto"/>
            <w:noWrap/>
            <w:vAlign w:val="bottom"/>
            <w:hideMark/>
          </w:tcPr>
          <w:p w14:paraId="1C02D3F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338A847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T7024</w:t>
            </w:r>
          </w:p>
        </w:tc>
      </w:tr>
      <w:tr w:rsidR="00F6643E" w:rsidRPr="000A1837" w14:paraId="32C9A543" w14:textId="77777777" w:rsidTr="008A4213">
        <w:trPr>
          <w:trHeight w:val="276"/>
        </w:trPr>
        <w:tc>
          <w:tcPr>
            <w:tcW w:w="5688" w:type="dxa"/>
            <w:shd w:val="clear" w:color="auto" w:fill="auto"/>
            <w:noWrap/>
            <w:vAlign w:val="bottom"/>
            <w:hideMark/>
          </w:tcPr>
          <w:p w14:paraId="661E039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N,N′-Methylenebisacrylamide (BIS)</w:t>
            </w:r>
          </w:p>
        </w:tc>
        <w:tc>
          <w:tcPr>
            <w:tcW w:w="1728" w:type="dxa"/>
            <w:shd w:val="clear" w:color="auto" w:fill="auto"/>
            <w:noWrap/>
            <w:vAlign w:val="bottom"/>
            <w:hideMark/>
          </w:tcPr>
          <w:p w14:paraId="287D924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7460708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M7279</w:t>
            </w:r>
          </w:p>
        </w:tc>
      </w:tr>
      <w:tr w:rsidR="00F6643E" w:rsidRPr="000A1837" w14:paraId="18AE43B2" w14:textId="77777777" w:rsidTr="008A4213">
        <w:trPr>
          <w:trHeight w:val="276"/>
        </w:trPr>
        <w:tc>
          <w:tcPr>
            <w:tcW w:w="5688" w:type="dxa"/>
            <w:shd w:val="clear" w:color="auto" w:fill="auto"/>
            <w:noWrap/>
            <w:vAlign w:val="bottom"/>
            <w:hideMark/>
          </w:tcPr>
          <w:p w14:paraId="7CD5DA6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N-Hydroxysuccinimide (NHS)</w:t>
            </w:r>
          </w:p>
        </w:tc>
        <w:tc>
          <w:tcPr>
            <w:tcW w:w="1728" w:type="dxa"/>
            <w:shd w:val="clear" w:color="auto" w:fill="auto"/>
            <w:noWrap/>
            <w:vAlign w:val="bottom"/>
            <w:hideMark/>
          </w:tcPr>
          <w:p w14:paraId="33294E5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52AED85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24500</w:t>
            </w:r>
          </w:p>
        </w:tc>
      </w:tr>
      <w:tr w:rsidR="00F6643E" w:rsidRPr="000A1837" w14:paraId="0F8D24CD" w14:textId="77777777" w:rsidTr="008A4213">
        <w:trPr>
          <w:trHeight w:val="276"/>
        </w:trPr>
        <w:tc>
          <w:tcPr>
            <w:tcW w:w="5688" w:type="dxa"/>
            <w:shd w:val="clear" w:color="auto" w:fill="auto"/>
            <w:noWrap/>
            <w:vAlign w:val="bottom"/>
          </w:tcPr>
          <w:p w14:paraId="7067BF1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Octadecyl rhodamine B chloride (R18)</w:t>
            </w:r>
          </w:p>
        </w:tc>
        <w:tc>
          <w:tcPr>
            <w:tcW w:w="1728" w:type="dxa"/>
            <w:shd w:val="clear" w:color="auto" w:fill="auto"/>
            <w:noWrap/>
            <w:vAlign w:val="bottom"/>
          </w:tcPr>
          <w:p w14:paraId="571A640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2A7CC48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O246</w:t>
            </w:r>
          </w:p>
        </w:tc>
      </w:tr>
      <w:tr w:rsidR="00F6643E" w:rsidRPr="000A1837" w14:paraId="7E73E934" w14:textId="77777777" w:rsidTr="008A4213">
        <w:trPr>
          <w:trHeight w:val="276"/>
        </w:trPr>
        <w:tc>
          <w:tcPr>
            <w:tcW w:w="5688" w:type="dxa"/>
            <w:shd w:val="clear" w:color="auto" w:fill="auto"/>
            <w:noWrap/>
            <w:vAlign w:val="bottom"/>
            <w:hideMark/>
          </w:tcPr>
          <w:p w14:paraId="34C97C3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PBCV-1 DNA ligase</w:t>
            </w:r>
          </w:p>
        </w:tc>
        <w:tc>
          <w:tcPr>
            <w:tcW w:w="1728" w:type="dxa"/>
            <w:shd w:val="clear" w:color="auto" w:fill="auto"/>
            <w:noWrap/>
            <w:vAlign w:val="bottom"/>
            <w:hideMark/>
          </w:tcPr>
          <w:p w14:paraId="30AEA56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370CBB2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M0375L</w:t>
            </w:r>
          </w:p>
        </w:tc>
      </w:tr>
      <w:tr w:rsidR="00F6643E" w:rsidRPr="000A1837" w14:paraId="06AA4D14" w14:textId="77777777" w:rsidTr="008A4213">
        <w:trPr>
          <w:trHeight w:val="276"/>
        </w:trPr>
        <w:tc>
          <w:tcPr>
            <w:tcW w:w="5688" w:type="dxa"/>
            <w:shd w:val="clear" w:color="auto" w:fill="auto"/>
            <w:noWrap/>
            <w:vAlign w:val="bottom"/>
            <w:hideMark/>
          </w:tcPr>
          <w:p w14:paraId="3FC678A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PBS, 10×</w:t>
            </w:r>
          </w:p>
        </w:tc>
        <w:tc>
          <w:tcPr>
            <w:tcW w:w="1728" w:type="dxa"/>
            <w:shd w:val="clear" w:color="auto" w:fill="auto"/>
            <w:noWrap/>
            <w:vAlign w:val="bottom"/>
            <w:hideMark/>
          </w:tcPr>
          <w:p w14:paraId="3C0ECBB9"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1EAA4F2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70011044</w:t>
            </w:r>
          </w:p>
        </w:tc>
      </w:tr>
      <w:tr w:rsidR="00F6643E" w:rsidRPr="000A1837" w14:paraId="1DDE88C4" w14:textId="77777777" w:rsidTr="008A4213">
        <w:trPr>
          <w:trHeight w:val="276"/>
        </w:trPr>
        <w:tc>
          <w:tcPr>
            <w:tcW w:w="5688" w:type="dxa"/>
            <w:shd w:val="clear" w:color="auto" w:fill="auto"/>
            <w:noWrap/>
            <w:vAlign w:val="bottom"/>
            <w:hideMark/>
          </w:tcPr>
          <w:p w14:paraId="4E5BB28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PEGylated bis(sulfosuccinimidyl)suberate (BE(PEG)9)</w:t>
            </w:r>
          </w:p>
        </w:tc>
        <w:tc>
          <w:tcPr>
            <w:tcW w:w="1728" w:type="dxa"/>
            <w:shd w:val="clear" w:color="auto" w:fill="auto"/>
            <w:noWrap/>
            <w:vAlign w:val="bottom"/>
            <w:hideMark/>
          </w:tcPr>
          <w:p w14:paraId="2EDDFDE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15634F1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21582</w:t>
            </w:r>
          </w:p>
        </w:tc>
      </w:tr>
      <w:tr w:rsidR="00F6643E" w:rsidRPr="000A1837" w14:paraId="0D0A3DF1" w14:textId="77777777" w:rsidTr="008A4213">
        <w:trPr>
          <w:trHeight w:val="276"/>
        </w:trPr>
        <w:tc>
          <w:tcPr>
            <w:tcW w:w="5688" w:type="dxa"/>
            <w:shd w:val="clear" w:color="auto" w:fill="auto"/>
            <w:noWrap/>
            <w:vAlign w:val="bottom"/>
            <w:hideMark/>
          </w:tcPr>
          <w:p w14:paraId="7D31856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Penicillin-streptomycin (10,000 U/mL)</w:t>
            </w:r>
          </w:p>
        </w:tc>
        <w:tc>
          <w:tcPr>
            <w:tcW w:w="1728" w:type="dxa"/>
            <w:shd w:val="clear" w:color="auto" w:fill="auto"/>
            <w:noWrap/>
            <w:vAlign w:val="bottom"/>
            <w:hideMark/>
          </w:tcPr>
          <w:p w14:paraId="6FD7446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30677BE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15140122</w:t>
            </w:r>
          </w:p>
        </w:tc>
      </w:tr>
      <w:tr w:rsidR="00F6643E" w:rsidRPr="000A1837" w14:paraId="55A3A1F5" w14:textId="77777777" w:rsidTr="008A4213">
        <w:trPr>
          <w:trHeight w:val="276"/>
        </w:trPr>
        <w:tc>
          <w:tcPr>
            <w:tcW w:w="5688" w:type="dxa"/>
            <w:shd w:val="clear" w:color="auto" w:fill="auto"/>
            <w:noWrap/>
            <w:vAlign w:val="bottom"/>
            <w:hideMark/>
          </w:tcPr>
          <w:p w14:paraId="5CF7104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phi29 DNA polymerase</w:t>
            </w:r>
          </w:p>
        </w:tc>
        <w:tc>
          <w:tcPr>
            <w:tcW w:w="1728" w:type="dxa"/>
            <w:shd w:val="clear" w:color="auto" w:fill="auto"/>
            <w:noWrap/>
            <w:vAlign w:val="bottom"/>
            <w:hideMark/>
          </w:tcPr>
          <w:p w14:paraId="0D3869C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Enzymatics</w:t>
            </w:r>
          </w:p>
        </w:tc>
        <w:tc>
          <w:tcPr>
            <w:tcW w:w="1728" w:type="dxa"/>
            <w:shd w:val="clear" w:color="auto" w:fill="auto"/>
            <w:noWrap/>
            <w:vAlign w:val="bottom"/>
            <w:hideMark/>
          </w:tcPr>
          <w:p w14:paraId="483FE0E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P7020-HC-L</w:t>
            </w:r>
          </w:p>
        </w:tc>
      </w:tr>
      <w:tr w:rsidR="00F6643E" w:rsidRPr="000A1837" w14:paraId="690A82A3" w14:textId="77777777" w:rsidTr="008A4213">
        <w:trPr>
          <w:trHeight w:val="276"/>
        </w:trPr>
        <w:tc>
          <w:tcPr>
            <w:tcW w:w="5688" w:type="dxa"/>
            <w:shd w:val="clear" w:color="auto" w:fill="auto"/>
            <w:noWrap/>
            <w:vAlign w:val="bottom"/>
            <w:hideMark/>
          </w:tcPr>
          <w:p w14:paraId="01891C0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Proteinase K</w:t>
            </w:r>
          </w:p>
        </w:tc>
        <w:tc>
          <w:tcPr>
            <w:tcW w:w="1728" w:type="dxa"/>
            <w:shd w:val="clear" w:color="auto" w:fill="auto"/>
            <w:noWrap/>
            <w:vAlign w:val="bottom"/>
            <w:hideMark/>
          </w:tcPr>
          <w:p w14:paraId="040430B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2FCD10C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P8107S</w:t>
            </w:r>
          </w:p>
        </w:tc>
      </w:tr>
      <w:tr w:rsidR="00F6643E" w:rsidRPr="000A1837" w14:paraId="0D4C344B" w14:textId="77777777" w:rsidTr="008A4213">
        <w:trPr>
          <w:trHeight w:val="276"/>
        </w:trPr>
        <w:tc>
          <w:tcPr>
            <w:tcW w:w="5688" w:type="dxa"/>
            <w:shd w:val="clear" w:color="auto" w:fill="auto"/>
            <w:noWrap/>
            <w:vAlign w:val="bottom"/>
            <w:hideMark/>
          </w:tcPr>
          <w:p w14:paraId="534292E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RNase A</w:t>
            </w:r>
          </w:p>
        </w:tc>
        <w:tc>
          <w:tcPr>
            <w:tcW w:w="1728" w:type="dxa"/>
            <w:shd w:val="clear" w:color="auto" w:fill="auto"/>
            <w:noWrap/>
            <w:vAlign w:val="bottom"/>
            <w:hideMark/>
          </w:tcPr>
          <w:p w14:paraId="3C0B58E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1A5D6DD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EN0531</w:t>
            </w:r>
          </w:p>
        </w:tc>
      </w:tr>
      <w:tr w:rsidR="00F6643E" w:rsidRPr="000A1837" w14:paraId="69C84FB6" w14:textId="77777777" w:rsidTr="008A4213">
        <w:trPr>
          <w:trHeight w:val="276"/>
        </w:trPr>
        <w:tc>
          <w:tcPr>
            <w:tcW w:w="5688" w:type="dxa"/>
            <w:shd w:val="clear" w:color="auto" w:fill="auto"/>
            <w:noWrap/>
            <w:vAlign w:val="bottom"/>
            <w:hideMark/>
          </w:tcPr>
          <w:p w14:paraId="3F7ECA8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RNase H</w:t>
            </w:r>
          </w:p>
        </w:tc>
        <w:tc>
          <w:tcPr>
            <w:tcW w:w="1728" w:type="dxa"/>
            <w:shd w:val="clear" w:color="auto" w:fill="auto"/>
            <w:noWrap/>
            <w:vAlign w:val="bottom"/>
            <w:hideMark/>
          </w:tcPr>
          <w:p w14:paraId="7E2CA07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1114E60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M0297L</w:t>
            </w:r>
          </w:p>
        </w:tc>
      </w:tr>
      <w:tr w:rsidR="00F6643E" w:rsidRPr="000A1837" w14:paraId="56C9B168" w14:textId="77777777" w:rsidTr="008A4213">
        <w:trPr>
          <w:trHeight w:val="276"/>
        </w:trPr>
        <w:tc>
          <w:tcPr>
            <w:tcW w:w="5688" w:type="dxa"/>
            <w:shd w:val="clear" w:color="auto" w:fill="auto"/>
            <w:noWrap/>
            <w:vAlign w:val="bottom"/>
            <w:hideMark/>
          </w:tcPr>
          <w:p w14:paraId="44A6DE6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RNase inhibitor</w:t>
            </w:r>
          </w:p>
        </w:tc>
        <w:tc>
          <w:tcPr>
            <w:tcW w:w="1728" w:type="dxa"/>
            <w:shd w:val="clear" w:color="auto" w:fill="auto"/>
            <w:noWrap/>
            <w:vAlign w:val="bottom"/>
            <w:hideMark/>
          </w:tcPr>
          <w:p w14:paraId="50AF9EE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7C6F598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M0314S</w:t>
            </w:r>
          </w:p>
        </w:tc>
      </w:tr>
      <w:tr w:rsidR="00F6643E" w:rsidRPr="000A1837" w14:paraId="0DE3BFF2" w14:textId="77777777" w:rsidTr="008A4213">
        <w:trPr>
          <w:trHeight w:val="276"/>
        </w:trPr>
        <w:tc>
          <w:tcPr>
            <w:tcW w:w="5688" w:type="dxa"/>
            <w:shd w:val="clear" w:color="auto" w:fill="auto"/>
            <w:noWrap/>
            <w:vAlign w:val="bottom"/>
          </w:tcPr>
          <w:p w14:paraId="12A7D34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Sigmacote</w:t>
            </w:r>
          </w:p>
        </w:tc>
        <w:tc>
          <w:tcPr>
            <w:tcW w:w="1728" w:type="dxa"/>
            <w:shd w:val="clear" w:color="auto" w:fill="auto"/>
            <w:noWrap/>
            <w:vAlign w:val="bottom"/>
          </w:tcPr>
          <w:p w14:paraId="4B600A6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tcPr>
          <w:p w14:paraId="3E7AF3B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SL2</w:t>
            </w:r>
          </w:p>
        </w:tc>
      </w:tr>
      <w:tr w:rsidR="00F6643E" w:rsidRPr="000A1837" w14:paraId="77E5B639" w14:textId="77777777" w:rsidTr="008A4213">
        <w:trPr>
          <w:trHeight w:val="276"/>
        </w:trPr>
        <w:tc>
          <w:tcPr>
            <w:tcW w:w="5688" w:type="dxa"/>
            <w:shd w:val="clear" w:color="auto" w:fill="auto"/>
            <w:noWrap/>
            <w:vAlign w:val="bottom"/>
            <w:hideMark/>
          </w:tcPr>
          <w:p w14:paraId="754756F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Sodium acrylate (SA)</w:t>
            </w:r>
          </w:p>
        </w:tc>
        <w:tc>
          <w:tcPr>
            <w:tcW w:w="1728" w:type="dxa"/>
            <w:shd w:val="clear" w:color="auto" w:fill="auto"/>
            <w:noWrap/>
            <w:vAlign w:val="bottom"/>
            <w:hideMark/>
          </w:tcPr>
          <w:p w14:paraId="4CDF45F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2C8B526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408220</w:t>
            </w:r>
          </w:p>
        </w:tc>
      </w:tr>
      <w:tr w:rsidR="00F6643E" w:rsidRPr="000A1837" w14:paraId="2524CB0A" w14:textId="77777777" w:rsidTr="008A4213">
        <w:trPr>
          <w:trHeight w:val="276"/>
        </w:trPr>
        <w:tc>
          <w:tcPr>
            <w:tcW w:w="5688" w:type="dxa"/>
            <w:shd w:val="clear" w:color="auto" w:fill="auto"/>
            <w:noWrap/>
            <w:vAlign w:val="bottom"/>
            <w:hideMark/>
          </w:tcPr>
          <w:p w14:paraId="428CA35D" w14:textId="77777777" w:rsidR="00F6643E" w:rsidRPr="000A1837" w:rsidRDefault="00F6643E" w:rsidP="008A4213">
            <w:pPr>
              <w:spacing w:after="0" w:line="240" w:lineRule="auto"/>
              <w:rPr>
                <w:rFonts w:cs="Arial"/>
                <w:color w:val="000000"/>
                <w:sz w:val="22"/>
              </w:rPr>
            </w:pPr>
            <w:r w:rsidRPr="000A1837">
              <w:rPr>
                <w:rFonts w:eastAsia="Times New Roman" w:cs="Arial"/>
                <w:color w:val="000000"/>
                <w:sz w:val="22"/>
              </w:rPr>
              <w:t>Sodium bicarbonate</w:t>
            </w:r>
            <w:r w:rsidRPr="000A1837">
              <w:rPr>
                <w:rFonts w:cs="Arial" w:hint="eastAsia"/>
                <w:color w:val="000000"/>
                <w:sz w:val="22"/>
              </w:rPr>
              <w:t>,</w:t>
            </w:r>
            <w:r w:rsidRPr="000A1837">
              <w:rPr>
                <w:rFonts w:cs="Arial"/>
                <w:color w:val="000000"/>
                <w:sz w:val="22"/>
              </w:rPr>
              <w:t xml:space="preserve"> powder</w:t>
            </w:r>
          </w:p>
        </w:tc>
        <w:tc>
          <w:tcPr>
            <w:tcW w:w="1728" w:type="dxa"/>
            <w:shd w:val="clear" w:color="auto" w:fill="auto"/>
            <w:noWrap/>
            <w:vAlign w:val="bottom"/>
            <w:hideMark/>
          </w:tcPr>
          <w:p w14:paraId="28640DF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217874C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S6014</w:t>
            </w:r>
          </w:p>
        </w:tc>
      </w:tr>
      <w:tr w:rsidR="00F6643E" w:rsidRPr="000A1837" w14:paraId="45A6B35D" w14:textId="77777777" w:rsidTr="008A4213">
        <w:trPr>
          <w:trHeight w:val="276"/>
        </w:trPr>
        <w:tc>
          <w:tcPr>
            <w:tcW w:w="5688" w:type="dxa"/>
            <w:shd w:val="clear" w:color="auto" w:fill="auto"/>
            <w:noWrap/>
            <w:vAlign w:val="bottom"/>
            <w:hideMark/>
          </w:tcPr>
          <w:p w14:paraId="0F8E02D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Sodium borate, 0.5M solution, pH 8.5</w:t>
            </w:r>
          </w:p>
        </w:tc>
        <w:tc>
          <w:tcPr>
            <w:tcW w:w="1728" w:type="dxa"/>
            <w:shd w:val="clear" w:color="auto" w:fill="auto"/>
            <w:noWrap/>
            <w:vAlign w:val="bottom"/>
            <w:hideMark/>
          </w:tcPr>
          <w:p w14:paraId="560EF10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Alfa Aesar</w:t>
            </w:r>
          </w:p>
        </w:tc>
        <w:tc>
          <w:tcPr>
            <w:tcW w:w="1728" w:type="dxa"/>
            <w:shd w:val="clear" w:color="auto" w:fill="auto"/>
            <w:noWrap/>
            <w:vAlign w:val="bottom"/>
            <w:hideMark/>
          </w:tcPr>
          <w:p w14:paraId="16408E7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J62902</w:t>
            </w:r>
          </w:p>
        </w:tc>
      </w:tr>
      <w:tr w:rsidR="00F6643E" w:rsidRPr="000A1837" w14:paraId="5AF34F8E" w14:textId="77777777" w:rsidTr="008A4213">
        <w:trPr>
          <w:trHeight w:val="276"/>
        </w:trPr>
        <w:tc>
          <w:tcPr>
            <w:tcW w:w="5688" w:type="dxa"/>
            <w:shd w:val="clear" w:color="auto" w:fill="auto"/>
            <w:noWrap/>
            <w:vAlign w:val="bottom"/>
            <w:hideMark/>
          </w:tcPr>
          <w:p w14:paraId="273BD6D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Sodium borohydride</w:t>
            </w:r>
          </w:p>
        </w:tc>
        <w:tc>
          <w:tcPr>
            <w:tcW w:w="1728" w:type="dxa"/>
            <w:shd w:val="clear" w:color="auto" w:fill="auto"/>
            <w:noWrap/>
            <w:vAlign w:val="bottom"/>
            <w:hideMark/>
          </w:tcPr>
          <w:p w14:paraId="3DADF11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5505CF6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213462</w:t>
            </w:r>
          </w:p>
        </w:tc>
      </w:tr>
      <w:tr w:rsidR="00F6643E" w:rsidRPr="000A1837" w14:paraId="4D4EBB26" w14:textId="77777777" w:rsidTr="008A4213">
        <w:trPr>
          <w:trHeight w:val="276"/>
        </w:trPr>
        <w:tc>
          <w:tcPr>
            <w:tcW w:w="5688" w:type="dxa"/>
            <w:shd w:val="clear" w:color="auto" w:fill="auto"/>
            <w:noWrap/>
            <w:vAlign w:val="bottom"/>
            <w:hideMark/>
          </w:tcPr>
          <w:p w14:paraId="433FD4F3"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Sodium chloride, 5M solution</w:t>
            </w:r>
          </w:p>
        </w:tc>
        <w:tc>
          <w:tcPr>
            <w:tcW w:w="1728" w:type="dxa"/>
            <w:shd w:val="clear" w:color="auto" w:fill="auto"/>
            <w:noWrap/>
            <w:vAlign w:val="bottom"/>
            <w:hideMark/>
          </w:tcPr>
          <w:p w14:paraId="02D94A5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6506B4B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59222C</w:t>
            </w:r>
          </w:p>
        </w:tc>
      </w:tr>
      <w:tr w:rsidR="00F6643E" w:rsidRPr="000A1837" w14:paraId="3E2C260F" w14:textId="77777777" w:rsidTr="008A4213">
        <w:trPr>
          <w:trHeight w:val="276"/>
        </w:trPr>
        <w:tc>
          <w:tcPr>
            <w:tcW w:w="5688" w:type="dxa"/>
            <w:shd w:val="clear" w:color="auto" w:fill="auto"/>
            <w:noWrap/>
            <w:vAlign w:val="bottom"/>
            <w:hideMark/>
          </w:tcPr>
          <w:p w14:paraId="606E914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Sodium dodecyl sulfate (SDS), 20% solution</w:t>
            </w:r>
          </w:p>
        </w:tc>
        <w:tc>
          <w:tcPr>
            <w:tcW w:w="1728" w:type="dxa"/>
            <w:shd w:val="clear" w:color="auto" w:fill="auto"/>
            <w:noWrap/>
            <w:vAlign w:val="bottom"/>
            <w:hideMark/>
          </w:tcPr>
          <w:p w14:paraId="0CC7F68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6E4A946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05030</w:t>
            </w:r>
          </w:p>
        </w:tc>
      </w:tr>
      <w:tr w:rsidR="00F6643E" w:rsidRPr="000A1837" w14:paraId="2D6FC733" w14:textId="77777777" w:rsidTr="008A4213">
        <w:trPr>
          <w:trHeight w:val="276"/>
        </w:trPr>
        <w:tc>
          <w:tcPr>
            <w:tcW w:w="5688" w:type="dxa"/>
            <w:shd w:val="clear" w:color="auto" w:fill="auto"/>
            <w:noWrap/>
            <w:vAlign w:val="bottom"/>
            <w:hideMark/>
          </w:tcPr>
          <w:p w14:paraId="3EBCE3F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SSC buffer, 20×</w:t>
            </w:r>
          </w:p>
        </w:tc>
        <w:tc>
          <w:tcPr>
            <w:tcW w:w="1728" w:type="dxa"/>
            <w:shd w:val="clear" w:color="auto" w:fill="auto"/>
            <w:noWrap/>
            <w:vAlign w:val="bottom"/>
            <w:hideMark/>
          </w:tcPr>
          <w:p w14:paraId="6F83593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Promega</w:t>
            </w:r>
          </w:p>
        </w:tc>
        <w:tc>
          <w:tcPr>
            <w:tcW w:w="1728" w:type="dxa"/>
            <w:shd w:val="clear" w:color="auto" w:fill="auto"/>
            <w:noWrap/>
            <w:vAlign w:val="bottom"/>
            <w:hideMark/>
          </w:tcPr>
          <w:p w14:paraId="1D0394C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V4261</w:t>
            </w:r>
          </w:p>
        </w:tc>
      </w:tr>
      <w:tr w:rsidR="00F6643E" w:rsidRPr="000A1837" w14:paraId="69BE1B3A" w14:textId="77777777" w:rsidTr="008A4213">
        <w:trPr>
          <w:trHeight w:val="276"/>
        </w:trPr>
        <w:tc>
          <w:tcPr>
            <w:tcW w:w="5688" w:type="dxa"/>
            <w:shd w:val="clear" w:color="auto" w:fill="auto"/>
            <w:noWrap/>
            <w:vAlign w:val="bottom"/>
            <w:hideMark/>
          </w:tcPr>
          <w:p w14:paraId="3439C3BF"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Standard Taq reaction buffer (with magnesium chloride)</w:t>
            </w:r>
          </w:p>
        </w:tc>
        <w:tc>
          <w:tcPr>
            <w:tcW w:w="1728" w:type="dxa"/>
            <w:shd w:val="clear" w:color="auto" w:fill="auto"/>
            <w:noWrap/>
            <w:vAlign w:val="bottom"/>
            <w:hideMark/>
          </w:tcPr>
          <w:p w14:paraId="2717568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455F07E1"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B9014S</w:t>
            </w:r>
          </w:p>
        </w:tc>
      </w:tr>
      <w:tr w:rsidR="00F6643E" w:rsidRPr="000A1837" w14:paraId="373A0AE3" w14:textId="77777777" w:rsidTr="008A4213">
        <w:trPr>
          <w:trHeight w:val="276"/>
        </w:trPr>
        <w:tc>
          <w:tcPr>
            <w:tcW w:w="5688" w:type="dxa"/>
            <w:shd w:val="clear" w:color="auto" w:fill="auto"/>
            <w:noWrap/>
            <w:vAlign w:val="bottom"/>
            <w:hideMark/>
          </w:tcPr>
          <w:p w14:paraId="3D276DC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SuperScript IV reverse transcriptase</w:t>
            </w:r>
          </w:p>
        </w:tc>
        <w:tc>
          <w:tcPr>
            <w:tcW w:w="1728" w:type="dxa"/>
            <w:shd w:val="clear" w:color="auto" w:fill="auto"/>
            <w:noWrap/>
            <w:vAlign w:val="bottom"/>
            <w:hideMark/>
          </w:tcPr>
          <w:p w14:paraId="2CAACF0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2FD5C6D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18090050</w:t>
            </w:r>
          </w:p>
        </w:tc>
      </w:tr>
      <w:tr w:rsidR="00F6643E" w:rsidRPr="000A1837" w14:paraId="7BA37523" w14:textId="77777777" w:rsidTr="008A4213">
        <w:trPr>
          <w:trHeight w:val="276"/>
        </w:trPr>
        <w:tc>
          <w:tcPr>
            <w:tcW w:w="5688" w:type="dxa"/>
            <w:shd w:val="clear" w:color="auto" w:fill="auto"/>
            <w:noWrap/>
            <w:vAlign w:val="bottom"/>
            <w:hideMark/>
          </w:tcPr>
          <w:p w14:paraId="48C065B4"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Terminal transferase</w:t>
            </w:r>
          </w:p>
        </w:tc>
        <w:tc>
          <w:tcPr>
            <w:tcW w:w="1728" w:type="dxa"/>
            <w:shd w:val="clear" w:color="auto" w:fill="auto"/>
            <w:noWrap/>
            <w:vAlign w:val="bottom"/>
            <w:hideMark/>
          </w:tcPr>
          <w:p w14:paraId="180A8FE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NEB</w:t>
            </w:r>
          </w:p>
        </w:tc>
        <w:tc>
          <w:tcPr>
            <w:tcW w:w="1728" w:type="dxa"/>
            <w:shd w:val="clear" w:color="auto" w:fill="auto"/>
            <w:noWrap/>
            <w:vAlign w:val="bottom"/>
            <w:hideMark/>
          </w:tcPr>
          <w:p w14:paraId="684008E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M0315L</w:t>
            </w:r>
          </w:p>
        </w:tc>
      </w:tr>
      <w:tr w:rsidR="00F6643E" w:rsidRPr="000A1837" w14:paraId="4795FA1A" w14:textId="77777777" w:rsidTr="008A4213">
        <w:trPr>
          <w:trHeight w:val="276"/>
        </w:trPr>
        <w:tc>
          <w:tcPr>
            <w:tcW w:w="5688" w:type="dxa"/>
            <w:shd w:val="clear" w:color="auto" w:fill="auto"/>
            <w:noWrap/>
            <w:vAlign w:val="bottom"/>
          </w:tcPr>
          <w:p w14:paraId="48D1C86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TetraSpeck microspheres, 0.5 µm</w:t>
            </w:r>
          </w:p>
        </w:tc>
        <w:tc>
          <w:tcPr>
            <w:tcW w:w="1728" w:type="dxa"/>
            <w:shd w:val="clear" w:color="auto" w:fill="auto"/>
            <w:noWrap/>
            <w:vAlign w:val="bottom"/>
          </w:tcPr>
          <w:p w14:paraId="33013D6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519E790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T7281</w:t>
            </w:r>
          </w:p>
        </w:tc>
      </w:tr>
      <w:tr w:rsidR="00F6643E" w:rsidRPr="000A1837" w14:paraId="47C9C4FE" w14:textId="77777777" w:rsidTr="008A4213">
        <w:trPr>
          <w:trHeight w:val="276"/>
        </w:trPr>
        <w:tc>
          <w:tcPr>
            <w:tcW w:w="5688" w:type="dxa"/>
            <w:shd w:val="clear" w:color="auto" w:fill="auto"/>
            <w:noWrap/>
            <w:vAlign w:val="bottom"/>
            <w:hideMark/>
          </w:tcPr>
          <w:p w14:paraId="5FA89B4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Trimethylolpropane triglycidyl ether (TMPTE)</w:t>
            </w:r>
          </w:p>
        </w:tc>
        <w:tc>
          <w:tcPr>
            <w:tcW w:w="1728" w:type="dxa"/>
            <w:shd w:val="clear" w:color="auto" w:fill="auto"/>
            <w:noWrap/>
            <w:vAlign w:val="bottom"/>
            <w:hideMark/>
          </w:tcPr>
          <w:p w14:paraId="6258BDF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017D87A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430269</w:t>
            </w:r>
          </w:p>
        </w:tc>
      </w:tr>
      <w:tr w:rsidR="00F6643E" w:rsidRPr="000A1837" w14:paraId="7453BF6F" w14:textId="77777777" w:rsidTr="008A4213">
        <w:trPr>
          <w:trHeight w:val="276"/>
        </w:trPr>
        <w:tc>
          <w:tcPr>
            <w:tcW w:w="5688" w:type="dxa"/>
            <w:shd w:val="clear" w:color="auto" w:fill="auto"/>
            <w:noWrap/>
            <w:vAlign w:val="bottom"/>
            <w:hideMark/>
          </w:tcPr>
          <w:p w14:paraId="22972E6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Tris buffer, 1M solution, pH 8.0, RNase-free</w:t>
            </w:r>
          </w:p>
        </w:tc>
        <w:tc>
          <w:tcPr>
            <w:tcW w:w="1728" w:type="dxa"/>
            <w:shd w:val="clear" w:color="auto" w:fill="auto"/>
            <w:noWrap/>
            <w:vAlign w:val="bottom"/>
            <w:hideMark/>
          </w:tcPr>
          <w:p w14:paraId="1CDADF9C"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13C1292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AM9856</w:t>
            </w:r>
          </w:p>
        </w:tc>
      </w:tr>
      <w:tr w:rsidR="00F6643E" w:rsidRPr="000A1837" w14:paraId="24176E9F" w14:textId="77777777" w:rsidTr="008A4213">
        <w:trPr>
          <w:trHeight w:val="276"/>
        </w:trPr>
        <w:tc>
          <w:tcPr>
            <w:tcW w:w="5688" w:type="dxa"/>
            <w:shd w:val="clear" w:color="auto" w:fill="auto"/>
            <w:noWrap/>
            <w:vAlign w:val="bottom"/>
            <w:hideMark/>
          </w:tcPr>
          <w:p w14:paraId="4BE40D7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Triton X-100</w:t>
            </w:r>
          </w:p>
        </w:tc>
        <w:tc>
          <w:tcPr>
            <w:tcW w:w="1728" w:type="dxa"/>
            <w:shd w:val="clear" w:color="auto" w:fill="auto"/>
            <w:noWrap/>
            <w:vAlign w:val="bottom"/>
            <w:hideMark/>
          </w:tcPr>
          <w:p w14:paraId="06E5901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2FD5472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T8787</w:t>
            </w:r>
          </w:p>
        </w:tc>
      </w:tr>
      <w:tr w:rsidR="00F6643E" w:rsidRPr="000A1837" w14:paraId="636BA47B" w14:textId="77777777" w:rsidTr="008A4213">
        <w:trPr>
          <w:trHeight w:val="276"/>
        </w:trPr>
        <w:tc>
          <w:tcPr>
            <w:tcW w:w="5688" w:type="dxa"/>
            <w:shd w:val="clear" w:color="auto" w:fill="auto"/>
            <w:noWrap/>
            <w:vAlign w:val="bottom"/>
            <w:hideMark/>
          </w:tcPr>
          <w:p w14:paraId="31FBA03B"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lastRenderedPageBreak/>
              <w:t>Trypsin-EDTA (0.25% with phenol red)</w:t>
            </w:r>
          </w:p>
        </w:tc>
        <w:tc>
          <w:tcPr>
            <w:tcW w:w="1728" w:type="dxa"/>
            <w:shd w:val="clear" w:color="auto" w:fill="auto"/>
            <w:noWrap/>
            <w:vAlign w:val="bottom"/>
            <w:hideMark/>
          </w:tcPr>
          <w:p w14:paraId="1D3EC27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0BB615B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25200072</w:t>
            </w:r>
          </w:p>
        </w:tc>
      </w:tr>
      <w:tr w:rsidR="00F6643E" w:rsidRPr="000A1837" w14:paraId="604FB980" w14:textId="77777777" w:rsidTr="008A4213">
        <w:trPr>
          <w:trHeight w:val="276"/>
        </w:trPr>
        <w:tc>
          <w:tcPr>
            <w:tcW w:w="5688" w:type="dxa"/>
            <w:shd w:val="clear" w:color="auto" w:fill="auto"/>
            <w:noWrap/>
            <w:vAlign w:val="bottom"/>
            <w:hideMark/>
          </w:tcPr>
          <w:p w14:paraId="3391F9D2"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Tween 20</w:t>
            </w:r>
          </w:p>
        </w:tc>
        <w:tc>
          <w:tcPr>
            <w:tcW w:w="1728" w:type="dxa"/>
            <w:shd w:val="clear" w:color="auto" w:fill="auto"/>
            <w:noWrap/>
            <w:vAlign w:val="bottom"/>
            <w:hideMark/>
          </w:tcPr>
          <w:p w14:paraId="0229BFCA"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hideMark/>
          </w:tcPr>
          <w:p w14:paraId="16AF5B5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P9416</w:t>
            </w:r>
          </w:p>
        </w:tc>
      </w:tr>
      <w:tr w:rsidR="00F6643E" w:rsidRPr="000A1837" w14:paraId="6A69E994" w14:textId="77777777" w:rsidTr="008A4213">
        <w:trPr>
          <w:trHeight w:val="276"/>
        </w:trPr>
        <w:tc>
          <w:tcPr>
            <w:tcW w:w="5688" w:type="dxa"/>
            <w:shd w:val="clear" w:color="auto" w:fill="auto"/>
            <w:noWrap/>
            <w:vAlign w:val="bottom"/>
            <w:hideMark/>
          </w:tcPr>
          <w:p w14:paraId="6D8C4A6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UltraPure DNase/RNase-free distilled water</w:t>
            </w:r>
          </w:p>
        </w:tc>
        <w:tc>
          <w:tcPr>
            <w:tcW w:w="1728" w:type="dxa"/>
            <w:shd w:val="clear" w:color="auto" w:fill="auto"/>
            <w:noWrap/>
            <w:vAlign w:val="bottom"/>
            <w:hideMark/>
          </w:tcPr>
          <w:p w14:paraId="3A0E2DC6"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hideMark/>
          </w:tcPr>
          <w:p w14:paraId="4CFEEA28"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10977023</w:t>
            </w:r>
          </w:p>
        </w:tc>
      </w:tr>
      <w:tr w:rsidR="00F6643E" w:rsidRPr="000A1837" w14:paraId="3C86972A" w14:textId="77777777" w:rsidTr="008A4213">
        <w:trPr>
          <w:trHeight w:val="276"/>
        </w:trPr>
        <w:tc>
          <w:tcPr>
            <w:tcW w:w="5688" w:type="dxa"/>
            <w:shd w:val="clear" w:color="auto" w:fill="auto"/>
            <w:noWrap/>
            <w:vAlign w:val="bottom"/>
          </w:tcPr>
          <w:p w14:paraId="7C32C5ED"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Wheat germ agglutinin (WGA)-Alexa Fluor 647</w:t>
            </w:r>
          </w:p>
        </w:tc>
        <w:tc>
          <w:tcPr>
            <w:tcW w:w="1728" w:type="dxa"/>
            <w:shd w:val="clear" w:color="auto" w:fill="auto"/>
            <w:noWrap/>
            <w:vAlign w:val="bottom"/>
          </w:tcPr>
          <w:p w14:paraId="42E01C45"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Thermo Fisher</w:t>
            </w:r>
          </w:p>
        </w:tc>
        <w:tc>
          <w:tcPr>
            <w:tcW w:w="1728" w:type="dxa"/>
            <w:shd w:val="clear" w:color="auto" w:fill="auto"/>
            <w:noWrap/>
            <w:vAlign w:val="bottom"/>
          </w:tcPr>
          <w:p w14:paraId="2AA9509E"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W32466</w:t>
            </w:r>
          </w:p>
        </w:tc>
      </w:tr>
      <w:tr w:rsidR="00F6643E" w:rsidRPr="000A1837" w14:paraId="688E7B21" w14:textId="77777777" w:rsidTr="008A4213">
        <w:trPr>
          <w:trHeight w:val="276"/>
        </w:trPr>
        <w:tc>
          <w:tcPr>
            <w:tcW w:w="5688" w:type="dxa"/>
            <w:shd w:val="clear" w:color="auto" w:fill="auto"/>
            <w:noWrap/>
            <w:vAlign w:val="bottom"/>
          </w:tcPr>
          <w:p w14:paraId="1261F0F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Zwittergent 3-10 detergent</w:t>
            </w:r>
          </w:p>
        </w:tc>
        <w:tc>
          <w:tcPr>
            <w:tcW w:w="1728" w:type="dxa"/>
            <w:shd w:val="clear" w:color="auto" w:fill="auto"/>
            <w:noWrap/>
            <w:vAlign w:val="bottom"/>
          </w:tcPr>
          <w:p w14:paraId="5265EAE0"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Sigma</w:t>
            </w:r>
          </w:p>
        </w:tc>
        <w:tc>
          <w:tcPr>
            <w:tcW w:w="1728" w:type="dxa"/>
            <w:shd w:val="clear" w:color="auto" w:fill="auto"/>
            <w:noWrap/>
            <w:vAlign w:val="bottom"/>
          </w:tcPr>
          <w:p w14:paraId="2AF08797" w14:textId="77777777" w:rsidR="00F6643E" w:rsidRPr="000A1837" w:rsidRDefault="00F6643E" w:rsidP="008A4213">
            <w:pPr>
              <w:spacing w:after="0" w:line="240" w:lineRule="auto"/>
              <w:rPr>
                <w:rFonts w:eastAsia="Times New Roman" w:cs="Arial"/>
                <w:color w:val="000000"/>
                <w:sz w:val="22"/>
              </w:rPr>
            </w:pPr>
            <w:r w:rsidRPr="000A1837">
              <w:rPr>
                <w:rFonts w:eastAsia="Times New Roman" w:cs="Arial"/>
                <w:color w:val="000000"/>
                <w:sz w:val="22"/>
              </w:rPr>
              <w:t>693021</w:t>
            </w:r>
          </w:p>
        </w:tc>
      </w:tr>
    </w:tbl>
    <w:p w14:paraId="3D168192" w14:textId="3E48762A" w:rsidR="00F6643E" w:rsidRPr="00203E9D" w:rsidRDefault="00DC47A8" w:rsidP="00F6643E">
      <w:pPr>
        <w:rPr>
          <w:b/>
        </w:rPr>
      </w:pPr>
      <w:r>
        <w:rPr>
          <w:b/>
        </w:rPr>
        <w:t xml:space="preserve">S3 </w:t>
      </w:r>
      <w:r w:rsidR="00F6643E" w:rsidRPr="00203E9D">
        <w:rPr>
          <w:b/>
        </w:rPr>
        <w:t>Table</w:t>
      </w:r>
      <w:r w:rsidR="00766B0A">
        <w:rPr>
          <w:b/>
        </w:rPr>
        <w:t>.</w:t>
      </w:r>
      <w:r w:rsidR="00F6643E" w:rsidRPr="00203E9D">
        <w:rPr>
          <w:b/>
        </w:rPr>
        <w:t xml:space="preserve"> </w:t>
      </w:r>
      <w:bookmarkStart w:id="14" w:name="_Hlk140765358"/>
      <w:r w:rsidR="00F6643E" w:rsidRPr="00203E9D">
        <w:rPr>
          <w:b/>
        </w:rPr>
        <w:t>Main chemicals and reagents used in this study</w:t>
      </w:r>
      <w:bookmarkEnd w:id="14"/>
    </w:p>
    <w:p w14:paraId="23759D0D" w14:textId="77777777" w:rsidR="00F6643E" w:rsidRDefault="00F6643E" w:rsidP="00F6643E"/>
    <w:p w14:paraId="7216BB7C" w14:textId="77777777" w:rsidR="00F6643E" w:rsidRPr="000A1837" w:rsidRDefault="00F6643E" w:rsidP="00F6643E"/>
    <w:tbl>
      <w:tblPr>
        <w:tblStyle w:val="TableGrid"/>
        <w:tblW w:w="9325" w:type="dxa"/>
        <w:tblBorders>
          <w:top w:val="none" w:sz="0" w:space="0" w:color="auto"/>
          <w:left w:val="none" w:sz="0" w:space="0" w:color="auto"/>
          <w:right w:val="none" w:sz="0" w:space="0" w:color="auto"/>
        </w:tblBorders>
        <w:tblLook w:val="04A0" w:firstRow="1" w:lastRow="0" w:firstColumn="1" w:lastColumn="0" w:noHBand="0" w:noVBand="1"/>
      </w:tblPr>
      <w:tblGrid>
        <w:gridCol w:w="1296"/>
        <w:gridCol w:w="1728"/>
        <w:gridCol w:w="3925"/>
        <w:gridCol w:w="2376"/>
      </w:tblGrid>
      <w:tr w:rsidR="00F6643E" w:rsidRPr="000A1837" w14:paraId="0311822D" w14:textId="77777777" w:rsidTr="008A4213">
        <w:trPr>
          <w:trHeight w:val="288"/>
        </w:trPr>
        <w:tc>
          <w:tcPr>
            <w:tcW w:w="1296" w:type="dxa"/>
            <w:tcBorders>
              <w:top w:val="nil"/>
              <w:right w:val="nil"/>
            </w:tcBorders>
            <w:noWrap/>
            <w:vAlign w:val="center"/>
            <w:hideMark/>
          </w:tcPr>
          <w:p w14:paraId="6D2373FD" w14:textId="77777777" w:rsidR="00F6643E" w:rsidRPr="000A1837" w:rsidRDefault="00F6643E" w:rsidP="008A4213">
            <w:pPr>
              <w:rPr>
                <w:b/>
                <w:sz w:val="20"/>
                <w:szCs w:val="16"/>
              </w:rPr>
            </w:pPr>
            <w:r w:rsidRPr="000A1837">
              <w:rPr>
                <w:b/>
                <w:sz w:val="20"/>
                <w:szCs w:val="16"/>
              </w:rPr>
              <w:t>Figure</w:t>
            </w:r>
          </w:p>
        </w:tc>
        <w:tc>
          <w:tcPr>
            <w:tcW w:w="1728" w:type="dxa"/>
            <w:tcBorders>
              <w:top w:val="nil"/>
              <w:left w:val="nil"/>
              <w:right w:val="nil"/>
            </w:tcBorders>
            <w:noWrap/>
            <w:vAlign w:val="center"/>
            <w:hideMark/>
          </w:tcPr>
          <w:p w14:paraId="04259924" w14:textId="77777777" w:rsidR="00F6643E" w:rsidRPr="000A1837" w:rsidRDefault="00F6643E" w:rsidP="008A4213">
            <w:pPr>
              <w:rPr>
                <w:b/>
                <w:sz w:val="20"/>
                <w:szCs w:val="16"/>
              </w:rPr>
            </w:pPr>
            <w:r w:rsidRPr="000A1837">
              <w:rPr>
                <w:b/>
                <w:sz w:val="20"/>
                <w:szCs w:val="16"/>
              </w:rPr>
              <w:t>Sample type</w:t>
            </w:r>
          </w:p>
        </w:tc>
        <w:tc>
          <w:tcPr>
            <w:tcW w:w="3925" w:type="dxa"/>
            <w:tcBorders>
              <w:top w:val="nil"/>
              <w:left w:val="nil"/>
              <w:right w:val="nil"/>
            </w:tcBorders>
            <w:noWrap/>
            <w:vAlign w:val="center"/>
            <w:hideMark/>
          </w:tcPr>
          <w:p w14:paraId="3170A0AB" w14:textId="77777777" w:rsidR="00F6643E" w:rsidRPr="000A1837" w:rsidRDefault="00F6643E" w:rsidP="008A4213">
            <w:pPr>
              <w:rPr>
                <w:b/>
                <w:sz w:val="20"/>
                <w:szCs w:val="16"/>
              </w:rPr>
            </w:pPr>
            <w:r w:rsidRPr="000A1837">
              <w:rPr>
                <w:b/>
                <w:sz w:val="20"/>
                <w:szCs w:val="16"/>
              </w:rPr>
              <w:t>Anchoring condition</w:t>
            </w:r>
          </w:p>
        </w:tc>
        <w:tc>
          <w:tcPr>
            <w:tcW w:w="2376" w:type="dxa"/>
            <w:tcBorders>
              <w:top w:val="nil"/>
              <w:left w:val="nil"/>
            </w:tcBorders>
            <w:noWrap/>
            <w:vAlign w:val="center"/>
            <w:hideMark/>
          </w:tcPr>
          <w:p w14:paraId="48D08880" w14:textId="77777777" w:rsidR="00F6643E" w:rsidRPr="000A1837" w:rsidRDefault="00F6643E" w:rsidP="008A4213">
            <w:pPr>
              <w:rPr>
                <w:b/>
                <w:sz w:val="20"/>
                <w:szCs w:val="16"/>
              </w:rPr>
            </w:pPr>
            <w:r w:rsidRPr="000A1837">
              <w:rPr>
                <w:b/>
                <w:sz w:val="20"/>
                <w:szCs w:val="16"/>
              </w:rPr>
              <w:t>Detection module</w:t>
            </w:r>
          </w:p>
        </w:tc>
      </w:tr>
      <w:tr w:rsidR="00F6643E" w:rsidRPr="000A1837" w14:paraId="02A609B8" w14:textId="77777777" w:rsidTr="008A4213">
        <w:trPr>
          <w:trHeight w:val="576"/>
        </w:trPr>
        <w:tc>
          <w:tcPr>
            <w:tcW w:w="1296" w:type="dxa"/>
            <w:noWrap/>
            <w:vAlign w:val="center"/>
          </w:tcPr>
          <w:p w14:paraId="51BBAC7F" w14:textId="77777777" w:rsidR="00F6643E" w:rsidRPr="000A1837" w:rsidRDefault="00F6643E" w:rsidP="008A4213">
            <w:pPr>
              <w:rPr>
                <w:sz w:val="16"/>
                <w:szCs w:val="16"/>
              </w:rPr>
            </w:pPr>
            <w:r w:rsidRPr="000A1837">
              <w:rPr>
                <w:sz w:val="16"/>
                <w:szCs w:val="16"/>
              </w:rPr>
              <w:t>Fig. 1B (i</w:t>
            </w:r>
            <w:r>
              <w:rPr>
                <w:sz w:val="16"/>
                <w:szCs w:val="16"/>
              </w:rPr>
              <w:t>-ii</w:t>
            </w:r>
            <w:r w:rsidRPr="000A1837">
              <w:rPr>
                <w:sz w:val="16"/>
                <w:szCs w:val="16"/>
              </w:rPr>
              <w:t>)</w:t>
            </w:r>
          </w:p>
        </w:tc>
        <w:tc>
          <w:tcPr>
            <w:tcW w:w="1728" w:type="dxa"/>
            <w:vAlign w:val="center"/>
          </w:tcPr>
          <w:p w14:paraId="27D56E2A" w14:textId="77777777" w:rsidR="00F6643E" w:rsidRPr="000A1837" w:rsidRDefault="00F6643E" w:rsidP="008A4213">
            <w:pPr>
              <w:rPr>
                <w:sz w:val="16"/>
                <w:szCs w:val="16"/>
              </w:rPr>
            </w:pPr>
            <w:r w:rsidRPr="000A1837">
              <w:rPr>
                <w:sz w:val="16"/>
                <w:szCs w:val="16"/>
              </w:rPr>
              <w:t>Mouse brain slices</w:t>
            </w:r>
          </w:p>
        </w:tc>
        <w:tc>
          <w:tcPr>
            <w:tcW w:w="3925" w:type="dxa"/>
            <w:noWrap/>
            <w:vAlign w:val="center"/>
          </w:tcPr>
          <w:p w14:paraId="41F00C90" w14:textId="77777777" w:rsidR="00F6643E" w:rsidRPr="000A1837" w:rsidRDefault="00F6643E" w:rsidP="008A4213">
            <w:pPr>
              <w:rPr>
                <w:sz w:val="16"/>
                <w:szCs w:val="16"/>
              </w:rPr>
            </w:pPr>
            <w:r w:rsidRPr="000A1837">
              <w:rPr>
                <w:sz w:val="16"/>
                <w:szCs w:val="16"/>
              </w:rPr>
              <w:t>0.1% GMA, 100 mM NaHCO</w:t>
            </w:r>
            <w:r w:rsidRPr="000A1837">
              <w:rPr>
                <w:sz w:val="16"/>
                <w:szCs w:val="16"/>
                <w:vertAlign w:val="subscript"/>
              </w:rPr>
              <w:t>3</w:t>
            </w:r>
            <w:r w:rsidRPr="000A1837">
              <w:rPr>
                <w:sz w:val="16"/>
                <w:szCs w:val="16"/>
              </w:rPr>
              <w:t xml:space="preserve"> (pH 8.5), </w:t>
            </w:r>
            <w:r>
              <w:rPr>
                <w:sz w:val="16"/>
                <w:szCs w:val="16"/>
              </w:rPr>
              <w:t>3-6 h pre-incubation at 4</w:t>
            </w:r>
            <w:r w:rsidRPr="000A1837">
              <w:rPr>
                <w:rFonts w:cs="Arial"/>
                <w:sz w:val="16"/>
                <w:szCs w:val="16"/>
              </w:rPr>
              <w:t>°</w:t>
            </w:r>
            <w:r w:rsidRPr="000A1837">
              <w:rPr>
                <w:sz w:val="16"/>
                <w:szCs w:val="16"/>
              </w:rPr>
              <w:t>C</w:t>
            </w:r>
            <w:r>
              <w:rPr>
                <w:sz w:val="16"/>
                <w:szCs w:val="16"/>
              </w:rPr>
              <w:t xml:space="preserve"> and </w:t>
            </w:r>
            <w:r w:rsidRPr="000A1837">
              <w:rPr>
                <w:sz w:val="16"/>
                <w:szCs w:val="16"/>
              </w:rPr>
              <w:t>3 h at 37</w:t>
            </w:r>
            <w:r w:rsidRPr="000A1837">
              <w:rPr>
                <w:rFonts w:cs="Arial"/>
                <w:sz w:val="16"/>
                <w:szCs w:val="16"/>
              </w:rPr>
              <w:t>°</w:t>
            </w:r>
            <w:r w:rsidRPr="000A1837">
              <w:rPr>
                <w:sz w:val="16"/>
                <w:szCs w:val="16"/>
              </w:rPr>
              <w:t>C</w:t>
            </w:r>
          </w:p>
        </w:tc>
        <w:tc>
          <w:tcPr>
            <w:tcW w:w="2376" w:type="dxa"/>
            <w:vAlign w:val="center"/>
          </w:tcPr>
          <w:p w14:paraId="311EB8D8" w14:textId="77777777" w:rsidR="00F6643E" w:rsidRPr="000A1837" w:rsidRDefault="00F6643E" w:rsidP="008A4213">
            <w:pPr>
              <w:rPr>
                <w:sz w:val="16"/>
                <w:szCs w:val="16"/>
              </w:rPr>
            </w:pPr>
            <w:r w:rsidRPr="000A1837">
              <w:rPr>
                <w:sz w:val="16"/>
                <w:szCs w:val="16"/>
              </w:rPr>
              <w:t xml:space="preserve">post-expansion HCR-FISH + </w:t>
            </w:r>
            <w:r w:rsidRPr="000A1837">
              <w:rPr>
                <w:sz w:val="16"/>
                <w:szCs w:val="16"/>
              </w:rPr>
              <w:br/>
              <w:t>YFP signal analysis</w:t>
            </w:r>
          </w:p>
        </w:tc>
      </w:tr>
      <w:tr w:rsidR="00F6643E" w:rsidRPr="000A1837" w14:paraId="450F0ECF" w14:textId="77777777" w:rsidTr="008A4213">
        <w:trPr>
          <w:trHeight w:val="720"/>
        </w:trPr>
        <w:tc>
          <w:tcPr>
            <w:tcW w:w="1296" w:type="dxa"/>
            <w:noWrap/>
            <w:vAlign w:val="center"/>
            <w:hideMark/>
          </w:tcPr>
          <w:p w14:paraId="36CF83C1" w14:textId="77777777" w:rsidR="00F6643E" w:rsidRPr="000A1837" w:rsidRDefault="00F6643E" w:rsidP="008A4213">
            <w:pPr>
              <w:rPr>
                <w:sz w:val="16"/>
                <w:szCs w:val="16"/>
              </w:rPr>
            </w:pPr>
            <w:r w:rsidRPr="000A1837">
              <w:rPr>
                <w:sz w:val="16"/>
                <w:szCs w:val="16"/>
              </w:rPr>
              <w:t>Fig. 1B (iii)</w:t>
            </w:r>
          </w:p>
        </w:tc>
        <w:tc>
          <w:tcPr>
            <w:tcW w:w="1728" w:type="dxa"/>
            <w:vAlign w:val="center"/>
            <w:hideMark/>
          </w:tcPr>
          <w:p w14:paraId="51FE4786" w14:textId="77777777" w:rsidR="00F6643E" w:rsidRPr="000A1837" w:rsidRDefault="00F6643E" w:rsidP="008A4213">
            <w:pPr>
              <w:rPr>
                <w:sz w:val="16"/>
                <w:szCs w:val="16"/>
              </w:rPr>
            </w:pPr>
            <w:r w:rsidRPr="000A1837">
              <w:rPr>
                <w:sz w:val="16"/>
                <w:szCs w:val="16"/>
              </w:rPr>
              <w:t xml:space="preserve">Human HeLa cells; </w:t>
            </w:r>
            <w:r w:rsidRPr="000A1837">
              <w:rPr>
                <w:sz w:val="16"/>
                <w:szCs w:val="16"/>
              </w:rPr>
              <w:br/>
              <w:t>Mouse hippocampal neurons</w:t>
            </w:r>
          </w:p>
        </w:tc>
        <w:tc>
          <w:tcPr>
            <w:tcW w:w="3925" w:type="dxa"/>
            <w:noWrap/>
            <w:vAlign w:val="center"/>
            <w:hideMark/>
          </w:tcPr>
          <w:p w14:paraId="230ACA4E"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37</w:t>
            </w:r>
            <w:r w:rsidRPr="000A1837">
              <w:rPr>
                <w:rFonts w:cs="Arial"/>
                <w:sz w:val="16"/>
                <w:szCs w:val="16"/>
              </w:rPr>
              <w:t>°</w:t>
            </w:r>
            <w:r w:rsidRPr="000A1837">
              <w:rPr>
                <w:sz w:val="16"/>
                <w:szCs w:val="16"/>
              </w:rPr>
              <w:t>C</w:t>
            </w:r>
          </w:p>
        </w:tc>
        <w:tc>
          <w:tcPr>
            <w:tcW w:w="2376" w:type="dxa"/>
            <w:vAlign w:val="center"/>
            <w:hideMark/>
          </w:tcPr>
          <w:p w14:paraId="6FFFD804" w14:textId="77777777" w:rsidR="00F6643E" w:rsidRPr="000A1837" w:rsidRDefault="00F6643E" w:rsidP="008A4213">
            <w:pPr>
              <w:rPr>
                <w:sz w:val="16"/>
                <w:szCs w:val="16"/>
              </w:rPr>
            </w:pPr>
            <w:r w:rsidRPr="000A1837">
              <w:rPr>
                <w:sz w:val="16"/>
                <w:szCs w:val="16"/>
              </w:rPr>
              <w:t xml:space="preserve">pre-expansion IF + </w:t>
            </w:r>
            <w:r w:rsidRPr="000A1837">
              <w:rPr>
                <w:sz w:val="16"/>
                <w:szCs w:val="16"/>
              </w:rPr>
              <w:br/>
              <w:t>post-expansion HCR-FISH</w:t>
            </w:r>
          </w:p>
        </w:tc>
      </w:tr>
      <w:tr w:rsidR="00F6643E" w:rsidRPr="000A1837" w14:paraId="4CE99676" w14:textId="77777777" w:rsidTr="008A4213">
        <w:trPr>
          <w:trHeight w:val="288"/>
        </w:trPr>
        <w:tc>
          <w:tcPr>
            <w:tcW w:w="1296" w:type="dxa"/>
            <w:noWrap/>
            <w:vAlign w:val="center"/>
            <w:hideMark/>
          </w:tcPr>
          <w:p w14:paraId="6DB7F0B1" w14:textId="77777777" w:rsidR="00F6643E" w:rsidRPr="000A1837" w:rsidRDefault="00F6643E" w:rsidP="008A4213">
            <w:pPr>
              <w:rPr>
                <w:sz w:val="16"/>
                <w:szCs w:val="16"/>
              </w:rPr>
            </w:pPr>
            <w:r w:rsidRPr="000A1837">
              <w:rPr>
                <w:sz w:val="16"/>
                <w:szCs w:val="16"/>
              </w:rPr>
              <w:t>Fig. 2A</w:t>
            </w:r>
          </w:p>
        </w:tc>
        <w:tc>
          <w:tcPr>
            <w:tcW w:w="1728" w:type="dxa"/>
            <w:vAlign w:val="center"/>
            <w:hideMark/>
          </w:tcPr>
          <w:p w14:paraId="449999CE"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53AE5611"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p>
        </w:tc>
        <w:tc>
          <w:tcPr>
            <w:tcW w:w="2376" w:type="dxa"/>
            <w:noWrap/>
            <w:vAlign w:val="center"/>
            <w:hideMark/>
          </w:tcPr>
          <w:p w14:paraId="6228A909" w14:textId="77777777" w:rsidR="00F6643E" w:rsidRPr="000A1837" w:rsidRDefault="00F6643E" w:rsidP="008A4213">
            <w:pPr>
              <w:rPr>
                <w:sz w:val="16"/>
                <w:szCs w:val="16"/>
              </w:rPr>
            </w:pPr>
            <w:r w:rsidRPr="000A1837">
              <w:rPr>
                <w:sz w:val="16"/>
                <w:szCs w:val="16"/>
              </w:rPr>
              <w:t>pre-expansion IF</w:t>
            </w:r>
          </w:p>
        </w:tc>
      </w:tr>
      <w:tr w:rsidR="00F6643E" w:rsidRPr="000A1837" w14:paraId="639096FC" w14:textId="77777777" w:rsidTr="008A4213">
        <w:trPr>
          <w:trHeight w:val="576"/>
        </w:trPr>
        <w:tc>
          <w:tcPr>
            <w:tcW w:w="1296" w:type="dxa"/>
            <w:noWrap/>
            <w:vAlign w:val="center"/>
            <w:hideMark/>
          </w:tcPr>
          <w:p w14:paraId="383DFEB1" w14:textId="77777777" w:rsidR="00F6643E" w:rsidRPr="000A1837" w:rsidRDefault="00F6643E" w:rsidP="008A4213">
            <w:pPr>
              <w:rPr>
                <w:sz w:val="16"/>
                <w:szCs w:val="16"/>
              </w:rPr>
            </w:pPr>
            <w:r w:rsidRPr="000A1837">
              <w:rPr>
                <w:sz w:val="16"/>
                <w:szCs w:val="16"/>
              </w:rPr>
              <w:t>Fig. 2B</w:t>
            </w:r>
          </w:p>
        </w:tc>
        <w:tc>
          <w:tcPr>
            <w:tcW w:w="1728" w:type="dxa"/>
            <w:noWrap/>
            <w:vAlign w:val="center"/>
            <w:hideMark/>
          </w:tcPr>
          <w:p w14:paraId="3D608D44"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3C182FB0"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p>
        </w:tc>
        <w:tc>
          <w:tcPr>
            <w:tcW w:w="2376" w:type="dxa"/>
            <w:vAlign w:val="center"/>
            <w:hideMark/>
          </w:tcPr>
          <w:p w14:paraId="06EA3F71" w14:textId="77777777" w:rsidR="00F6643E" w:rsidRPr="000A1837" w:rsidRDefault="00F6643E" w:rsidP="008A4213">
            <w:pPr>
              <w:rPr>
                <w:sz w:val="16"/>
                <w:szCs w:val="16"/>
              </w:rPr>
            </w:pPr>
            <w:r w:rsidRPr="000A1837">
              <w:rPr>
                <w:sz w:val="16"/>
                <w:szCs w:val="16"/>
              </w:rPr>
              <w:t xml:space="preserve">pre-expansion HCR-FISH + </w:t>
            </w:r>
            <w:r w:rsidRPr="000A1837">
              <w:rPr>
                <w:sz w:val="16"/>
                <w:szCs w:val="16"/>
              </w:rPr>
              <w:br/>
              <w:t>post-expansion HCR-FISH</w:t>
            </w:r>
          </w:p>
        </w:tc>
      </w:tr>
      <w:tr w:rsidR="00F6643E" w:rsidRPr="000A1837" w14:paraId="1A0B9C30" w14:textId="77777777" w:rsidTr="008A4213">
        <w:trPr>
          <w:trHeight w:val="288"/>
        </w:trPr>
        <w:tc>
          <w:tcPr>
            <w:tcW w:w="1296" w:type="dxa"/>
            <w:noWrap/>
            <w:vAlign w:val="center"/>
            <w:hideMark/>
          </w:tcPr>
          <w:p w14:paraId="3CFD1F95" w14:textId="77777777" w:rsidR="00F6643E" w:rsidRPr="000A1837" w:rsidRDefault="00F6643E" w:rsidP="008A4213">
            <w:pPr>
              <w:rPr>
                <w:sz w:val="16"/>
                <w:szCs w:val="16"/>
              </w:rPr>
            </w:pPr>
            <w:r w:rsidRPr="000A1837">
              <w:rPr>
                <w:sz w:val="16"/>
                <w:szCs w:val="16"/>
              </w:rPr>
              <w:t>Fig. 3</w:t>
            </w:r>
          </w:p>
        </w:tc>
        <w:tc>
          <w:tcPr>
            <w:tcW w:w="1728" w:type="dxa"/>
            <w:vAlign w:val="center"/>
            <w:hideMark/>
          </w:tcPr>
          <w:p w14:paraId="55B16F65" w14:textId="77777777" w:rsidR="00F6643E" w:rsidRPr="000A1837" w:rsidRDefault="00F6643E" w:rsidP="008A4213">
            <w:pPr>
              <w:rPr>
                <w:sz w:val="16"/>
                <w:szCs w:val="16"/>
              </w:rPr>
            </w:pPr>
            <w:r w:rsidRPr="000A1837">
              <w:rPr>
                <w:sz w:val="16"/>
                <w:szCs w:val="16"/>
              </w:rPr>
              <w:t>Mouse hippocampal neurons</w:t>
            </w:r>
          </w:p>
        </w:tc>
        <w:tc>
          <w:tcPr>
            <w:tcW w:w="3925" w:type="dxa"/>
            <w:noWrap/>
            <w:vAlign w:val="center"/>
            <w:hideMark/>
          </w:tcPr>
          <w:p w14:paraId="130B4E7C"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37</w:t>
            </w:r>
            <w:r w:rsidRPr="000A1837">
              <w:rPr>
                <w:rFonts w:cs="Arial"/>
                <w:sz w:val="16"/>
                <w:szCs w:val="16"/>
              </w:rPr>
              <w:t>°</w:t>
            </w:r>
            <w:r w:rsidRPr="000A1837">
              <w:rPr>
                <w:sz w:val="16"/>
                <w:szCs w:val="16"/>
              </w:rPr>
              <w:t>C</w:t>
            </w:r>
          </w:p>
        </w:tc>
        <w:tc>
          <w:tcPr>
            <w:tcW w:w="2376" w:type="dxa"/>
            <w:noWrap/>
            <w:vAlign w:val="center"/>
            <w:hideMark/>
          </w:tcPr>
          <w:p w14:paraId="33CEA7E4" w14:textId="77777777" w:rsidR="00F6643E" w:rsidRPr="000A1837" w:rsidRDefault="00F6643E" w:rsidP="008A4213">
            <w:pPr>
              <w:rPr>
                <w:sz w:val="16"/>
                <w:szCs w:val="16"/>
              </w:rPr>
            </w:pPr>
            <w:r w:rsidRPr="000A1837">
              <w:rPr>
                <w:sz w:val="16"/>
                <w:szCs w:val="16"/>
              </w:rPr>
              <w:t>pre-</w:t>
            </w:r>
            <w:r>
              <w:rPr>
                <w:sz w:val="16"/>
                <w:szCs w:val="16"/>
              </w:rPr>
              <w:t xml:space="preserve"> or post-</w:t>
            </w:r>
            <w:r w:rsidRPr="000A1837">
              <w:rPr>
                <w:sz w:val="16"/>
                <w:szCs w:val="16"/>
              </w:rPr>
              <w:t>expansion IF</w:t>
            </w:r>
          </w:p>
        </w:tc>
      </w:tr>
      <w:tr w:rsidR="00F6643E" w:rsidRPr="000A1837" w14:paraId="588D36B6" w14:textId="77777777" w:rsidTr="008A4213">
        <w:trPr>
          <w:trHeight w:val="576"/>
        </w:trPr>
        <w:tc>
          <w:tcPr>
            <w:tcW w:w="1296" w:type="dxa"/>
            <w:vAlign w:val="center"/>
            <w:hideMark/>
          </w:tcPr>
          <w:p w14:paraId="4A73A66B" w14:textId="77777777" w:rsidR="00F6643E" w:rsidRPr="000A1837" w:rsidRDefault="00F6643E" w:rsidP="008A4213">
            <w:pPr>
              <w:rPr>
                <w:sz w:val="16"/>
                <w:szCs w:val="16"/>
              </w:rPr>
            </w:pPr>
            <w:r w:rsidRPr="000A1837">
              <w:rPr>
                <w:sz w:val="16"/>
                <w:szCs w:val="16"/>
              </w:rPr>
              <w:t>Fig. 4B (ii)</w:t>
            </w:r>
            <w:r w:rsidRPr="000A1837">
              <w:rPr>
                <w:sz w:val="16"/>
                <w:szCs w:val="16"/>
              </w:rPr>
              <w:br/>
              <w:t xml:space="preserve">Fig. </w:t>
            </w:r>
            <w:r>
              <w:rPr>
                <w:sz w:val="16"/>
                <w:szCs w:val="16"/>
              </w:rPr>
              <w:t>S</w:t>
            </w:r>
            <w:r w:rsidRPr="000A1837">
              <w:rPr>
                <w:sz w:val="16"/>
                <w:szCs w:val="16"/>
              </w:rPr>
              <w:t>10A</w:t>
            </w:r>
          </w:p>
        </w:tc>
        <w:tc>
          <w:tcPr>
            <w:tcW w:w="1728" w:type="dxa"/>
            <w:noWrap/>
            <w:vAlign w:val="center"/>
            <w:hideMark/>
          </w:tcPr>
          <w:p w14:paraId="51C42D90"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6E14CD38"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6 h at RT</w:t>
            </w:r>
          </w:p>
        </w:tc>
        <w:tc>
          <w:tcPr>
            <w:tcW w:w="2376" w:type="dxa"/>
            <w:noWrap/>
            <w:vAlign w:val="center"/>
            <w:hideMark/>
          </w:tcPr>
          <w:p w14:paraId="2F11CA5E" w14:textId="77777777" w:rsidR="00F6643E" w:rsidRPr="000A1837" w:rsidRDefault="00F6643E" w:rsidP="008A4213">
            <w:pPr>
              <w:rPr>
                <w:sz w:val="16"/>
                <w:szCs w:val="16"/>
              </w:rPr>
            </w:pPr>
            <w:r w:rsidRPr="000A1837">
              <w:rPr>
                <w:sz w:val="16"/>
                <w:szCs w:val="16"/>
              </w:rPr>
              <w:t>untargeted in situ sequencing</w:t>
            </w:r>
          </w:p>
        </w:tc>
      </w:tr>
      <w:tr w:rsidR="00F6643E" w:rsidRPr="000A1837" w14:paraId="25F59D4A" w14:textId="77777777" w:rsidTr="008A4213">
        <w:trPr>
          <w:trHeight w:val="576"/>
        </w:trPr>
        <w:tc>
          <w:tcPr>
            <w:tcW w:w="1296" w:type="dxa"/>
            <w:vAlign w:val="center"/>
            <w:hideMark/>
          </w:tcPr>
          <w:p w14:paraId="3C78D7A8" w14:textId="77777777" w:rsidR="00F6643E" w:rsidRPr="000A1837" w:rsidRDefault="00F6643E" w:rsidP="008A4213">
            <w:pPr>
              <w:rPr>
                <w:sz w:val="16"/>
                <w:szCs w:val="16"/>
              </w:rPr>
            </w:pPr>
            <w:r w:rsidRPr="000A1837">
              <w:rPr>
                <w:sz w:val="16"/>
                <w:szCs w:val="16"/>
              </w:rPr>
              <w:t>Fig. 4C</w:t>
            </w:r>
          </w:p>
        </w:tc>
        <w:tc>
          <w:tcPr>
            <w:tcW w:w="1728" w:type="dxa"/>
            <w:vAlign w:val="center"/>
            <w:hideMark/>
          </w:tcPr>
          <w:p w14:paraId="02F62552" w14:textId="77777777" w:rsidR="00F6643E" w:rsidRPr="000A1837" w:rsidRDefault="00F6643E" w:rsidP="008A4213">
            <w:pPr>
              <w:rPr>
                <w:sz w:val="16"/>
                <w:szCs w:val="16"/>
              </w:rPr>
            </w:pPr>
            <w:r w:rsidRPr="000A1837">
              <w:rPr>
                <w:sz w:val="16"/>
                <w:szCs w:val="16"/>
              </w:rPr>
              <w:t>Human PDX breast cancer tissues</w:t>
            </w:r>
          </w:p>
        </w:tc>
        <w:tc>
          <w:tcPr>
            <w:tcW w:w="3925" w:type="dxa"/>
            <w:vAlign w:val="center"/>
            <w:hideMark/>
          </w:tcPr>
          <w:p w14:paraId="380273BC" w14:textId="77777777" w:rsidR="00F6643E" w:rsidRPr="000A1837" w:rsidRDefault="00F6643E" w:rsidP="008A4213">
            <w:pPr>
              <w:rPr>
                <w:sz w:val="16"/>
                <w:szCs w:val="16"/>
              </w:rPr>
            </w:pPr>
            <w:r w:rsidRPr="000A1837">
              <w:rPr>
                <w:sz w:val="16"/>
                <w:szCs w:val="16"/>
              </w:rPr>
              <w:t>0.1% GMA, 6 h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overnight at RT (with 100 mM NaHCO</w:t>
            </w:r>
            <w:r w:rsidRPr="000A1837">
              <w:rPr>
                <w:sz w:val="16"/>
                <w:szCs w:val="16"/>
                <w:vertAlign w:val="subscript"/>
              </w:rPr>
              <w:t>3</w:t>
            </w:r>
            <w:r w:rsidRPr="000A1837">
              <w:rPr>
                <w:sz w:val="16"/>
                <w:szCs w:val="16"/>
              </w:rPr>
              <w:t>, pH 8.5)</w:t>
            </w:r>
          </w:p>
        </w:tc>
        <w:tc>
          <w:tcPr>
            <w:tcW w:w="2376" w:type="dxa"/>
            <w:noWrap/>
            <w:vAlign w:val="center"/>
            <w:hideMark/>
          </w:tcPr>
          <w:p w14:paraId="511ECEF0" w14:textId="77777777" w:rsidR="00F6643E" w:rsidRPr="000A1837" w:rsidRDefault="00F6643E" w:rsidP="008A4213">
            <w:pPr>
              <w:rPr>
                <w:sz w:val="16"/>
                <w:szCs w:val="16"/>
              </w:rPr>
            </w:pPr>
            <w:r w:rsidRPr="000A1837">
              <w:rPr>
                <w:sz w:val="16"/>
                <w:szCs w:val="16"/>
              </w:rPr>
              <w:t>targeted in situ sequencing</w:t>
            </w:r>
          </w:p>
        </w:tc>
      </w:tr>
      <w:tr w:rsidR="00F6643E" w:rsidRPr="000A1837" w14:paraId="7244C0A5" w14:textId="77777777" w:rsidTr="008A4213">
        <w:trPr>
          <w:trHeight w:val="720"/>
        </w:trPr>
        <w:tc>
          <w:tcPr>
            <w:tcW w:w="1296" w:type="dxa"/>
            <w:noWrap/>
            <w:vAlign w:val="center"/>
            <w:hideMark/>
          </w:tcPr>
          <w:p w14:paraId="5A9FDA07"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3</w:t>
            </w:r>
          </w:p>
        </w:tc>
        <w:tc>
          <w:tcPr>
            <w:tcW w:w="1728" w:type="dxa"/>
            <w:vAlign w:val="center"/>
            <w:hideMark/>
          </w:tcPr>
          <w:p w14:paraId="417C1695" w14:textId="77777777" w:rsidR="00F6643E" w:rsidRPr="000A1837" w:rsidRDefault="00F6643E" w:rsidP="008A4213">
            <w:pPr>
              <w:rPr>
                <w:sz w:val="16"/>
                <w:szCs w:val="16"/>
              </w:rPr>
            </w:pPr>
            <w:r w:rsidRPr="000A1837">
              <w:rPr>
                <w:sz w:val="16"/>
                <w:szCs w:val="16"/>
              </w:rPr>
              <w:t xml:space="preserve">Human HeLa cells; </w:t>
            </w:r>
            <w:r w:rsidRPr="000A1837">
              <w:rPr>
                <w:sz w:val="16"/>
                <w:szCs w:val="16"/>
              </w:rPr>
              <w:br/>
              <w:t>Mouse brain slices</w:t>
            </w:r>
          </w:p>
        </w:tc>
        <w:tc>
          <w:tcPr>
            <w:tcW w:w="3925" w:type="dxa"/>
            <w:vAlign w:val="center"/>
            <w:hideMark/>
          </w:tcPr>
          <w:p w14:paraId="507B3C60"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r w:rsidRPr="000A1837">
              <w:rPr>
                <w:sz w:val="16"/>
                <w:szCs w:val="16"/>
              </w:rPr>
              <w:br/>
              <w:t>0.1% GMA, 100 mM NaHCO</w:t>
            </w:r>
            <w:r w:rsidRPr="000A1837">
              <w:rPr>
                <w:sz w:val="16"/>
                <w:szCs w:val="16"/>
                <w:vertAlign w:val="subscript"/>
              </w:rPr>
              <w:t>3</w:t>
            </w:r>
            <w:r w:rsidRPr="000A1837">
              <w:rPr>
                <w:sz w:val="16"/>
                <w:szCs w:val="16"/>
              </w:rPr>
              <w:t xml:space="preserve"> (pH 8.5), </w:t>
            </w:r>
            <w:r>
              <w:rPr>
                <w:sz w:val="16"/>
                <w:szCs w:val="16"/>
              </w:rPr>
              <w:t>3-6 h pre-incubation at 4</w:t>
            </w:r>
            <w:r w:rsidRPr="000A1837">
              <w:rPr>
                <w:rFonts w:cs="Arial"/>
                <w:sz w:val="16"/>
                <w:szCs w:val="16"/>
              </w:rPr>
              <w:t>°</w:t>
            </w:r>
            <w:r w:rsidRPr="000A1837">
              <w:rPr>
                <w:sz w:val="16"/>
                <w:szCs w:val="16"/>
              </w:rPr>
              <w:t>C</w:t>
            </w:r>
            <w:r>
              <w:rPr>
                <w:sz w:val="16"/>
                <w:szCs w:val="16"/>
              </w:rPr>
              <w:t xml:space="preserve"> and </w:t>
            </w:r>
            <w:r w:rsidRPr="000A1837">
              <w:rPr>
                <w:sz w:val="16"/>
                <w:szCs w:val="16"/>
              </w:rPr>
              <w:t>3 h at 37</w:t>
            </w:r>
            <w:r w:rsidRPr="000A1837">
              <w:rPr>
                <w:rFonts w:cs="Arial"/>
                <w:sz w:val="16"/>
                <w:szCs w:val="16"/>
              </w:rPr>
              <w:t>°</w:t>
            </w:r>
            <w:r w:rsidRPr="000A1837">
              <w:rPr>
                <w:sz w:val="16"/>
                <w:szCs w:val="16"/>
              </w:rPr>
              <w:t>C (for mouse brain)</w:t>
            </w:r>
          </w:p>
        </w:tc>
        <w:tc>
          <w:tcPr>
            <w:tcW w:w="2376" w:type="dxa"/>
            <w:noWrap/>
            <w:vAlign w:val="center"/>
            <w:hideMark/>
          </w:tcPr>
          <w:p w14:paraId="22C81E72" w14:textId="77777777" w:rsidR="00F6643E" w:rsidRPr="000A1837" w:rsidRDefault="00F6643E" w:rsidP="008A4213">
            <w:pPr>
              <w:rPr>
                <w:sz w:val="16"/>
                <w:szCs w:val="16"/>
              </w:rPr>
            </w:pPr>
            <w:r w:rsidRPr="000A1837">
              <w:rPr>
                <w:sz w:val="16"/>
                <w:szCs w:val="16"/>
              </w:rPr>
              <w:t>post-expansion IF or post-expansion HCR-FISH</w:t>
            </w:r>
          </w:p>
        </w:tc>
      </w:tr>
      <w:tr w:rsidR="00F6643E" w:rsidRPr="000A1837" w14:paraId="64518F1C" w14:textId="77777777" w:rsidTr="008A4213">
        <w:trPr>
          <w:trHeight w:val="288"/>
        </w:trPr>
        <w:tc>
          <w:tcPr>
            <w:tcW w:w="1296" w:type="dxa"/>
            <w:noWrap/>
            <w:vAlign w:val="center"/>
            <w:hideMark/>
          </w:tcPr>
          <w:p w14:paraId="529F73D9"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4</w:t>
            </w:r>
          </w:p>
        </w:tc>
        <w:tc>
          <w:tcPr>
            <w:tcW w:w="1728" w:type="dxa"/>
            <w:vAlign w:val="center"/>
            <w:hideMark/>
          </w:tcPr>
          <w:p w14:paraId="4A2C3A0D"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1DBBE5FB"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p>
        </w:tc>
        <w:tc>
          <w:tcPr>
            <w:tcW w:w="2376" w:type="dxa"/>
            <w:noWrap/>
            <w:vAlign w:val="center"/>
            <w:hideMark/>
          </w:tcPr>
          <w:p w14:paraId="4C729F2E" w14:textId="77777777" w:rsidR="00F6643E" w:rsidRPr="000A1837" w:rsidRDefault="00F6643E" w:rsidP="008A4213">
            <w:pPr>
              <w:rPr>
                <w:sz w:val="16"/>
                <w:szCs w:val="16"/>
              </w:rPr>
            </w:pPr>
            <w:r w:rsidRPr="000A1837">
              <w:rPr>
                <w:sz w:val="16"/>
                <w:szCs w:val="16"/>
              </w:rPr>
              <w:t>DAPI staining before imaging</w:t>
            </w:r>
          </w:p>
        </w:tc>
      </w:tr>
      <w:tr w:rsidR="00F6643E" w:rsidRPr="000A1837" w14:paraId="2317BE9C" w14:textId="77777777" w:rsidTr="008A4213">
        <w:trPr>
          <w:trHeight w:val="288"/>
        </w:trPr>
        <w:tc>
          <w:tcPr>
            <w:tcW w:w="1296" w:type="dxa"/>
            <w:noWrap/>
            <w:vAlign w:val="center"/>
          </w:tcPr>
          <w:p w14:paraId="27EC187D"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5</w:t>
            </w:r>
          </w:p>
        </w:tc>
        <w:tc>
          <w:tcPr>
            <w:tcW w:w="1728" w:type="dxa"/>
            <w:vAlign w:val="center"/>
          </w:tcPr>
          <w:p w14:paraId="27743BCB" w14:textId="77777777" w:rsidR="00F6643E" w:rsidRPr="000A1837" w:rsidRDefault="00F6643E" w:rsidP="008A4213">
            <w:pPr>
              <w:rPr>
                <w:sz w:val="16"/>
                <w:szCs w:val="16"/>
              </w:rPr>
            </w:pPr>
            <w:r w:rsidRPr="000A1837">
              <w:rPr>
                <w:sz w:val="16"/>
                <w:szCs w:val="16"/>
              </w:rPr>
              <w:t>Human HeLa cells</w:t>
            </w:r>
          </w:p>
        </w:tc>
        <w:tc>
          <w:tcPr>
            <w:tcW w:w="3925" w:type="dxa"/>
            <w:noWrap/>
            <w:vAlign w:val="center"/>
          </w:tcPr>
          <w:p w14:paraId="3126A00E" w14:textId="77777777" w:rsidR="00F6643E" w:rsidRPr="000A1837" w:rsidRDefault="00F6643E" w:rsidP="008A4213">
            <w:pPr>
              <w:rPr>
                <w:sz w:val="16"/>
                <w:szCs w:val="16"/>
              </w:rPr>
            </w:pPr>
            <w:r w:rsidRPr="000A1837">
              <w:rPr>
                <w:sz w:val="16"/>
                <w:szCs w:val="16"/>
              </w:rPr>
              <w:t>as indicated in plots</w:t>
            </w:r>
          </w:p>
        </w:tc>
        <w:tc>
          <w:tcPr>
            <w:tcW w:w="2376" w:type="dxa"/>
            <w:noWrap/>
            <w:vAlign w:val="center"/>
          </w:tcPr>
          <w:p w14:paraId="31D7139A" w14:textId="77777777" w:rsidR="00F6643E" w:rsidRPr="000A1837" w:rsidRDefault="00F6643E" w:rsidP="008A4213">
            <w:pPr>
              <w:rPr>
                <w:sz w:val="16"/>
                <w:szCs w:val="16"/>
              </w:rPr>
            </w:pPr>
            <w:r w:rsidRPr="000A1837">
              <w:rPr>
                <w:sz w:val="16"/>
                <w:szCs w:val="16"/>
              </w:rPr>
              <w:t>post-expansion HCR-FISH</w:t>
            </w:r>
          </w:p>
        </w:tc>
      </w:tr>
      <w:tr w:rsidR="00F6643E" w:rsidRPr="000A1837" w14:paraId="4E1032C8" w14:textId="77777777" w:rsidTr="008A4213">
        <w:trPr>
          <w:trHeight w:val="288"/>
        </w:trPr>
        <w:tc>
          <w:tcPr>
            <w:tcW w:w="1296" w:type="dxa"/>
            <w:noWrap/>
            <w:vAlign w:val="center"/>
            <w:hideMark/>
          </w:tcPr>
          <w:p w14:paraId="60F81AF8"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6</w:t>
            </w:r>
          </w:p>
        </w:tc>
        <w:tc>
          <w:tcPr>
            <w:tcW w:w="1728" w:type="dxa"/>
            <w:vAlign w:val="center"/>
            <w:hideMark/>
          </w:tcPr>
          <w:p w14:paraId="292F940E"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214FAF82"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p>
        </w:tc>
        <w:tc>
          <w:tcPr>
            <w:tcW w:w="2376" w:type="dxa"/>
            <w:noWrap/>
            <w:vAlign w:val="center"/>
            <w:hideMark/>
          </w:tcPr>
          <w:p w14:paraId="090CE094" w14:textId="77777777" w:rsidR="00F6643E" w:rsidRPr="000A1837" w:rsidRDefault="00F6643E" w:rsidP="008A4213">
            <w:pPr>
              <w:rPr>
                <w:sz w:val="16"/>
                <w:szCs w:val="16"/>
              </w:rPr>
            </w:pPr>
            <w:r w:rsidRPr="000A1837">
              <w:rPr>
                <w:sz w:val="16"/>
                <w:szCs w:val="16"/>
              </w:rPr>
              <w:t>post-expansion HCR-FISH</w:t>
            </w:r>
          </w:p>
        </w:tc>
      </w:tr>
      <w:tr w:rsidR="00F6643E" w:rsidRPr="000A1837" w14:paraId="135D7277" w14:textId="77777777" w:rsidTr="008A4213">
        <w:trPr>
          <w:trHeight w:val="288"/>
        </w:trPr>
        <w:tc>
          <w:tcPr>
            <w:tcW w:w="1296" w:type="dxa"/>
            <w:noWrap/>
            <w:vAlign w:val="center"/>
            <w:hideMark/>
          </w:tcPr>
          <w:p w14:paraId="5E78F227"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7</w:t>
            </w:r>
          </w:p>
        </w:tc>
        <w:tc>
          <w:tcPr>
            <w:tcW w:w="1728" w:type="dxa"/>
            <w:vAlign w:val="center"/>
            <w:hideMark/>
          </w:tcPr>
          <w:p w14:paraId="60EEB7A7" w14:textId="77777777" w:rsidR="00F6643E" w:rsidRPr="000A1837" w:rsidRDefault="00F6643E" w:rsidP="008A4213">
            <w:pPr>
              <w:rPr>
                <w:sz w:val="16"/>
                <w:szCs w:val="16"/>
              </w:rPr>
            </w:pPr>
            <w:r w:rsidRPr="000A1837">
              <w:rPr>
                <w:sz w:val="16"/>
                <w:szCs w:val="16"/>
              </w:rPr>
              <w:t>Mouse hippocampal neurons</w:t>
            </w:r>
          </w:p>
        </w:tc>
        <w:tc>
          <w:tcPr>
            <w:tcW w:w="3925" w:type="dxa"/>
            <w:noWrap/>
            <w:vAlign w:val="center"/>
            <w:hideMark/>
          </w:tcPr>
          <w:p w14:paraId="41087AAD"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37</w:t>
            </w:r>
            <w:r w:rsidRPr="000A1837">
              <w:rPr>
                <w:rFonts w:cs="Arial"/>
                <w:sz w:val="16"/>
                <w:szCs w:val="16"/>
              </w:rPr>
              <w:t>°</w:t>
            </w:r>
            <w:r w:rsidRPr="000A1837">
              <w:rPr>
                <w:sz w:val="16"/>
                <w:szCs w:val="16"/>
              </w:rPr>
              <w:t>C</w:t>
            </w:r>
          </w:p>
        </w:tc>
        <w:tc>
          <w:tcPr>
            <w:tcW w:w="2376" w:type="dxa"/>
            <w:noWrap/>
            <w:vAlign w:val="center"/>
            <w:hideMark/>
          </w:tcPr>
          <w:p w14:paraId="7D572618" w14:textId="77777777" w:rsidR="00F6643E" w:rsidRPr="000A1837" w:rsidRDefault="00F6643E" w:rsidP="008A4213">
            <w:pPr>
              <w:rPr>
                <w:sz w:val="16"/>
                <w:szCs w:val="16"/>
              </w:rPr>
            </w:pPr>
            <w:r w:rsidRPr="000A1837">
              <w:rPr>
                <w:sz w:val="16"/>
                <w:szCs w:val="16"/>
              </w:rPr>
              <w:t>pre-</w:t>
            </w:r>
            <w:r>
              <w:rPr>
                <w:sz w:val="16"/>
                <w:szCs w:val="16"/>
              </w:rPr>
              <w:t xml:space="preserve"> or post-</w:t>
            </w:r>
            <w:r w:rsidRPr="000A1837">
              <w:rPr>
                <w:sz w:val="16"/>
                <w:szCs w:val="16"/>
              </w:rPr>
              <w:t>expansion IF</w:t>
            </w:r>
          </w:p>
        </w:tc>
      </w:tr>
      <w:tr w:rsidR="00F6643E" w:rsidRPr="000A1837" w14:paraId="5A691CD2" w14:textId="77777777" w:rsidTr="008A4213">
        <w:trPr>
          <w:trHeight w:val="720"/>
        </w:trPr>
        <w:tc>
          <w:tcPr>
            <w:tcW w:w="1296" w:type="dxa"/>
            <w:noWrap/>
            <w:vAlign w:val="center"/>
            <w:hideMark/>
          </w:tcPr>
          <w:p w14:paraId="02FCE992"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8</w:t>
            </w:r>
          </w:p>
        </w:tc>
        <w:tc>
          <w:tcPr>
            <w:tcW w:w="1728" w:type="dxa"/>
            <w:vAlign w:val="center"/>
            <w:hideMark/>
          </w:tcPr>
          <w:p w14:paraId="3B992B34" w14:textId="77777777" w:rsidR="00F6643E" w:rsidRPr="000A1837" w:rsidRDefault="00F6643E" w:rsidP="008A4213">
            <w:pPr>
              <w:rPr>
                <w:sz w:val="16"/>
                <w:szCs w:val="16"/>
              </w:rPr>
            </w:pPr>
            <w:r w:rsidRPr="000A1837">
              <w:rPr>
                <w:sz w:val="16"/>
                <w:szCs w:val="16"/>
              </w:rPr>
              <w:t>Mouse brain slices</w:t>
            </w:r>
          </w:p>
        </w:tc>
        <w:tc>
          <w:tcPr>
            <w:tcW w:w="3925" w:type="dxa"/>
            <w:vAlign w:val="center"/>
            <w:hideMark/>
          </w:tcPr>
          <w:p w14:paraId="7E1B4753" w14:textId="77777777" w:rsidR="00F6643E" w:rsidRPr="000A1837" w:rsidRDefault="00F6643E" w:rsidP="008A4213">
            <w:pPr>
              <w:rPr>
                <w:sz w:val="16"/>
                <w:szCs w:val="16"/>
              </w:rPr>
            </w:pPr>
            <w:r w:rsidRPr="000A1837">
              <w:rPr>
                <w:sz w:val="16"/>
                <w:szCs w:val="16"/>
              </w:rPr>
              <w:t>0.05% GMA + 0.05% TMPTE, 6 h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overnight at RT (with 100 mM NaHCO</w:t>
            </w:r>
            <w:r w:rsidRPr="000A1837">
              <w:rPr>
                <w:sz w:val="16"/>
                <w:szCs w:val="16"/>
                <w:vertAlign w:val="subscript"/>
              </w:rPr>
              <w:t>3</w:t>
            </w:r>
            <w:r w:rsidRPr="000A1837">
              <w:rPr>
                <w:sz w:val="16"/>
                <w:szCs w:val="16"/>
              </w:rPr>
              <w:t>, pH 8.5)</w:t>
            </w:r>
          </w:p>
        </w:tc>
        <w:tc>
          <w:tcPr>
            <w:tcW w:w="2376" w:type="dxa"/>
            <w:noWrap/>
            <w:vAlign w:val="center"/>
            <w:hideMark/>
          </w:tcPr>
          <w:p w14:paraId="778C3F66" w14:textId="77777777" w:rsidR="00F6643E" w:rsidRPr="000A1837" w:rsidRDefault="00F6643E" w:rsidP="008A4213">
            <w:pPr>
              <w:rPr>
                <w:sz w:val="16"/>
                <w:szCs w:val="16"/>
              </w:rPr>
            </w:pPr>
            <w:r w:rsidRPr="000A1837">
              <w:rPr>
                <w:sz w:val="16"/>
                <w:szCs w:val="16"/>
              </w:rPr>
              <w:t>post-expansion YFP signal analysis</w:t>
            </w:r>
          </w:p>
        </w:tc>
      </w:tr>
      <w:tr w:rsidR="00F6643E" w:rsidRPr="000A1837" w14:paraId="686D66BF" w14:textId="77777777" w:rsidTr="008A4213">
        <w:trPr>
          <w:trHeight w:val="576"/>
        </w:trPr>
        <w:tc>
          <w:tcPr>
            <w:tcW w:w="1296" w:type="dxa"/>
            <w:noWrap/>
            <w:vAlign w:val="center"/>
          </w:tcPr>
          <w:p w14:paraId="0D838C5E"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10C</w:t>
            </w:r>
          </w:p>
        </w:tc>
        <w:tc>
          <w:tcPr>
            <w:tcW w:w="1728" w:type="dxa"/>
            <w:vAlign w:val="center"/>
          </w:tcPr>
          <w:p w14:paraId="0AACB117" w14:textId="77777777" w:rsidR="00F6643E" w:rsidRPr="000A1837" w:rsidRDefault="00F6643E" w:rsidP="008A4213">
            <w:pPr>
              <w:rPr>
                <w:sz w:val="16"/>
                <w:szCs w:val="16"/>
              </w:rPr>
            </w:pPr>
            <w:r w:rsidRPr="000A1837">
              <w:rPr>
                <w:sz w:val="16"/>
                <w:szCs w:val="16"/>
              </w:rPr>
              <w:t>Mouse brain slices</w:t>
            </w:r>
          </w:p>
        </w:tc>
        <w:tc>
          <w:tcPr>
            <w:tcW w:w="3925" w:type="dxa"/>
            <w:vAlign w:val="center"/>
          </w:tcPr>
          <w:p w14:paraId="1E128903" w14:textId="77777777" w:rsidR="00F6643E" w:rsidRPr="000A1837" w:rsidRDefault="00F6643E" w:rsidP="008A4213">
            <w:pPr>
              <w:rPr>
                <w:sz w:val="16"/>
                <w:szCs w:val="16"/>
              </w:rPr>
            </w:pPr>
            <w:r w:rsidRPr="000A1837">
              <w:rPr>
                <w:sz w:val="16"/>
                <w:szCs w:val="16"/>
              </w:rPr>
              <w:t>0.1% GMA, 6 h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overnight at RT (with 100 mM NaHCO</w:t>
            </w:r>
            <w:r w:rsidRPr="000A1837">
              <w:rPr>
                <w:sz w:val="16"/>
                <w:szCs w:val="16"/>
                <w:vertAlign w:val="subscript"/>
              </w:rPr>
              <w:t>3</w:t>
            </w:r>
            <w:r w:rsidRPr="000A1837">
              <w:rPr>
                <w:sz w:val="16"/>
                <w:szCs w:val="16"/>
              </w:rPr>
              <w:t>, pH 8.5)</w:t>
            </w:r>
          </w:p>
        </w:tc>
        <w:tc>
          <w:tcPr>
            <w:tcW w:w="2376" w:type="dxa"/>
            <w:noWrap/>
            <w:vAlign w:val="center"/>
          </w:tcPr>
          <w:p w14:paraId="481F00C5" w14:textId="77777777" w:rsidR="00F6643E" w:rsidRPr="000A1837" w:rsidRDefault="00F6643E" w:rsidP="008A4213">
            <w:pPr>
              <w:rPr>
                <w:sz w:val="16"/>
                <w:szCs w:val="16"/>
              </w:rPr>
            </w:pPr>
            <w:r w:rsidRPr="000A1837">
              <w:rPr>
                <w:sz w:val="16"/>
                <w:szCs w:val="16"/>
              </w:rPr>
              <w:t>targeted in situ sequencing</w:t>
            </w:r>
          </w:p>
        </w:tc>
      </w:tr>
      <w:tr w:rsidR="00F6643E" w:rsidRPr="000A1837" w14:paraId="4CB8A4A6" w14:textId="77777777" w:rsidTr="008A4213">
        <w:trPr>
          <w:trHeight w:val="576"/>
        </w:trPr>
        <w:tc>
          <w:tcPr>
            <w:tcW w:w="1296" w:type="dxa"/>
            <w:noWrap/>
            <w:vAlign w:val="center"/>
            <w:hideMark/>
          </w:tcPr>
          <w:p w14:paraId="480B9DC7" w14:textId="77777777" w:rsidR="00F6643E" w:rsidRDefault="00F6643E" w:rsidP="008A4213">
            <w:pPr>
              <w:rPr>
                <w:sz w:val="16"/>
                <w:szCs w:val="16"/>
              </w:rPr>
            </w:pPr>
            <w:r w:rsidRPr="000A1837">
              <w:rPr>
                <w:sz w:val="16"/>
                <w:szCs w:val="16"/>
              </w:rPr>
              <w:t xml:space="preserve">Fig. </w:t>
            </w:r>
            <w:r>
              <w:rPr>
                <w:sz w:val="16"/>
                <w:szCs w:val="16"/>
              </w:rPr>
              <w:t>S</w:t>
            </w:r>
            <w:r w:rsidRPr="000A1837">
              <w:rPr>
                <w:sz w:val="16"/>
                <w:szCs w:val="16"/>
              </w:rPr>
              <w:t>11A-B</w:t>
            </w:r>
          </w:p>
          <w:p w14:paraId="00B0C6D2" w14:textId="77777777" w:rsidR="00F6643E" w:rsidRPr="000A1837" w:rsidRDefault="00F6643E" w:rsidP="008A4213">
            <w:pPr>
              <w:rPr>
                <w:sz w:val="16"/>
                <w:szCs w:val="16"/>
              </w:rPr>
            </w:pPr>
            <w:r>
              <w:rPr>
                <w:sz w:val="16"/>
                <w:szCs w:val="16"/>
              </w:rPr>
              <w:t>Fig. S12B</w:t>
            </w:r>
          </w:p>
        </w:tc>
        <w:tc>
          <w:tcPr>
            <w:tcW w:w="1728" w:type="dxa"/>
            <w:vAlign w:val="center"/>
            <w:hideMark/>
          </w:tcPr>
          <w:p w14:paraId="18C80C81" w14:textId="77777777" w:rsidR="00F6643E" w:rsidRPr="000A1837" w:rsidRDefault="00F6643E" w:rsidP="008A4213">
            <w:pPr>
              <w:rPr>
                <w:sz w:val="16"/>
                <w:szCs w:val="16"/>
              </w:rPr>
            </w:pPr>
            <w:r w:rsidRPr="000A1837">
              <w:rPr>
                <w:sz w:val="16"/>
                <w:szCs w:val="16"/>
              </w:rPr>
              <w:t>Human HeLa cells</w:t>
            </w:r>
          </w:p>
        </w:tc>
        <w:tc>
          <w:tcPr>
            <w:tcW w:w="3925" w:type="dxa"/>
            <w:vAlign w:val="center"/>
            <w:hideMark/>
          </w:tcPr>
          <w:p w14:paraId="4D947CC4" w14:textId="77777777" w:rsidR="00F6643E" w:rsidRPr="000A1837" w:rsidRDefault="00F6643E" w:rsidP="008A4213">
            <w:pPr>
              <w:rPr>
                <w:sz w:val="16"/>
                <w:szCs w:val="16"/>
              </w:rPr>
            </w:pPr>
            <w:r w:rsidRPr="000A1837">
              <w:rPr>
                <w:sz w:val="16"/>
                <w:szCs w:val="16"/>
              </w:rPr>
              <w:t>0.04% GMA, overnight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3 h at RT (with 100 mM NaHCO</w:t>
            </w:r>
            <w:r w:rsidRPr="000A1837">
              <w:rPr>
                <w:sz w:val="16"/>
                <w:szCs w:val="16"/>
                <w:vertAlign w:val="subscript"/>
              </w:rPr>
              <w:t>3</w:t>
            </w:r>
            <w:r w:rsidRPr="000A1837">
              <w:rPr>
                <w:sz w:val="16"/>
                <w:szCs w:val="16"/>
              </w:rPr>
              <w:t>, pH 8.5)</w:t>
            </w:r>
          </w:p>
        </w:tc>
        <w:tc>
          <w:tcPr>
            <w:tcW w:w="2376" w:type="dxa"/>
            <w:noWrap/>
            <w:vAlign w:val="center"/>
            <w:hideMark/>
          </w:tcPr>
          <w:p w14:paraId="5483509E" w14:textId="77777777" w:rsidR="00F6643E" w:rsidRPr="000A1837" w:rsidRDefault="00F6643E" w:rsidP="008A4213">
            <w:pPr>
              <w:rPr>
                <w:sz w:val="16"/>
                <w:szCs w:val="16"/>
              </w:rPr>
            </w:pPr>
            <w:r w:rsidRPr="000A1837">
              <w:rPr>
                <w:sz w:val="16"/>
                <w:szCs w:val="16"/>
              </w:rPr>
              <w:t>pre-expansion or post-expansion lipid tag staining</w:t>
            </w:r>
          </w:p>
        </w:tc>
      </w:tr>
      <w:tr w:rsidR="00F6643E" w:rsidRPr="000A1837" w14:paraId="513522BE" w14:textId="77777777" w:rsidTr="008A4213">
        <w:trPr>
          <w:trHeight w:val="576"/>
        </w:trPr>
        <w:tc>
          <w:tcPr>
            <w:tcW w:w="1296" w:type="dxa"/>
            <w:noWrap/>
            <w:vAlign w:val="center"/>
            <w:hideMark/>
          </w:tcPr>
          <w:p w14:paraId="629159AE" w14:textId="77777777" w:rsidR="00F6643E" w:rsidRDefault="00F6643E" w:rsidP="008A4213">
            <w:pPr>
              <w:rPr>
                <w:sz w:val="16"/>
                <w:szCs w:val="16"/>
              </w:rPr>
            </w:pPr>
            <w:r w:rsidRPr="000A1837">
              <w:rPr>
                <w:sz w:val="16"/>
                <w:szCs w:val="16"/>
              </w:rPr>
              <w:t xml:space="preserve">Fig. </w:t>
            </w:r>
            <w:r>
              <w:rPr>
                <w:sz w:val="16"/>
                <w:szCs w:val="16"/>
              </w:rPr>
              <w:t>S</w:t>
            </w:r>
            <w:r w:rsidRPr="000A1837">
              <w:rPr>
                <w:sz w:val="16"/>
                <w:szCs w:val="16"/>
              </w:rPr>
              <w:t>11C</w:t>
            </w:r>
          </w:p>
          <w:p w14:paraId="7D2A5F32" w14:textId="77777777" w:rsidR="00F6643E" w:rsidRPr="000A1837" w:rsidRDefault="00F6643E" w:rsidP="008A4213">
            <w:pPr>
              <w:rPr>
                <w:sz w:val="16"/>
                <w:szCs w:val="16"/>
              </w:rPr>
            </w:pPr>
            <w:r>
              <w:rPr>
                <w:sz w:val="16"/>
                <w:szCs w:val="16"/>
              </w:rPr>
              <w:t>Fig. S12C</w:t>
            </w:r>
          </w:p>
        </w:tc>
        <w:tc>
          <w:tcPr>
            <w:tcW w:w="1728" w:type="dxa"/>
            <w:vAlign w:val="center"/>
            <w:hideMark/>
          </w:tcPr>
          <w:p w14:paraId="5D92EC16" w14:textId="77777777" w:rsidR="00F6643E" w:rsidRPr="000A1837" w:rsidRDefault="00F6643E" w:rsidP="008A4213">
            <w:pPr>
              <w:rPr>
                <w:sz w:val="16"/>
                <w:szCs w:val="16"/>
              </w:rPr>
            </w:pPr>
            <w:r w:rsidRPr="000A1837">
              <w:rPr>
                <w:sz w:val="16"/>
                <w:szCs w:val="16"/>
              </w:rPr>
              <w:t>Human HeLa cells</w:t>
            </w:r>
          </w:p>
        </w:tc>
        <w:tc>
          <w:tcPr>
            <w:tcW w:w="3925" w:type="dxa"/>
            <w:noWrap/>
            <w:vAlign w:val="center"/>
            <w:hideMark/>
          </w:tcPr>
          <w:p w14:paraId="6877E99F" w14:textId="77777777" w:rsidR="00F6643E" w:rsidRPr="000A1837" w:rsidRDefault="00F6643E" w:rsidP="008A4213">
            <w:pPr>
              <w:rPr>
                <w:sz w:val="16"/>
                <w:szCs w:val="16"/>
              </w:rPr>
            </w:pPr>
            <w:r w:rsidRPr="000A1837">
              <w:rPr>
                <w:sz w:val="16"/>
                <w:szCs w:val="16"/>
              </w:rPr>
              <w:t>0.04% GMA, 100 mM NaHCO</w:t>
            </w:r>
            <w:r w:rsidRPr="000A1837">
              <w:rPr>
                <w:sz w:val="16"/>
                <w:szCs w:val="16"/>
                <w:vertAlign w:val="subscript"/>
              </w:rPr>
              <w:t>3</w:t>
            </w:r>
            <w:r w:rsidRPr="000A1837">
              <w:rPr>
                <w:sz w:val="16"/>
                <w:szCs w:val="16"/>
              </w:rPr>
              <w:t xml:space="preserve"> (pH 8.5), 3 h at RT</w:t>
            </w:r>
          </w:p>
        </w:tc>
        <w:tc>
          <w:tcPr>
            <w:tcW w:w="2376" w:type="dxa"/>
            <w:noWrap/>
            <w:vAlign w:val="center"/>
            <w:hideMark/>
          </w:tcPr>
          <w:p w14:paraId="5B4A6C99" w14:textId="77777777" w:rsidR="00F6643E" w:rsidRPr="000A1837" w:rsidRDefault="00F6643E" w:rsidP="008A4213">
            <w:pPr>
              <w:rPr>
                <w:sz w:val="16"/>
                <w:szCs w:val="16"/>
              </w:rPr>
            </w:pPr>
            <w:r w:rsidRPr="000A1837">
              <w:rPr>
                <w:sz w:val="16"/>
                <w:szCs w:val="16"/>
              </w:rPr>
              <w:t>post-expansion WGA staining</w:t>
            </w:r>
          </w:p>
        </w:tc>
      </w:tr>
      <w:tr w:rsidR="00F6643E" w:rsidRPr="000A1837" w14:paraId="5E9DF8A4" w14:textId="77777777" w:rsidTr="008A4213">
        <w:trPr>
          <w:trHeight w:val="576"/>
        </w:trPr>
        <w:tc>
          <w:tcPr>
            <w:tcW w:w="1296" w:type="dxa"/>
            <w:noWrap/>
            <w:vAlign w:val="center"/>
            <w:hideMark/>
          </w:tcPr>
          <w:p w14:paraId="7E82A1D8"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1</w:t>
            </w:r>
            <w:r>
              <w:rPr>
                <w:sz w:val="16"/>
                <w:szCs w:val="16"/>
              </w:rPr>
              <w:t>3</w:t>
            </w:r>
            <w:r w:rsidRPr="000A1837">
              <w:rPr>
                <w:sz w:val="16"/>
                <w:szCs w:val="16"/>
              </w:rPr>
              <w:t>A</w:t>
            </w:r>
          </w:p>
        </w:tc>
        <w:tc>
          <w:tcPr>
            <w:tcW w:w="1728" w:type="dxa"/>
            <w:vAlign w:val="center"/>
            <w:hideMark/>
          </w:tcPr>
          <w:p w14:paraId="7487DEF7" w14:textId="77777777" w:rsidR="00F6643E" w:rsidRPr="000A1837" w:rsidRDefault="00F6643E" w:rsidP="008A4213">
            <w:pPr>
              <w:rPr>
                <w:sz w:val="16"/>
                <w:szCs w:val="16"/>
              </w:rPr>
            </w:pPr>
            <w:r w:rsidRPr="000A1837">
              <w:rPr>
                <w:sz w:val="16"/>
                <w:szCs w:val="16"/>
              </w:rPr>
              <w:t>Human HeLa cells</w:t>
            </w:r>
          </w:p>
        </w:tc>
        <w:tc>
          <w:tcPr>
            <w:tcW w:w="3925" w:type="dxa"/>
            <w:vAlign w:val="center"/>
            <w:hideMark/>
          </w:tcPr>
          <w:p w14:paraId="1B81A18B" w14:textId="77777777" w:rsidR="00F6643E" w:rsidRPr="000A1837" w:rsidRDefault="00F6643E" w:rsidP="008A4213">
            <w:pPr>
              <w:rPr>
                <w:sz w:val="16"/>
                <w:szCs w:val="16"/>
              </w:rPr>
            </w:pPr>
            <w:r w:rsidRPr="000A1837">
              <w:rPr>
                <w:sz w:val="16"/>
                <w:szCs w:val="16"/>
              </w:rPr>
              <w:t>0.04% GMA, overnight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3 h at RT (with 100 mM NaHCO</w:t>
            </w:r>
            <w:r w:rsidRPr="000A1837">
              <w:rPr>
                <w:sz w:val="16"/>
                <w:szCs w:val="16"/>
                <w:vertAlign w:val="subscript"/>
              </w:rPr>
              <w:t>3</w:t>
            </w:r>
            <w:r w:rsidRPr="000A1837">
              <w:rPr>
                <w:sz w:val="16"/>
                <w:szCs w:val="16"/>
              </w:rPr>
              <w:t>, pH 8.5)</w:t>
            </w:r>
          </w:p>
        </w:tc>
        <w:tc>
          <w:tcPr>
            <w:tcW w:w="2376" w:type="dxa"/>
            <w:noWrap/>
            <w:vAlign w:val="center"/>
            <w:hideMark/>
          </w:tcPr>
          <w:p w14:paraId="571F160E" w14:textId="77777777" w:rsidR="00F6643E" w:rsidRPr="000A1837" w:rsidRDefault="00F6643E" w:rsidP="008A4213">
            <w:pPr>
              <w:rPr>
                <w:sz w:val="16"/>
                <w:szCs w:val="16"/>
              </w:rPr>
            </w:pPr>
            <w:r w:rsidRPr="000A1837">
              <w:rPr>
                <w:sz w:val="16"/>
                <w:szCs w:val="16"/>
              </w:rPr>
              <w:t>post-expansion R18 + WGA staining</w:t>
            </w:r>
          </w:p>
        </w:tc>
      </w:tr>
      <w:tr w:rsidR="00F6643E" w:rsidRPr="000A1837" w14:paraId="01BFD7A7" w14:textId="77777777" w:rsidTr="008A4213">
        <w:trPr>
          <w:trHeight w:val="864"/>
        </w:trPr>
        <w:tc>
          <w:tcPr>
            <w:tcW w:w="1296" w:type="dxa"/>
            <w:noWrap/>
            <w:vAlign w:val="center"/>
            <w:hideMark/>
          </w:tcPr>
          <w:p w14:paraId="6D589872" w14:textId="77777777" w:rsidR="00F6643E" w:rsidRPr="000A1837" w:rsidRDefault="00F6643E" w:rsidP="008A4213">
            <w:pPr>
              <w:rPr>
                <w:sz w:val="16"/>
                <w:szCs w:val="16"/>
              </w:rPr>
            </w:pPr>
            <w:r w:rsidRPr="000A1837">
              <w:rPr>
                <w:sz w:val="16"/>
                <w:szCs w:val="16"/>
              </w:rPr>
              <w:t xml:space="preserve">Fig. </w:t>
            </w:r>
            <w:r>
              <w:rPr>
                <w:sz w:val="16"/>
                <w:szCs w:val="16"/>
              </w:rPr>
              <w:t>S</w:t>
            </w:r>
            <w:r w:rsidRPr="000A1837">
              <w:rPr>
                <w:sz w:val="16"/>
                <w:szCs w:val="16"/>
              </w:rPr>
              <w:t>1</w:t>
            </w:r>
            <w:r>
              <w:rPr>
                <w:sz w:val="16"/>
                <w:szCs w:val="16"/>
              </w:rPr>
              <w:t>3</w:t>
            </w:r>
            <w:r w:rsidRPr="000A1837">
              <w:rPr>
                <w:sz w:val="16"/>
                <w:szCs w:val="16"/>
              </w:rPr>
              <w:t>B</w:t>
            </w:r>
          </w:p>
        </w:tc>
        <w:tc>
          <w:tcPr>
            <w:tcW w:w="1728" w:type="dxa"/>
            <w:vAlign w:val="center"/>
            <w:hideMark/>
          </w:tcPr>
          <w:p w14:paraId="7ADD4AB1" w14:textId="77777777" w:rsidR="00F6643E" w:rsidRPr="000A1837" w:rsidRDefault="00F6643E" w:rsidP="008A4213">
            <w:pPr>
              <w:rPr>
                <w:sz w:val="16"/>
                <w:szCs w:val="16"/>
              </w:rPr>
            </w:pPr>
            <w:r w:rsidRPr="000A1837">
              <w:rPr>
                <w:sz w:val="16"/>
                <w:szCs w:val="16"/>
              </w:rPr>
              <w:t>Human HeLa cells</w:t>
            </w:r>
          </w:p>
        </w:tc>
        <w:tc>
          <w:tcPr>
            <w:tcW w:w="3925" w:type="dxa"/>
            <w:vAlign w:val="center"/>
            <w:hideMark/>
          </w:tcPr>
          <w:p w14:paraId="16875D1E" w14:textId="77777777" w:rsidR="00F6643E" w:rsidRPr="000A1837" w:rsidRDefault="00F6643E" w:rsidP="008A4213">
            <w:pPr>
              <w:rPr>
                <w:sz w:val="16"/>
                <w:szCs w:val="16"/>
              </w:rPr>
            </w:pPr>
            <w:r w:rsidRPr="000A1837">
              <w:rPr>
                <w:sz w:val="16"/>
                <w:szCs w:val="16"/>
              </w:rPr>
              <w:t>0.04% GMA, overnight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3 h at RT (with 100 mM NaHCO</w:t>
            </w:r>
            <w:r w:rsidRPr="000A1837">
              <w:rPr>
                <w:sz w:val="16"/>
                <w:szCs w:val="16"/>
                <w:vertAlign w:val="subscript"/>
              </w:rPr>
              <w:t>3</w:t>
            </w:r>
            <w:r w:rsidRPr="000A1837">
              <w:rPr>
                <w:sz w:val="16"/>
                <w:szCs w:val="16"/>
              </w:rPr>
              <w:t>, pH 8.5)</w:t>
            </w:r>
          </w:p>
        </w:tc>
        <w:tc>
          <w:tcPr>
            <w:tcW w:w="2376" w:type="dxa"/>
            <w:vAlign w:val="center"/>
            <w:hideMark/>
          </w:tcPr>
          <w:p w14:paraId="620C0244" w14:textId="77777777" w:rsidR="00F6643E" w:rsidRPr="000A1837" w:rsidRDefault="00F6643E" w:rsidP="008A4213">
            <w:pPr>
              <w:rPr>
                <w:sz w:val="16"/>
                <w:szCs w:val="16"/>
              </w:rPr>
            </w:pPr>
            <w:r w:rsidRPr="000A1837">
              <w:rPr>
                <w:sz w:val="16"/>
                <w:szCs w:val="16"/>
              </w:rPr>
              <w:t xml:space="preserve">pre-expansion IF + </w:t>
            </w:r>
            <w:r w:rsidRPr="000A1837">
              <w:rPr>
                <w:sz w:val="16"/>
                <w:szCs w:val="16"/>
              </w:rPr>
              <w:br/>
              <w:t>post-expansion HCR-FISH +</w:t>
            </w:r>
            <w:r w:rsidRPr="000A1837">
              <w:rPr>
                <w:sz w:val="16"/>
                <w:szCs w:val="16"/>
              </w:rPr>
              <w:br/>
              <w:t>post-expansion R18 or WGA staining</w:t>
            </w:r>
          </w:p>
        </w:tc>
      </w:tr>
      <w:tr w:rsidR="00F6643E" w:rsidRPr="000A1837" w14:paraId="0E085F15" w14:textId="77777777" w:rsidTr="008A4213">
        <w:trPr>
          <w:trHeight w:val="720"/>
        </w:trPr>
        <w:tc>
          <w:tcPr>
            <w:tcW w:w="1296" w:type="dxa"/>
            <w:noWrap/>
            <w:vAlign w:val="center"/>
            <w:hideMark/>
          </w:tcPr>
          <w:p w14:paraId="37C0D931" w14:textId="77777777" w:rsidR="00F6643E" w:rsidRPr="000A1837" w:rsidRDefault="00F6643E" w:rsidP="008A4213">
            <w:pPr>
              <w:rPr>
                <w:sz w:val="16"/>
                <w:szCs w:val="16"/>
              </w:rPr>
            </w:pPr>
            <w:r w:rsidRPr="000A1837">
              <w:rPr>
                <w:sz w:val="16"/>
                <w:szCs w:val="16"/>
              </w:rPr>
              <w:lastRenderedPageBreak/>
              <w:t xml:space="preserve">Fig. </w:t>
            </w:r>
            <w:r>
              <w:rPr>
                <w:sz w:val="16"/>
                <w:szCs w:val="16"/>
              </w:rPr>
              <w:t>S</w:t>
            </w:r>
            <w:r w:rsidRPr="000A1837">
              <w:rPr>
                <w:sz w:val="16"/>
                <w:szCs w:val="16"/>
              </w:rPr>
              <w:t>1</w:t>
            </w:r>
            <w:r>
              <w:rPr>
                <w:sz w:val="16"/>
                <w:szCs w:val="16"/>
              </w:rPr>
              <w:t>3</w:t>
            </w:r>
            <w:r w:rsidRPr="000A1837">
              <w:rPr>
                <w:sz w:val="16"/>
                <w:szCs w:val="16"/>
              </w:rPr>
              <w:t>C</w:t>
            </w:r>
          </w:p>
        </w:tc>
        <w:tc>
          <w:tcPr>
            <w:tcW w:w="1728" w:type="dxa"/>
            <w:vAlign w:val="center"/>
            <w:hideMark/>
          </w:tcPr>
          <w:p w14:paraId="7C58F721" w14:textId="77777777" w:rsidR="00F6643E" w:rsidRPr="000A1837" w:rsidRDefault="00F6643E" w:rsidP="008A4213">
            <w:pPr>
              <w:rPr>
                <w:sz w:val="16"/>
                <w:szCs w:val="16"/>
              </w:rPr>
            </w:pPr>
            <w:r w:rsidRPr="000A1837">
              <w:rPr>
                <w:sz w:val="16"/>
                <w:szCs w:val="16"/>
              </w:rPr>
              <w:t>Mouse brain slices</w:t>
            </w:r>
          </w:p>
        </w:tc>
        <w:tc>
          <w:tcPr>
            <w:tcW w:w="3925" w:type="dxa"/>
            <w:vAlign w:val="center"/>
            <w:hideMark/>
          </w:tcPr>
          <w:p w14:paraId="7C0DA505" w14:textId="77777777" w:rsidR="00F6643E" w:rsidRPr="000A1837" w:rsidRDefault="00F6643E" w:rsidP="008A4213">
            <w:pPr>
              <w:rPr>
                <w:sz w:val="16"/>
                <w:szCs w:val="16"/>
              </w:rPr>
            </w:pPr>
            <w:r w:rsidRPr="000A1837">
              <w:rPr>
                <w:sz w:val="16"/>
                <w:szCs w:val="16"/>
              </w:rPr>
              <w:t>0.1% GMA, overnight at 4</w:t>
            </w:r>
            <w:r w:rsidRPr="000A1837">
              <w:rPr>
                <w:rFonts w:cs="Arial"/>
                <w:sz w:val="16"/>
                <w:szCs w:val="16"/>
              </w:rPr>
              <w:t>°</w:t>
            </w:r>
            <w:r w:rsidRPr="000A1837">
              <w:rPr>
                <w:sz w:val="16"/>
                <w:szCs w:val="16"/>
              </w:rPr>
              <w:t>C (with 1</w:t>
            </w:r>
            <w:r w:rsidRPr="000A1837">
              <w:rPr>
                <w:rFonts w:cs="Arial"/>
                <w:sz w:val="16"/>
                <w:szCs w:val="16"/>
              </w:rPr>
              <w:t>×</w:t>
            </w:r>
            <w:r w:rsidRPr="000A1837">
              <w:rPr>
                <w:sz w:val="16"/>
                <w:szCs w:val="16"/>
              </w:rPr>
              <w:t xml:space="preserve"> PBS, pH 7.4) plus 3 h at RT (with 100 mM NaHCO3, pH 8.5)</w:t>
            </w:r>
          </w:p>
        </w:tc>
        <w:tc>
          <w:tcPr>
            <w:tcW w:w="2376" w:type="dxa"/>
            <w:vAlign w:val="center"/>
            <w:hideMark/>
          </w:tcPr>
          <w:p w14:paraId="3280B0B8" w14:textId="77777777" w:rsidR="00F6643E" w:rsidRPr="000A1837" w:rsidRDefault="00F6643E" w:rsidP="008A4213">
            <w:pPr>
              <w:rPr>
                <w:sz w:val="16"/>
                <w:szCs w:val="16"/>
              </w:rPr>
            </w:pPr>
            <w:r w:rsidRPr="000A1837">
              <w:rPr>
                <w:sz w:val="16"/>
                <w:szCs w:val="16"/>
              </w:rPr>
              <w:t xml:space="preserve">pre-expansion IF + </w:t>
            </w:r>
            <w:r w:rsidRPr="000A1837">
              <w:rPr>
                <w:sz w:val="16"/>
                <w:szCs w:val="16"/>
              </w:rPr>
              <w:br/>
              <w:t>post-expansion HCR-FISH +</w:t>
            </w:r>
            <w:r w:rsidRPr="000A1837">
              <w:rPr>
                <w:sz w:val="16"/>
                <w:szCs w:val="16"/>
              </w:rPr>
              <w:br/>
              <w:t>post-expansion WGA staining</w:t>
            </w:r>
          </w:p>
        </w:tc>
      </w:tr>
    </w:tbl>
    <w:p w14:paraId="7234731B" w14:textId="359A4961" w:rsidR="00F6643E" w:rsidRPr="00203E9D" w:rsidRDefault="00DC47A8" w:rsidP="00F6643E">
      <w:pPr>
        <w:rPr>
          <w:b/>
        </w:rPr>
      </w:pPr>
      <w:r>
        <w:rPr>
          <w:b/>
        </w:rPr>
        <w:t xml:space="preserve">S4 </w:t>
      </w:r>
      <w:r w:rsidR="00F6643E" w:rsidRPr="00203E9D">
        <w:rPr>
          <w:b/>
        </w:rPr>
        <w:t>Table</w:t>
      </w:r>
      <w:r w:rsidR="00766B0A">
        <w:rPr>
          <w:b/>
        </w:rPr>
        <w:t>.</w:t>
      </w:r>
      <w:r w:rsidR="00F6643E" w:rsidRPr="00203E9D">
        <w:rPr>
          <w:b/>
        </w:rPr>
        <w:t xml:space="preserve"> </w:t>
      </w:r>
      <w:bookmarkStart w:id="15" w:name="_Hlk140765368"/>
      <w:r w:rsidR="00F6643E" w:rsidRPr="00203E9D">
        <w:rPr>
          <w:b/>
        </w:rPr>
        <w:t xml:space="preserve">Anchoring </w:t>
      </w:r>
      <w:r w:rsidR="00F6643E">
        <w:rPr>
          <w:b/>
        </w:rPr>
        <w:t>conditions</w:t>
      </w:r>
      <w:r w:rsidR="00F6643E" w:rsidRPr="00203E9D">
        <w:rPr>
          <w:b/>
        </w:rPr>
        <w:t xml:space="preserve"> </w:t>
      </w:r>
      <w:r w:rsidR="00F6643E">
        <w:rPr>
          <w:b/>
        </w:rPr>
        <w:t>used in</w:t>
      </w:r>
      <w:r w:rsidR="00F6643E" w:rsidRPr="00203E9D">
        <w:rPr>
          <w:b/>
        </w:rPr>
        <w:t xml:space="preserve"> main experiments</w:t>
      </w:r>
      <w:bookmarkEnd w:id="15"/>
    </w:p>
    <w:p w14:paraId="6130C1C7" w14:textId="77777777" w:rsidR="00F6643E" w:rsidRDefault="00F6643E" w:rsidP="00F6643E"/>
    <w:p w14:paraId="2686C995" w14:textId="77777777" w:rsidR="00F6643E" w:rsidRDefault="00F6643E" w:rsidP="00F6643E"/>
    <w:tbl>
      <w:tblPr>
        <w:tblW w:w="9128" w:type="dxa"/>
        <w:tblCellMar>
          <w:left w:w="0" w:type="dxa"/>
          <w:right w:w="0" w:type="dxa"/>
        </w:tblCellMar>
        <w:tblLook w:val="0420" w:firstRow="1" w:lastRow="0" w:firstColumn="0" w:lastColumn="0" w:noHBand="0" w:noVBand="1"/>
      </w:tblPr>
      <w:tblGrid>
        <w:gridCol w:w="1371"/>
        <w:gridCol w:w="934"/>
        <w:gridCol w:w="967"/>
        <w:gridCol w:w="1044"/>
        <w:gridCol w:w="1245"/>
        <w:gridCol w:w="1078"/>
        <w:gridCol w:w="1422"/>
        <w:gridCol w:w="1067"/>
      </w:tblGrid>
      <w:tr w:rsidR="00F6643E" w:rsidRPr="00C77FF7" w14:paraId="682B0DE9" w14:textId="77777777" w:rsidTr="008A4213">
        <w:trPr>
          <w:trHeight w:val="144"/>
        </w:trPr>
        <w:tc>
          <w:tcPr>
            <w:tcW w:w="9128" w:type="dxa"/>
            <w:gridSpan w:val="8"/>
            <w:tcBorders>
              <w:bottom w:val="single" w:sz="4" w:space="0" w:color="auto"/>
            </w:tcBorders>
            <w:shd w:val="clear" w:color="auto" w:fill="auto"/>
            <w:tcMar>
              <w:top w:w="72" w:type="dxa"/>
              <w:left w:w="72" w:type="dxa"/>
              <w:bottom w:w="72" w:type="dxa"/>
              <w:right w:w="72" w:type="dxa"/>
            </w:tcMar>
            <w:vAlign w:val="bottom"/>
          </w:tcPr>
          <w:p w14:paraId="1BF02E40" w14:textId="77777777" w:rsidR="00F6643E" w:rsidRPr="0027716B" w:rsidRDefault="00F6643E" w:rsidP="008A4213">
            <w:pPr>
              <w:spacing w:after="0" w:line="240" w:lineRule="auto"/>
              <w:rPr>
                <w:rFonts w:eastAsia="Times New Roman" w:cs="Arial"/>
                <w:b/>
                <w:color w:val="000000"/>
                <w:kern w:val="24"/>
                <w:sz w:val="20"/>
                <w:szCs w:val="20"/>
              </w:rPr>
            </w:pPr>
            <w:bookmarkStart w:id="16" w:name="_Hlk101209852"/>
            <w:r w:rsidRPr="00203E9D">
              <w:rPr>
                <w:rFonts w:eastAsia="Times New Roman" w:cs="Arial"/>
                <w:b/>
                <w:color w:val="000000"/>
                <w:kern w:val="24"/>
                <w:szCs w:val="20"/>
              </w:rPr>
              <w:t>Gene</w:t>
            </w:r>
            <w:r>
              <w:rPr>
                <w:rFonts w:eastAsia="Times New Roman" w:cs="Arial"/>
                <w:b/>
                <w:color w:val="000000"/>
                <w:kern w:val="24"/>
                <w:szCs w:val="20"/>
              </w:rPr>
              <w:t xml:space="preserve"> </w:t>
            </w:r>
            <w:r w:rsidRPr="00203E9D">
              <w:rPr>
                <w:rFonts w:eastAsia="Times New Roman" w:cs="Arial"/>
                <w:b/>
                <w:color w:val="000000"/>
                <w:kern w:val="24"/>
                <w:szCs w:val="20"/>
              </w:rPr>
              <w:t>function annotation</w:t>
            </w:r>
          </w:p>
        </w:tc>
      </w:tr>
      <w:tr w:rsidR="00F6643E" w:rsidRPr="00C77FF7" w14:paraId="3EC51364" w14:textId="77777777" w:rsidTr="008A4213">
        <w:trPr>
          <w:trHeight w:val="432"/>
        </w:trPr>
        <w:tc>
          <w:tcPr>
            <w:tcW w:w="1371" w:type="dxa"/>
            <w:tcBorders>
              <w:top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56C19A7B"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Proliferation</w:t>
            </w:r>
          </w:p>
        </w:tc>
        <w:tc>
          <w:tcPr>
            <w:tcW w:w="934"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5C503DAB"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DNA repair</w:t>
            </w:r>
          </w:p>
        </w:tc>
        <w:tc>
          <w:tcPr>
            <w:tcW w:w="967"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0D5AB2EC"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EMT</w:t>
            </w:r>
          </w:p>
        </w:tc>
        <w:tc>
          <w:tcPr>
            <w:tcW w:w="1044"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6B8ECD7E"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 xml:space="preserve">Immune </w:t>
            </w:r>
            <w:r>
              <w:rPr>
                <w:rFonts w:eastAsia="Times New Roman" w:cs="Arial"/>
                <w:b/>
                <w:color w:val="000000"/>
                <w:kern w:val="24"/>
                <w:sz w:val="20"/>
                <w:szCs w:val="20"/>
              </w:rPr>
              <w:t>s</w:t>
            </w:r>
            <w:r w:rsidRPr="0027716B">
              <w:rPr>
                <w:rFonts w:eastAsia="Times New Roman" w:cs="Arial"/>
                <w:b/>
                <w:color w:val="000000"/>
                <w:kern w:val="24"/>
                <w:sz w:val="20"/>
                <w:szCs w:val="20"/>
              </w:rPr>
              <w:t>ignaling</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606E38BB"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Metabolism</w:t>
            </w:r>
          </w:p>
        </w:tc>
        <w:tc>
          <w:tcPr>
            <w:tcW w:w="1078"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7F8355BE"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Migration</w:t>
            </w:r>
          </w:p>
        </w:tc>
        <w:tc>
          <w:tcPr>
            <w:tcW w:w="1422"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vAlign w:val="bottom"/>
            <w:hideMark/>
          </w:tcPr>
          <w:p w14:paraId="6C7D44DE"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Transcription</w:t>
            </w:r>
          </w:p>
        </w:tc>
        <w:tc>
          <w:tcPr>
            <w:tcW w:w="1067" w:type="dxa"/>
            <w:tcBorders>
              <w:top w:val="single" w:sz="4" w:space="0" w:color="auto"/>
              <w:left w:val="single" w:sz="4" w:space="0" w:color="auto"/>
              <w:bottom w:val="single" w:sz="4" w:space="0" w:color="auto"/>
            </w:tcBorders>
            <w:shd w:val="clear" w:color="auto" w:fill="auto"/>
            <w:tcMar>
              <w:top w:w="72" w:type="dxa"/>
              <w:left w:w="72" w:type="dxa"/>
              <w:bottom w:w="72" w:type="dxa"/>
              <w:right w:w="72" w:type="dxa"/>
            </w:tcMar>
            <w:vAlign w:val="bottom"/>
            <w:hideMark/>
          </w:tcPr>
          <w:p w14:paraId="1CC7F9C1" w14:textId="77777777" w:rsidR="00F6643E" w:rsidRPr="0027716B" w:rsidRDefault="00F6643E" w:rsidP="008A4213">
            <w:pPr>
              <w:spacing w:after="0" w:line="240" w:lineRule="auto"/>
              <w:rPr>
                <w:rFonts w:eastAsia="Times New Roman" w:cs="Arial"/>
                <w:b/>
                <w:sz w:val="36"/>
                <w:szCs w:val="36"/>
              </w:rPr>
            </w:pPr>
            <w:r w:rsidRPr="0027716B">
              <w:rPr>
                <w:rFonts w:eastAsia="Times New Roman" w:cs="Arial"/>
                <w:b/>
                <w:color w:val="000000"/>
                <w:kern w:val="24"/>
                <w:sz w:val="20"/>
                <w:szCs w:val="20"/>
              </w:rPr>
              <w:t>Others</w:t>
            </w:r>
          </w:p>
        </w:tc>
      </w:tr>
      <w:tr w:rsidR="00F6643E" w:rsidRPr="0027716B" w14:paraId="65D55769" w14:textId="77777777" w:rsidTr="008A4213">
        <w:trPr>
          <w:trHeight w:val="584"/>
        </w:trPr>
        <w:tc>
          <w:tcPr>
            <w:tcW w:w="1371" w:type="dxa"/>
            <w:tcBorders>
              <w:top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2985B89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KRAS</w:t>
            </w:r>
          </w:p>
          <w:p w14:paraId="0A07942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SOX4</w:t>
            </w:r>
          </w:p>
          <w:p w14:paraId="5FCC974E"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BCL2</w:t>
            </w:r>
          </w:p>
          <w:p w14:paraId="46D56912"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CDK12</w:t>
            </w:r>
          </w:p>
          <w:p w14:paraId="042CBA4C"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AKT1</w:t>
            </w:r>
          </w:p>
          <w:p w14:paraId="42F3B885"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NF1</w:t>
            </w:r>
          </w:p>
          <w:p w14:paraId="1AFAA807"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ARHGDIB</w:t>
            </w:r>
          </w:p>
          <w:p w14:paraId="1D0CC2A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PIK3CA</w:t>
            </w:r>
          </w:p>
          <w:p w14:paraId="0D9342CE"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AKT3</w:t>
            </w:r>
          </w:p>
          <w:p w14:paraId="657681A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SEPT4</w:t>
            </w:r>
          </w:p>
          <w:p w14:paraId="0E597D1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IGF2R</w:t>
            </w:r>
          </w:p>
          <w:p w14:paraId="1A210B37"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AKT2</w:t>
            </w:r>
          </w:p>
          <w:p w14:paraId="00B7FC6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EGFR</w:t>
            </w:r>
          </w:p>
          <w:p w14:paraId="2D59959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BMP7</w:t>
            </w:r>
          </w:p>
        </w:tc>
        <w:tc>
          <w:tcPr>
            <w:tcW w:w="934"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60CD7E5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BRCA1</w:t>
            </w:r>
          </w:p>
          <w:p w14:paraId="467531A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PARP1</w:t>
            </w:r>
          </w:p>
          <w:p w14:paraId="18FDB114"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BRCA2</w:t>
            </w:r>
          </w:p>
          <w:p w14:paraId="577EF99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PARP3</w:t>
            </w:r>
          </w:p>
          <w:p w14:paraId="3D3A384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RAD21</w:t>
            </w:r>
          </w:p>
          <w:p w14:paraId="7D8EB404"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ATM</w:t>
            </w:r>
          </w:p>
          <w:p w14:paraId="669CF9A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FANCL</w:t>
            </w:r>
          </w:p>
          <w:p w14:paraId="2F238EB5"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ATR</w:t>
            </w:r>
          </w:p>
          <w:p w14:paraId="02269152"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POLE</w:t>
            </w:r>
          </w:p>
          <w:p w14:paraId="1CA1A8E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FANCD</w:t>
            </w:r>
          </w:p>
          <w:p w14:paraId="00DA06B6"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POLQ</w:t>
            </w:r>
          </w:p>
          <w:p w14:paraId="4740153C"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RAD51D</w:t>
            </w:r>
          </w:p>
          <w:p w14:paraId="007B8395"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RAD50</w:t>
            </w:r>
          </w:p>
        </w:tc>
        <w:tc>
          <w:tcPr>
            <w:tcW w:w="967"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1D738F7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VIM</w:t>
            </w:r>
          </w:p>
          <w:p w14:paraId="7553CC1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SNAI2</w:t>
            </w:r>
          </w:p>
          <w:p w14:paraId="2ACA012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TWIST</w:t>
            </w:r>
          </w:p>
          <w:p w14:paraId="229B5FE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NOTCH2</w:t>
            </w:r>
          </w:p>
          <w:p w14:paraId="3DBC05B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NCAD</w:t>
            </w:r>
          </w:p>
          <w:p w14:paraId="7134895C" w14:textId="77777777" w:rsidR="00F6643E" w:rsidRPr="00213905" w:rsidRDefault="00F6643E" w:rsidP="008A4213">
            <w:pPr>
              <w:spacing w:after="0" w:line="240" w:lineRule="auto"/>
              <w:rPr>
                <w:rFonts w:cs="Arial"/>
                <w:sz w:val="36"/>
                <w:szCs w:val="36"/>
              </w:rPr>
            </w:pPr>
            <w:r w:rsidRPr="0027716B">
              <w:rPr>
                <w:rFonts w:eastAsia="Times New Roman" w:cs="Arial"/>
                <w:color w:val="000000"/>
                <w:kern w:val="24"/>
                <w:sz w:val="20"/>
                <w:szCs w:val="20"/>
              </w:rPr>
              <w:t>CD44</w:t>
            </w:r>
          </w:p>
          <w:p w14:paraId="078671A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EPCAM</w:t>
            </w:r>
          </w:p>
          <w:p w14:paraId="4BC1F3D8"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SNAI1</w:t>
            </w:r>
          </w:p>
        </w:tc>
        <w:tc>
          <w:tcPr>
            <w:tcW w:w="1044"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6AB494C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HLA-C</w:t>
            </w:r>
          </w:p>
          <w:p w14:paraId="2CBDC642"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B2M</w:t>
            </w:r>
          </w:p>
          <w:p w14:paraId="076B8B86"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CDKN2A</w:t>
            </w:r>
          </w:p>
          <w:p w14:paraId="43D45A56"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LGALS1</w:t>
            </w:r>
          </w:p>
          <w:p w14:paraId="449A7A1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HLA-A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754AD74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TXNL1</w:t>
            </w:r>
          </w:p>
          <w:p w14:paraId="5332134A"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FBXO32</w:t>
            </w:r>
          </w:p>
          <w:p w14:paraId="431ADCD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NFE2L2</w:t>
            </w:r>
          </w:p>
          <w:p w14:paraId="78961D15"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SQLE</w:t>
            </w:r>
          </w:p>
          <w:p w14:paraId="31E6A2B2"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NDUFS5</w:t>
            </w:r>
          </w:p>
          <w:p w14:paraId="77FC4813"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CP</w:t>
            </w:r>
          </w:p>
          <w:p w14:paraId="2465F0B3"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CRABP1</w:t>
            </w:r>
          </w:p>
          <w:p w14:paraId="75CFB6C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IDH2</w:t>
            </w:r>
          </w:p>
          <w:p w14:paraId="3CA4C405"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SLC25A6</w:t>
            </w:r>
          </w:p>
          <w:p w14:paraId="1800BCE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CTSV</w:t>
            </w:r>
          </w:p>
          <w:p w14:paraId="6F5A94A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HIF1A</w:t>
            </w:r>
          </w:p>
          <w:p w14:paraId="01066647"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COX5A</w:t>
            </w:r>
          </w:p>
          <w:p w14:paraId="6D8E528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ALDH9A1</w:t>
            </w:r>
          </w:p>
          <w:p w14:paraId="08013A13"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OAZ2</w:t>
            </w:r>
          </w:p>
          <w:p w14:paraId="321DA3E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ANXA1</w:t>
            </w:r>
          </w:p>
          <w:p w14:paraId="36267757"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ARC</w:t>
            </w:r>
          </w:p>
          <w:p w14:paraId="7CBD1FF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ATP5F1A</w:t>
            </w:r>
          </w:p>
          <w:p w14:paraId="7E7F4A7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HACD3</w:t>
            </w:r>
          </w:p>
        </w:tc>
        <w:tc>
          <w:tcPr>
            <w:tcW w:w="1078"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7459E458"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S100A11</w:t>
            </w:r>
          </w:p>
          <w:p w14:paraId="3799E7B3"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CTNNB1</w:t>
            </w:r>
          </w:p>
          <w:p w14:paraId="265A8EE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CCDC88A</w:t>
            </w:r>
          </w:p>
          <w:p w14:paraId="7B2800D6"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SPARC</w:t>
            </w:r>
          </w:p>
          <w:p w14:paraId="48B50D4C"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TMSB15A</w:t>
            </w:r>
          </w:p>
        </w:tc>
        <w:tc>
          <w:tcPr>
            <w:tcW w:w="1422" w:type="dxa"/>
            <w:tcBorders>
              <w:top w:val="single" w:sz="4" w:space="0" w:color="auto"/>
              <w:left w:val="single" w:sz="4" w:space="0" w:color="auto"/>
              <w:bottom w:val="single" w:sz="4" w:space="0" w:color="auto"/>
              <w:right w:val="single" w:sz="4" w:space="0" w:color="auto"/>
            </w:tcBorders>
            <w:shd w:val="clear" w:color="auto" w:fill="auto"/>
            <w:tcMar>
              <w:top w:w="72" w:type="dxa"/>
              <w:left w:w="72" w:type="dxa"/>
              <w:bottom w:w="72" w:type="dxa"/>
              <w:right w:w="72" w:type="dxa"/>
            </w:tcMar>
            <w:hideMark/>
          </w:tcPr>
          <w:p w14:paraId="64CC0AA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RNPS1</w:t>
            </w:r>
          </w:p>
          <w:p w14:paraId="02C2888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RBP1</w:t>
            </w:r>
          </w:p>
          <w:p w14:paraId="7BFCA2A4"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CAMTA1</w:t>
            </w:r>
          </w:p>
          <w:p w14:paraId="25F87A99"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ENY2</w:t>
            </w:r>
          </w:p>
          <w:p w14:paraId="4884044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ZNF24</w:t>
            </w:r>
          </w:p>
          <w:p w14:paraId="0BA57A6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ELOB</w:t>
            </w:r>
          </w:p>
          <w:p w14:paraId="6654998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WDR61</w:t>
            </w:r>
          </w:p>
          <w:p w14:paraId="5691C187"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SNRNP25</w:t>
            </w:r>
          </w:p>
          <w:p w14:paraId="30BA45D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FOXL2</w:t>
            </w:r>
          </w:p>
          <w:p w14:paraId="75151A5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DDX24</w:t>
            </w:r>
          </w:p>
          <w:p w14:paraId="45A1983C"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SNRPA1</w:t>
            </w:r>
          </w:p>
          <w:p w14:paraId="635A1B06"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CDCA7</w:t>
            </w:r>
          </w:p>
        </w:tc>
        <w:tc>
          <w:tcPr>
            <w:tcW w:w="1067" w:type="dxa"/>
            <w:tcBorders>
              <w:top w:val="single" w:sz="4" w:space="0" w:color="auto"/>
              <w:left w:val="single" w:sz="4" w:space="0" w:color="auto"/>
              <w:bottom w:val="single" w:sz="4" w:space="0" w:color="auto"/>
            </w:tcBorders>
            <w:shd w:val="clear" w:color="auto" w:fill="auto"/>
            <w:tcMar>
              <w:top w:w="72" w:type="dxa"/>
              <w:left w:w="72" w:type="dxa"/>
              <w:bottom w:w="72" w:type="dxa"/>
              <w:right w:w="72" w:type="dxa"/>
            </w:tcMar>
            <w:hideMark/>
          </w:tcPr>
          <w:p w14:paraId="12CB9E3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RPL17</w:t>
            </w:r>
          </w:p>
          <w:p w14:paraId="28820A3D"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RPS2</w:t>
            </w:r>
          </w:p>
          <w:p w14:paraId="1FCF809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XIST</w:t>
            </w:r>
          </w:p>
          <w:p w14:paraId="768587D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SEC11A</w:t>
            </w:r>
          </w:p>
          <w:p w14:paraId="7BB9DCAF"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H1F0</w:t>
            </w:r>
          </w:p>
          <w:p w14:paraId="245416C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UBE2I</w:t>
            </w:r>
          </w:p>
          <w:p w14:paraId="48FB2EE8"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HSPE1</w:t>
            </w:r>
          </w:p>
          <w:p w14:paraId="674346DB"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COL5A1</w:t>
            </w:r>
          </w:p>
          <w:p w14:paraId="1B0231D4"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MORF4L1</w:t>
            </w:r>
          </w:p>
          <w:p w14:paraId="3E3E459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MESD</w:t>
            </w:r>
          </w:p>
          <w:p w14:paraId="75FFA450"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IER3IP1</w:t>
            </w:r>
          </w:p>
          <w:p w14:paraId="6B4F8CB1" w14:textId="77777777" w:rsidR="00F6643E" w:rsidRPr="0027716B" w:rsidRDefault="00F6643E" w:rsidP="008A4213">
            <w:pPr>
              <w:spacing w:after="0" w:line="240" w:lineRule="auto"/>
              <w:rPr>
                <w:rFonts w:eastAsia="Times New Roman" w:cs="Arial"/>
                <w:sz w:val="36"/>
                <w:szCs w:val="36"/>
              </w:rPr>
            </w:pPr>
            <w:r w:rsidRPr="0027716B">
              <w:rPr>
                <w:rFonts w:eastAsia="Times New Roman" w:cs="Arial"/>
                <w:color w:val="000000"/>
                <w:kern w:val="24"/>
                <w:sz w:val="20"/>
                <w:szCs w:val="20"/>
              </w:rPr>
              <w:t>PSMA4</w:t>
            </w:r>
          </w:p>
        </w:tc>
      </w:tr>
    </w:tbl>
    <w:bookmarkEnd w:id="16"/>
    <w:p w14:paraId="5EC3AD71" w14:textId="25257C78" w:rsidR="00F6643E" w:rsidRDefault="00DC47A8" w:rsidP="00F6643E">
      <w:r>
        <w:rPr>
          <w:b/>
        </w:rPr>
        <w:t xml:space="preserve">S5 </w:t>
      </w:r>
      <w:r w:rsidR="00F6643E" w:rsidRPr="00203E9D">
        <w:rPr>
          <w:b/>
        </w:rPr>
        <w:t>Table</w:t>
      </w:r>
      <w:r w:rsidR="00766B0A">
        <w:rPr>
          <w:b/>
        </w:rPr>
        <w:t>.</w:t>
      </w:r>
      <w:r w:rsidR="00F6643E" w:rsidRPr="00203E9D">
        <w:rPr>
          <w:b/>
        </w:rPr>
        <w:t xml:space="preserve"> </w:t>
      </w:r>
      <w:bookmarkStart w:id="17" w:name="_Hlk140765393"/>
      <w:r w:rsidR="00F6643E" w:rsidRPr="00203E9D">
        <w:rPr>
          <w:b/>
        </w:rPr>
        <w:t xml:space="preserve">Gene list used for </w:t>
      </w:r>
      <w:r w:rsidR="00F6643E">
        <w:rPr>
          <w:b/>
        </w:rPr>
        <w:t>profiling</w:t>
      </w:r>
      <w:r w:rsidR="00F6643E" w:rsidRPr="00203E9D">
        <w:rPr>
          <w:b/>
        </w:rPr>
        <w:t xml:space="preserve"> SA501 PDX cancer tissues</w:t>
      </w:r>
      <w:bookmarkEnd w:id="17"/>
    </w:p>
    <w:sectPr w:rsidR="00F6643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E019F2"/>
    <w:multiLevelType w:val="hybridMultilevel"/>
    <w:tmpl w:val="ACBC5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683452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43E"/>
    <w:rsid w:val="00054275"/>
    <w:rsid w:val="002E3F0D"/>
    <w:rsid w:val="002F6CF8"/>
    <w:rsid w:val="0036054E"/>
    <w:rsid w:val="007067A6"/>
    <w:rsid w:val="00723CF7"/>
    <w:rsid w:val="00766B0A"/>
    <w:rsid w:val="00A65961"/>
    <w:rsid w:val="00B12745"/>
    <w:rsid w:val="00B46417"/>
    <w:rsid w:val="00C139C1"/>
    <w:rsid w:val="00DC47A8"/>
    <w:rsid w:val="00F664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000CD"/>
  <w15:chartTrackingRefBased/>
  <w15:docId w15:val="{56B1C378-AC71-476D-8586-150B2E870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643E"/>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6643E"/>
    <w:rPr>
      <w:color w:val="0563C1" w:themeColor="hyperlink"/>
      <w:u w:val="single"/>
    </w:rPr>
  </w:style>
  <w:style w:type="paragraph" w:customStyle="1" w:styleId="EndNoteBibliographyTitle">
    <w:name w:val="EndNote Bibliography Title"/>
    <w:basedOn w:val="Normal"/>
    <w:link w:val="EndNoteBibliographyTitleChar"/>
    <w:rsid w:val="00F6643E"/>
    <w:pPr>
      <w:spacing w:after="0"/>
      <w:jc w:val="center"/>
    </w:pPr>
    <w:rPr>
      <w:rFonts w:cs="Arial"/>
      <w:noProof/>
    </w:rPr>
  </w:style>
  <w:style w:type="character" w:customStyle="1" w:styleId="EndNoteBibliographyTitleChar">
    <w:name w:val="EndNote Bibliography Title Char"/>
    <w:basedOn w:val="DefaultParagraphFont"/>
    <w:link w:val="EndNoteBibliographyTitle"/>
    <w:rsid w:val="00F6643E"/>
    <w:rPr>
      <w:rFonts w:cs="Arial"/>
      <w:noProof/>
      <w:sz w:val="24"/>
    </w:rPr>
  </w:style>
  <w:style w:type="paragraph" w:customStyle="1" w:styleId="EndNoteBibliography">
    <w:name w:val="EndNote Bibliography"/>
    <w:basedOn w:val="Normal"/>
    <w:link w:val="EndNoteBibliographyChar"/>
    <w:rsid w:val="00F6643E"/>
    <w:pPr>
      <w:spacing w:line="240" w:lineRule="auto"/>
    </w:pPr>
    <w:rPr>
      <w:rFonts w:cs="Arial"/>
      <w:noProof/>
    </w:rPr>
  </w:style>
  <w:style w:type="character" w:customStyle="1" w:styleId="EndNoteBibliographyChar">
    <w:name w:val="EndNote Bibliography Char"/>
    <w:basedOn w:val="DefaultParagraphFont"/>
    <w:link w:val="EndNoteBibliography"/>
    <w:rsid w:val="00F6643E"/>
    <w:rPr>
      <w:rFonts w:cs="Arial"/>
      <w:noProof/>
      <w:sz w:val="24"/>
    </w:rPr>
  </w:style>
  <w:style w:type="paragraph" w:styleId="Header">
    <w:name w:val="header"/>
    <w:basedOn w:val="Normal"/>
    <w:link w:val="HeaderChar"/>
    <w:uiPriority w:val="99"/>
    <w:unhideWhenUsed/>
    <w:rsid w:val="00F6643E"/>
    <w:pPr>
      <w:tabs>
        <w:tab w:val="center" w:pos="4320"/>
        <w:tab w:val="right" w:pos="8640"/>
      </w:tabs>
      <w:spacing w:after="0" w:line="240" w:lineRule="auto"/>
    </w:pPr>
  </w:style>
  <w:style w:type="character" w:customStyle="1" w:styleId="HeaderChar">
    <w:name w:val="Header Char"/>
    <w:basedOn w:val="DefaultParagraphFont"/>
    <w:link w:val="Header"/>
    <w:uiPriority w:val="99"/>
    <w:rsid w:val="00F6643E"/>
    <w:rPr>
      <w:sz w:val="24"/>
    </w:rPr>
  </w:style>
  <w:style w:type="paragraph" w:styleId="Footer">
    <w:name w:val="footer"/>
    <w:basedOn w:val="Normal"/>
    <w:link w:val="FooterChar"/>
    <w:uiPriority w:val="99"/>
    <w:unhideWhenUsed/>
    <w:rsid w:val="00F6643E"/>
    <w:pPr>
      <w:tabs>
        <w:tab w:val="center" w:pos="4320"/>
        <w:tab w:val="right" w:pos="8640"/>
      </w:tabs>
      <w:spacing w:after="0" w:line="240" w:lineRule="auto"/>
    </w:pPr>
  </w:style>
  <w:style w:type="character" w:customStyle="1" w:styleId="FooterChar">
    <w:name w:val="Footer Char"/>
    <w:basedOn w:val="DefaultParagraphFont"/>
    <w:link w:val="Footer"/>
    <w:uiPriority w:val="99"/>
    <w:rsid w:val="00F6643E"/>
    <w:rPr>
      <w:sz w:val="24"/>
    </w:rPr>
  </w:style>
  <w:style w:type="table" w:styleId="TableGrid">
    <w:name w:val="Table Grid"/>
    <w:basedOn w:val="TableNormal"/>
    <w:uiPriority w:val="39"/>
    <w:rsid w:val="00F6643E"/>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664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43E"/>
    <w:rPr>
      <w:rFonts w:ascii="Segoe UI" w:hAnsi="Segoe UI" w:cs="Segoe UI"/>
      <w:sz w:val="18"/>
      <w:szCs w:val="18"/>
    </w:rPr>
  </w:style>
  <w:style w:type="character" w:styleId="UnresolvedMention">
    <w:name w:val="Unresolved Mention"/>
    <w:basedOn w:val="DefaultParagraphFont"/>
    <w:uiPriority w:val="99"/>
    <w:semiHidden/>
    <w:unhideWhenUsed/>
    <w:rsid w:val="00F6643E"/>
    <w:rPr>
      <w:color w:val="605E5C"/>
      <w:shd w:val="clear" w:color="auto" w:fill="E1DFDD"/>
    </w:rPr>
  </w:style>
  <w:style w:type="paragraph" w:styleId="NormalWeb">
    <w:name w:val="Normal (Web)"/>
    <w:basedOn w:val="Normal"/>
    <w:uiPriority w:val="99"/>
    <w:semiHidden/>
    <w:unhideWhenUsed/>
    <w:rsid w:val="00F6643E"/>
    <w:pPr>
      <w:spacing w:before="100" w:beforeAutospacing="1" w:after="100" w:afterAutospacing="1" w:line="240" w:lineRule="auto"/>
    </w:pPr>
    <w:rPr>
      <w:rFonts w:ascii="Times New Roman" w:eastAsia="Times New Roman" w:hAnsi="Times New Roman" w:cs="Times New Roman"/>
      <w:szCs w:val="24"/>
    </w:rPr>
  </w:style>
  <w:style w:type="character" w:styleId="CommentReference">
    <w:name w:val="annotation reference"/>
    <w:basedOn w:val="DefaultParagraphFont"/>
    <w:uiPriority w:val="99"/>
    <w:semiHidden/>
    <w:unhideWhenUsed/>
    <w:rsid w:val="00F6643E"/>
    <w:rPr>
      <w:sz w:val="16"/>
      <w:szCs w:val="16"/>
    </w:rPr>
  </w:style>
  <w:style w:type="paragraph" w:styleId="CommentText">
    <w:name w:val="annotation text"/>
    <w:basedOn w:val="Normal"/>
    <w:link w:val="CommentTextChar"/>
    <w:uiPriority w:val="99"/>
    <w:unhideWhenUsed/>
    <w:rsid w:val="00F6643E"/>
    <w:pPr>
      <w:spacing w:line="240" w:lineRule="auto"/>
    </w:pPr>
    <w:rPr>
      <w:sz w:val="20"/>
      <w:szCs w:val="20"/>
    </w:rPr>
  </w:style>
  <w:style w:type="character" w:customStyle="1" w:styleId="CommentTextChar">
    <w:name w:val="Comment Text Char"/>
    <w:basedOn w:val="DefaultParagraphFont"/>
    <w:link w:val="CommentText"/>
    <w:uiPriority w:val="99"/>
    <w:rsid w:val="00F6643E"/>
    <w:rPr>
      <w:sz w:val="20"/>
      <w:szCs w:val="20"/>
    </w:rPr>
  </w:style>
  <w:style w:type="paragraph" w:styleId="CommentSubject">
    <w:name w:val="annotation subject"/>
    <w:basedOn w:val="CommentText"/>
    <w:next w:val="CommentText"/>
    <w:link w:val="CommentSubjectChar"/>
    <w:uiPriority w:val="99"/>
    <w:semiHidden/>
    <w:unhideWhenUsed/>
    <w:rsid w:val="00F6643E"/>
    <w:rPr>
      <w:b/>
      <w:bCs/>
    </w:rPr>
  </w:style>
  <w:style w:type="character" w:customStyle="1" w:styleId="CommentSubjectChar">
    <w:name w:val="Comment Subject Char"/>
    <w:basedOn w:val="CommentTextChar"/>
    <w:link w:val="CommentSubject"/>
    <w:uiPriority w:val="99"/>
    <w:semiHidden/>
    <w:rsid w:val="00F6643E"/>
    <w:rPr>
      <w:b/>
      <w:bCs/>
      <w:sz w:val="20"/>
      <w:szCs w:val="20"/>
    </w:rPr>
  </w:style>
  <w:style w:type="paragraph" w:styleId="Revision">
    <w:name w:val="Revision"/>
    <w:hidden/>
    <w:uiPriority w:val="99"/>
    <w:semiHidden/>
    <w:rsid w:val="00F6643E"/>
    <w:pPr>
      <w:spacing w:after="0" w:line="240" w:lineRule="auto"/>
    </w:pPr>
    <w:rPr>
      <w:sz w:val="24"/>
    </w:rPr>
  </w:style>
  <w:style w:type="character" w:styleId="PlaceholderText">
    <w:name w:val="Placeholder Text"/>
    <w:basedOn w:val="DefaultParagraphFont"/>
    <w:uiPriority w:val="99"/>
    <w:semiHidden/>
    <w:rsid w:val="00F6643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mailto:edboyden@mit.edu" TargetMode="Externa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3211</Words>
  <Characters>18307</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Cui</dc:creator>
  <cp:keywords/>
  <dc:description/>
  <cp:lastModifiedBy>Yi Cui</cp:lastModifiedBy>
  <cp:revision>3</cp:revision>
  <dcterms:created xsi:type="dcterms:W3CDTF">2023-07-31T01:06:00Z</dcterms:created>
  <dcterms:modified xsi:type="dcterms:W3CDTF">2023-08-02T06:09:00Z</dcterms:modified>
</cp:coreProperties>
</file>