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790E" w14:textId="62316C8B" w:rsidR="00EF43A5" w:rsidRPr="009B72DC" w:rsidRDefault="007052F3" w:rsidP="00D21D2A">
      <w:pPr>
        <w:pStyle w:val="NoSpacing"/>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Supporting Information – Additional </w:t>
      </w:r>
      <w:r w:rsidR="00EF43A5" w:rsidRPr="009B72DC">
        <w:rPr>
          <w:rFonts w:ascii="Times New Roman" w:hAnsi="Times New Roman" w:cs="Times New Roman"/>
          <w:b/>
          <w:sz w:val="28"/>
          <w:szCs w:val="28"/>
        </w:rPr>
        <w:t>Methods</w:t>
      </w:r>
    </w:p>
    <w:p w14:paraId="25C7B3D7" w14:textId="0B31EAE2" w:rsidR="00EF43A5" w:rsidRDefault="00EF43A5" w:rsidP="00D21D2A">
      <w:pPr>
        <w:pStyle w:val="NoSpacing"/>
        <w:spacing w:line="480" w:lineRule="auto"/>
        <w:jc w:val="both"/>
        <w:rPr>
          <w:rFonts w:ascii="Times New Roman" w:hAnsi="Times New Roman" w:cs="Times New Roman"/>
          <w:b/>
          <w:sz w:val="24"/>
          <w:szCs w:val="24"/>
        </w:rPr>
      </w:pPr>
    </w:p>
    <w:p w14:paraId="50A23B78" w14:textId="77777777" w:rsidR="009010F8" w:rsidRPr="003E3721" w:rsidRDefault="009010F8" w:rsidP="00D21D2A">
      <w:pPr>
        <w:spacing w:line="480" w:lineRule="auto"/>
        <w:jc w:val="both"/>
        <w:rPr>
          <w:sz w:val="24"/>
          <w:szCs w:val="24"/>
          <w:lang w:val="en-US"/>
        </w:rPr>
      </w:pPr>
      <w:r w:rsidRPr="001C0DA3">
        <w:rPr>
          <w:b/>
          <w:sz w:val="24"/>
          <w:szCs w:val="24"/>
          <w:lang w:val="en-US"/>
        </w:rPr>
        <w:t>Cellular toxicity</w:t>
      </w:r>
    </w:p>
    <w:p w14:paraId="7AD03FA2" w14:textId="655F94E6" w:rsidR="009010F8" w:rsidRPr="003E3721" w:rsidRDefault="009010F8" w:rsidP="00D21D2A">
      <w:pPr>
        <w:autoSpaceDE w:val="0"/>
        <w:autoSpaceDN w:val="0"/>
        <w:adjustRightInd w:val="0"/>
        <w:spacing w:line="480" w:lineRule="auto"/>
        <w:ind w:firstLine="720"/>
        <w:jc w:val="both"/>
        <w:rPr>
          <w:rFonts w:eastAsia="HelveticaNeueLTStd-Lt"/>
          <w:color w:val="000000" w:themeColor="text1"/>
          <w:sz w:val="24"/>
          <w:szCs w:val="24"/>
          <w:lang w:val="en-US"/>
        </w:rPr>
      </w:pPr>
      <w:r w:rsidRPr="003E3721">
        <w:rPr>
          <w:color w:val="000000" w:themeColor="text1"/>
          <w:sz w:val="24"/>
          <w:szCs w:val="24"/>
          <w:lang w:val="en-US"/>
        </w:rPr>
        <w:t>Primary cortical neurons were treated at DIV</w:t>
      </w:r>
      <w:r>
        <w:rPr>
          <w:color w:val="000000" w:themeColor="text1"/>
          <w:sz w:val="24"/>
          <w:szCs w:val="24"/>
          <w:lang w:val="en-US"/>
        </w:rPr>
        <w:t>7</w:t>
      </w:r>
      <w:r w:rsidRPr="003E3721">
        <w:rPr>
          <w:color w:val="000000" w:themeColor="text1"/>
          <w:sz w:val="24"/>
          <w:szCs w:val="24"/>
          <w:lang w:val="en-US"/>
        </w:rPr>
        <w:t xml:space="preserve"> with 300</w:t>
      </w:r>
      <w:r>
        <w:rPr>
          <w:color w:val="000000" w:themeColor="text1"/>
          <w:sz w:val="24"/>
          <w:szCs w:val="24"/>
          <w:lang w:val="en-US"/>
        </w:rPr>
        <w:t xml:space="preserve"> </w:t>
      </w:r>
      <w:proofErr w:type="spellStart"/>
      <w:r w:rsidRPr="003E3721">
        <w:rPr>
          <w:color w:val="000000" w:themeColor="text1"/>
          <w:sz w:val="24"/>
          <w:szCs w:val="24"/>
          <w:lang w:val="en-US"/>
        </w:rPr>
        <w:t>nM</w:t>
      </w:r>
      <w:proofErr w:type="spellEnd"/>
      <w:r w:rsidRPr="003E3721">
        <w:rPr>
          <w:color w:val="000000" w:themeColor="text1"/>
          <w:sz w:val="24"/>
          <w:szCs w:val="24"/>
          <w:lang w:val="en-US"/>
        </w:rPr>
        <w:t xml:space="preserve"> YOYO</w:t>
      </w:r>
      <w:r w:rsidRPr="003E3721">
        <w:rPr>
          <w:color w:val="000000" w:themeColor="text1"/>
          <w:sz w:val="24"/>
          <w:szCs w:val="24"/>
          <w:vertAlign w:val="superscript"/>
          <w:lang w:val="en-US"/>
        </w:rPr>
        <w:t>TM</w:t>
      </w:r>
      <w:r w:rsidRPr="003E3721">
        <w:rPr>
          <w:color w:val="000000" w:themeColor="text1"/>
          <w:sz w:val="24"/>
          <w:szCs w:val="24"/>
          <w:lang w:val="en-US"/>
        </w:rPr>
        <w:t>-3 Iodide</w:t>
      </w:r>
      <w:r>
        <w:rPr>
          <w:color w:val="000000" w:themeColor="text1"/>
          <w:sz w:val="24"/>
          <w:szCs w:val="24"/>
          <w:lang w:val="en-US"/>
        </w:rPr>
        <w:t xml:space="preserve"> </w:t>
      </w:r>
      <w:r w:rsidRPr="003E3721">
        <w:rPr>
          <w:color w:val="000000" w:themeColor="text1"/>
          <w:sz w:val="24"/>
          <w:szCs w:val="24"/>
          <w:lang w:val="en-US"/>
        </w:rPr>
        <w:t xml:space="preserve">(Life Technologies), a cell-impermeant red fluorescent dye </w:t>
      </w:r>
      <w:r w:rsidR="00B16C40">
        <w:rPr>
          <w:color w:val="000000" w:themeColor="text1"/>
          <w:sz w:val="24"/>
          <w:szCs w:val="24"/>
          <w:lang w:val="en-US"/>
        </w:rPr>
        <w:t xml:space="preserve">which is </w:t>
      </w:r>
      <w:r w:rsidRPr="003E3721">
        <w:rPr>
          <w:color w:val="000000" w:themeColor="text1"/>
          <w:sz w:val="24"/>
          <w:szCs w:val="24"/>
          <w:lang w:val="en-US"/>
        </w:rPr>
        <w:t xml:space="preserve">taken up </w:t>
      </w:r>
      <w:r w:rsidR="00B16C40">
        <w:rPr>
          <w:color w:val="000000" w:themeColor="text1"/>
          <w:sz w:val="24"/>
          <w:szCs w:val="24"/>
          <w:lang w:val="en-US"/>
        </w:rPr>
        <w:t xml:space="preserve">only </w:t>
      </w:r>
      <w:r w:rsidRPr="003E3721">
        <w:rPr>
          <w:color w:val="000000" w:themeColor="text1"/>
          <w:sz w:val="24"/>
          <w:szCs w:val="24"/>
          <w:lang w:val="en-US"/>
        </w:rPr>
        <w:t>by dead cell</w:t>
      </w:r>
      <w:r w:rsidR="00B16C40">
        <w:rPr>
          <w:rFonts w:eastAsia="HelveticaNeueLTStd-Lt"/>
          <w:color w:val="000000" w:themeColor="text1"/>
          <w:sz w:val="24"/>
          <w:szCs w:val="24"/>
          <w:lang w:val="en-US"/>
        </w:rPr>
        <w:t>s.</w:t>
      </w:r>
      <w:r w:rsidRPr="003E3721">
        <w:rPr>
          <w:rFonts w:eastAsia="HelveticaNeueLTStd-Lt"/>
          <w:color w:val="000000" w:themeColor="text1"/>
          <w:sz w:val="24"/>
          <w:szCs w:val="24"/>
          <w:lang w:val="en-US"/>
        </w:rPr>
        <w:t xml:space="preserve"> </w:t>
      </w:r>
      <w:r>
        <w:rPr>
          <w:color w:val="000000" w:themeColor="text1"/>
          <w:sz w:val="24"/>
          <w:szCs w:val="24"/>
          <w:lang w:val="en-US"/>
        </w:rPr>
        <w:t xml:space="preserve">1 µM </w:t>
      </w:r>
      <w:proofErr w:type="spellStart"/>
      <w:r>
        <w:rPr>
          <w:color w:val="000000" w:themeColor="text1"/>
          <w:sz w:val="24"/>
          <w:szCs w:val="24"/>
          <w:lang w:val="en-US"/>
        </w:rPr>
        <w:t>S</w:t>
      </w:r>
      <w:r w:rsidRPr="003E3721">
        <w:rPr>
          <w:color w:val="000000" w:themeColor="text1"/>
          <w:sz w:val="24"/>
          <w:szCs w:val="24"/>
          <w:lang w:val="en-US"/>
        </w:rPr>
        <w:t>taurosporin</w:t>
      </w:r>
      <w:proofErr w:type="spellEnd"/>
      <w:r w:rsidRPr="003E3721">
        <w:rPr>
          <w:color w:val="000000" w:themeColor="text1"/>
          <w:sz w:val="24"/>
          <w:szCs w:val="24"/>
          <w:lang w:val="en-US"/>
        </w:rPr>
        <w:t xml:space="preserve"> (Sigma) was used as positive control of cell toxicity. </w:t>
      </w:r>
    </w:p>
    <w:p w14:paraId="22263046" w14:textId="1AD3368D" w:rsidR="009010F8" w:rsidRPr="003E3721" w:rsidRDefault="009010F8" w:rsidP="00D21D2A">
      <w:pPr>
        <w:pStyle w:val="NoSpacing"/>
        <w:spacing w:line="480" w:lineRule="auto"/>
        <w:ind w:firstLine="720"/>
        <w:jc w:val="both"/>
        <w:rPr>
          <w:rFonts w:ascii="Times New Roman" w:hAnsi="Times New Roman" w:cs="Times New Roman"/>
          <w:sz w:val="24"/>
          <w:szCs w:val="24"/>
        </w:rPr>
      </w:pPr>
      <w:r w:rsidRPr="003E3721">
        <w:rPr>
          <w:rFonts w:ascii="Times New Roman" w:hAnsi="Times New Roman" w:cs="Times New Roman"/>
          <w:color w:val="000000" w:themeColor="text1"/>
          <w:sz w:val="24"/>
          <w:szCs w:val="24"/>
          <w:lang w:val="en-US"/>
        </w:rPr>
        <w:t xml:space="preserve">Cells were recorded </w:t>
      </w:r>
      <w:r w:rsidR="00D0403F">
        <w:rPr>
          <w:rFonts w:ascii="Times New Roman" w:hAnsi="Times New Roman" w:cs="Times New Roman"/>
          <w:color w:val="000000" w:themeColor="text1"/>
          <w:sz w:val="24"/>
          <w:szCs w:val="24"/>
          <w:lang w:val="en-US"/>
        </w:rPr>
        <w:t xml:space="preserve">live </w:t>
      </w:r>
      <w:r w:rsidRPr="003E3721">
        <w:rPr>
          <w:rFonts w:ascii="Times New Roman" w:eastAsia="HelveticaNeueLTStd-Lt" w:hAnsi="Times New Roman" w:cs="Times New Roman"/>
          <w:color w:val="000000" w:themeColor="text1"/>
          <w:sz w:val="24"/>
          <w:szCs w:val="24"/>
          <w:lang w:val="en-US"/>
        </w:rPr>
        <w:t xml:space="preserve">using the </w:t>
      </w:r>
      <w:proofErr w:type="spellStart"/>
      <w:r w:rsidRPr="003E3721">
        <w:rPr>
          <w:rFonts w:ascii="Times New Roman" w:eastAsia="HelveticaNeueLTStd-Lt" w:hAnsi="Times New Roman" w:cs="Times New Roman"/>
          <w:color w:val="000000" w:themeColor="text1"/>
          <w:sz w:val="24"/>
          <w:szCs w:val="24"/>
          <w:lang w:val="en-US"/>
        </w:rPr>
        <w:t>IncuCyte</w:t>
      </w:r>
      <w:proofErr w:type="spellEnd"/>
      <w:r w:rsidRPr="003E3721">
        <w:rPr>
          <w:rFonts w:ascii="Times New Roman" w:eastAsia="HelveticaNeueLTStd-Lt" w:hAnsi="Times New Roman" w:cs="Times New Roman"/>
          <w:color w:val="000000" w:themeColor="text1"/>
          <w:sz w:val="24"/>
          <w:szCs w:val="24"/>
          <w:lang w:val="en-US"/>
        </w:rPr>
        <w:t xml:space="preserve"> </w:t>
      </w:r>
      <w:proofErr w:type="spellStart"/>
      <w:r w:rsidRPr="003E3721">
        <w:rPr>
          <w:rFonts w:ascii="Times New Roman" w:eastAsia="HelveticaNeueLTStd-Lt" w:hAnsi="Times New Roman" w:cs="Times New Roman"/>
          <w:color w:val="000000" w:themeColor="text1"/>
          <w:sz w:val="24"/>
          <w:szCs w:val="24"/>
          <w:lang w:val="en-US"/>
        </w:rPr>
        <w:t>ZOOM™live-cell</w:t>
      </w:r>
      <w:proofErr w:type="spellEnd"/>
      <w:r w:rsidRPr="003E3721">
        <w:rPr>
          <w:rFonts w:ascii="Times New Roman" w:eastAsia="HelveticaNeueLTStd-Lt" w:hAnsi="Times New Roman" w:cs="Times New Roman"/>
          <w:color w:val="000000" w:themeColor="text1"/>
          <w:sz w:val="24"/>
          <w:szCs w:val="24"/>
          <w:lang w:val="en-US"/>
        </w:rPr>
        <w:t xml:space="preserve"> imaging system (Essen Bioscience) </w:t>
      </w:r>
      <w:r w:rsidRPr="003E3721">
        <w:rPr>
          <w:rFonts w:ascii="Times New Roman" w:hAnsi="Times New Roman" w:cs="Times New Roman"/>
          <w:color w:val="000000" w:themeColor="text1"/>
          <w:sz w:val="24"/>
          <w:szCs w:val="24"/>
          <w:lang w:val="en-US"/>
        </w:rPr>
        <w:t>at 37°C and 5% CO2. The cell culture was imaged under phase-contrast and red fluorescence every 6 hours (</w:t>
      </w:r>
      <w:r>
        <w:rPr>
          <w:rFonts w:ascii="Times New Roman" w:hAnsi="Times New Roman" w:cs="Times New Roman"/>
          <w:color w:val="000000" w:themeColor="text1"/>
          <w:sz w:val="24"/>
          <w:szCs w:val="24"/>
          <w:lang w:val="en-US"/>
        </w:rPr>
        <w:t>4-</w:t>
      </w:r>
      <w:r w:rsidRPr="003E3721">
        <w:rPr>
          <w:rFonts w:ascii="Times New Roman" w:hAnsi="Times New Roman" w:cs="Times New Roman"/>
          <w:color w:val="000000" w:themeColor="text1"/>
          <w:sz w:val="24"/>
          <w:szCs w:val="24"/>
          <w:lang w:val="en-US"/>
        </w:rPr>
        <w:t>9 images/well, 4</w:t>
      </w:r>
      <w:r>
        <w:rPr>
          <w:rFonts w:ascii="Times New Roman" w:hAnsi="Times New Roman" w:cs="Times New Roman"/>
          <w:color w:val="000000" w:themeColor="text1"/>
          <w:sz w:val="24"/>
          <w:szCs w:val="24"/>
          <w:lang w:val="en-US"/>
        </w:rPr>
        <w:t xml:space="preserve"> </w:t>
      </w:r>
      <w:r w:rsidRPr="003E3721">
        <w:rPr>
          <w:rFonts w:ascii="Times New Roman" w:hAnsi="Times New Roman" w:cs="Times New Roman"/>
          <w:color w:val="000000" w:themeColor="text1"/>
          <w:sz w:val="24"/>
          <w:szCs w:val="24"/>
          <w:lang w:val="en-US"/>
        </w:rPr>
        <w:t>wells/condition)</w:t>
      </w:r>
      <w:r w:rsidR="00D0403F">
        <w:rPr>
          <w:rFonts w:ascii="Times New Roman" w:hAnsi="Times New Roman" w:cs="Times New Roman"/>
          <w:color w:val="000000" w:themeColor="text1"/>
          <w:sz w:val="24"/>
          <w:szCs w:val="24"/>
          <w:lang w:val="en-US"/>
        </w:rPr>
        <w:t xml:space="preserve">, </w:t>
      </w:r>
      <w:r w:rsidR="00D0403F">
        <w:rPr>
          <w:rFonts w:ascii="Times New Roman" w:eastAsia="HelveticaNeueLTStd-Lt" w:hAnsi="Times New Roman" w:cs="Times New Roman"/>
          <w:color w:val="000000" w:themeColor="text1"/>
          <w:sz w:val="24"/>
          <w:szCs w:val="24"/>
          <w:lang w:val="en-US"/>
        </w:rPr>
        <w:t xml:space="preserve">until </w:t>
      </w:r>
      <w:r w:rsidR="00D0403F" w:rsidRPr="003E3721">
        <w:rPr>
          <w:rFonts w:ascii="Times New Roman" w:hAnsi="Times New Roman" w:cs="Times New Roman"/>
          <w:color w:val="000000" w:themeColor="text1"/>
          <w:sz w:val="24"/>
          <w:szCs w:val="24"/>
          <w:lang w:val="en-US"/>
        </w:rPr>
        <w:t xml:space="preserve">up to </w:t>
      </w:r>
      <w:r w:rsidR="00D0403F">
        <w:rPr>
          <w:rFonts w:ascii="Times New Roman" w:hAnsi="Times New Roman" w:cs="Times New Roman"/>
          <w:color w:val="000000" w:themeColor="text1"/>
          <w:sz w:val="24"/>
          <w:szCs w:val="24"/>
          <w:lang w:val="en-US"/>
        </w:rPr>
        <w:t>DIV18.</w:t>
      </w:r>
    </w:p>
    <w:p w14:paraId="34C40E7A" w14:textId="77777777" w:rsidR="00EF43A5" w:rsidRPr="00EF43A5" w:rsidRDefault="00EF43A5" w:rsidP="00D21D2A">
      <w:pPr>
        <w:pStyle w:val="NoSpacing"/>
        <w:spacing w:line="480" w:lineRule="auto"/>
        <w:jc w:val="both"/>
        <w:rPr>
          <w:rFonts w:ascii="Times New Roman" w:hAnsi="Times New Roman" w:cs="Times New Roman"/>
          <w:b/>
          <w:sz w:val="24"/>
          <w:szCs w:val="24"/>
        </w:rPr>
      </w:pPr>
    </w:p>
    <w:p w14:paraId="1C0480D8" w14:textId="20A2EF6C" w:rsidR="00EF43A5" w:rsidRPr="00EB5963" w:rsidRDefault="00EF43A5" w:rsidP="00D21D2A">
      <w:pPr>
        <w:pStyle w:val="NoSpacing"/>
        <w:spacing w:line="480" w:lineRule="auto"/>
        <w:jc w:val="both"/>
        <w:rPr>
          <w:rFonts w:ascii="Times New Roman" w:hAnsi="Times New Roman" w:cs="Times New Roman"/>
          <w:b/>
          <w:sz w:val="24"/>
          <w:szCs w:val="24"/>
        </w:rPr>
      </w:pPr>
      <w:r w:rsidRPr="00EF43A5">
        <w:rPr>
          <w:rFonts w:ascii="Times New Roman" w:hAnsi="Times New Roman" w:cs="Times New Roman"/>
          <w:b/>
          <w:sz w:val="24"/>
          <w:szCs w:val="24"/>
        </w:rPr>
        <w:t>Western Blotting</w:t>
      </w:r>
    </w:p>
    <w:p w14:paraId="73CF996F" w14:textId="77777777" w:rsidR="00EF43A5" w:rsidRPr="00F14582" w:rsidRDefault="00EF43A5" w:rsidP="00D21D2A">
      <w:pPr>
        <w:pStyle w:val="NoSpacing"/>
        <w:spacing w:line="480" w:lineRule="auto"/>
        <w:ind w:firstLine="720"/>
        <w:jc w:val="both"/>
        <w:rPr>
          <w:rFonts w:ascii="Times New Roman" w:hAnsi="Times New Roman" w:cs="Times New Roman"/>
          <w:sz w:val="24"/>
          <w:szCs w:val="24"/>
        </w:rPr>
      </w:pPr>
      <w:r w:rsidRPr="00F14582">
        <w:rPr>
          <w:rFonts w:ascii="Times New Roman" w:hAnsi="Times New Roman" w:cs="Times New Roman"/>
          <w:sz w:val="24"/>
          <w:szCs w:val="24"/>
        </w:rPr>
        <w:t xml:space="preserve">After 7 days of treatment with LVs, primary cells were lysed with </w:t>
      </w:r>
      <w:proofErr w:type="spellStart"/>
      <w:r w:rsidRPr="00F14582">
        <w:rPr>
          <w:rFonts w:ascii="Times New Roman" w:hAnsi="Times New Roman" w:cs="Times New Roman"/>
          <w:sz w:val="24"/>
          <w:szCs w:val="24"/>
        </w:rPr>
        <w:t>with</w:t>
      </w:r>
      <w:proofErr w:type="spellEnd"/>
      <w:r w:rsidRPr="00F14582">
        <w:rPr>
          <w:rFonts w:ascii="Times New Roman" w:hAnsi="Times New Roman" w:cs="Times New Roman"/>
          <w:sz w:val="24"/>
          <w:szCs w:val="24"/>
        </w:rPr>
        <w:t xml:space="preserve"> RIPA buffer, 1% proteases and phosphatase inhibitors and </w:t>
      </w:r>
      <w:proofErr w:type="spellStart"/>
      <w:r w:rsidRPr="00F14582">
        <w:rPr>
          <w:rFonts w:ascii="Times New Roman" w:hAnsi="Times New Roman" w:cs="Times New Roman"/>
          <w:sz w:val="24"/>
          <w:szCs w:val="24"/>
        </w:rPr>
        <w:t>benzonase</w:t>
      </w:r>
      <w:proofErr w:type="spellEnd"/>
      <w:r w:rsidRPr="00F14582">
        <w:rPr>
          <w:rFonts w:ascii="Times New Roman" w:hAnsi="Times New Roman" w:cs="Times New Roman"/>
          <w:sz w:val="24"/>
          <w:szCs w:val="24"/>
        </w:rPr>
        <w:t>. Extracted proteins were reduced and denatured before being loaded at 8</w:t>
      </w:r>
      <w:r w:rsidRPr="00F14582">
        <w:rPr>
          <w:rFonts w:ascii="Times New Roman" w:hAnsi="Times New Roman" w:cs="Times New Roman"/>
          <w:color w:val="000000" w:themeColor="text1"/>
          <w:sz w:val="24"/>
          <w:szCs w:val="24"/>
          <w:lang w:val="en-US"/>
        </w:rPr>
        <w:t>µ</w:t>
      </w:r>
      <w:r w:rsidRPr="00F14582">
        <w:rPr>
          <w:rFonts w:ascii="Times New Roman" w:hAnsi="Times New Roman" w:cs="Times New Roman"/>
          <w:sz w:val="24"/>
          <w:szCs w:val="24"/>
        </w:rPr>
        <w:t xml:space="preserve">g in </w:t>
      </w:r>
      <w:r w:rsidRPr="00F14582">
        <w:rPr>
          <w:rFonts w:ascii="Times New Roman" w:hAnsi="Times New Roman" w:cs="Times New Roman"/>
          <w:color w:val="000000"/>
          <w:sz w:val="24"/>
          <w:szCs w:val="24"/>
          <w:shd w:val="clear" w:color="auto" w:fill="FFFFFF"/>
        </w:rPr>
        <w:t xml:space="preserve">commercially available gels were used for Bis-Tris 4–12% gradient gel (Life Technologies). After separation by electrophoresis, proteins were transferred to a nitrocellulose membrane. Blots were blocked in 5% dry milk blocking buffer (prepared in Tris-buffered saline with 1% Tween 20). Antibody dilutions were as follows: anti-T7 (1:10 000, GTX30555, </w:t>
      </w:r>
      <w:proofErr w:type="spellStart"/>
      <w:r w:rsidRPr="00F14582">
        <w:rPr>
          <w:rFonts w:ascii="Times New Roman" w:hAnsi="Times New Roman" w:cs="Times New Roman"/>
          <w:color w:val="000000"/>
          <w:sz w:val="24"/>
          <w:szCs w:val="24"/>
          <w:shd w:val="clear" w:color="auto" w:fill="FFFFFF"/>
        </w:rPr>
        <w:t>Genetex</w:t>
      </w:r>
      <w:proofErr w:type="spellEnd"/>
      <w:r w:rsidRPr="00F14582">
        <w:rPr>
          <w:rFonts w:ascii="Times New Roman" w:hAnsi="Times New Roman" w:cs="Times New Roman"/>
          <w:color w:val="000000"/>
          <w:sz w:val="24"/>
          <w:szCs w:val="24"/>
          <w:shd w:val="clear" w:color="auto" w:fill="FFFFFF"/>
        </w:rPr>
        <w:t xml:space="preserve">); Tau 46 (1:2000, #4019, Cell </w:t>
      </w:r>
      <w:proofErr w:type="spellStart"/>
      <w:r w:rsidRPr="00F14582">
        <w:rPr>
          <w:rFonts w:ascii="Times New Roman" w:hAnsi="Times New Roman" w:cs="Times New Roman"/>
          <w:color w:val="000000"/>
          <w:sz w:val="24"/>
          <w:szCs w:val="24"/>
          <w:shd w:val="clear" w:color="auto" w:fill="FFFFFF"/>
        </w:rPr>
        <w:t>Signaling</w:t>
      </w:r>
      <w:proofErr w:type="spellEnd"/>
      <w:r w:rsidRPr="00F14582">
        <w:rPr>
          <w:rFonts w:ascii="Times New Roman" w:hAnsi="Times New Roman" w:cs="Times New Roman"/>
          <w:color w:val="000000"/>
          <w:sz w:val="24"/>
          <w:szCs w:val="24"/>
          <w:shd w:val="clear" w:color="auto" w:fill="FFFFFF"/>
        </w:rPr>
        <w:t xml:space="preserve">); anti-actin 8H10D10 (1:1000, 12262, Cell </w:t>
      </w:r>
      <w:proofErr w:type="spellStart"/>
      <w:r w:rsidRPr="00F14582">
        <w:rPr>
          <w:rFonts w:ascii="Times New Roman" w:hAnsi="Times New Roman" w:cs="Times New Roman"/>
          <w:color w:val="000000"/>
          <w:sz w:val="24"/>
          <w:szCs w:val="24"/>
          <w:shd w:val="clear" w:color="auto" w:fill="FFFFFF"/>
        </w:rPr>
        <w:t>Signaling</w:t>
      </w:r>
      <w:proofErr w:type="spellEnd"/>
      <w:r w:rsidRPr="00F14582">
        <w:rPr>
          <w:rFonts w:ascii="Times New Roman" w:hAnsi="Times New Roman" w:cs="Times New Roman"/>
          <w:color w:val="000000"/>
          <w:sz w:val="24"/>
          <w:szCs w:val="24"/>
          <w:shd w:val="clear" w:color="auto" w:fill="FFFFFF"/>
        </w:rPr>
        <w:t xml:space="preserve">); HRP anti-rabbit (1:2000, 7074 Cell </w:t>
      </w:r>
      <w:proofErr w:type="spellStart"/>
      <w:r w:rsidRPr="00F14582">
        <w:rPr>
          <w:rFonts w:ascii="Times New Roman" w:hAnsi="Times New Roman" w:cs="Times New Roman"/>
          <w:color w:val="000000"/>
          <w:sz w:val="24"/>
          <w:szCs w:val="24"/>
          <w:shd w:val="clear" w:color="auto" w:fill="FFFFFF"/>
        </w:rPr>
        <w:t>Signaling</w:t>
      </w:r>
      <w:proofErr w:type="spellEnd"/>
      <w:r w:rsidRPr="00F14582">
        <w:rPr>
          <w:rFonts w:ascii="Times New Roman" w:hAnsi="Times New Roman" w:cs="Times New Roman"/>
          <w:color w:val="000000"/>
          <w:sz w:val="24"/>
          <w:szCs w:val="24"/>
          <w:shd w:val="clear" w:color="auto" w:fill="FFFFFF"/>
        </w:rPr>
        <w:t>),</w:t>
      </w:r>
    </w:p>
    <w:p w14:paraId="7E3E35A6" w14:textId="3E4A7462" w:rsidR="00EF43A5" w:rsidRDefault="00EF43A5" w:rsidP="00D21D2A">
      <w:pPr>
        <w:pStyle w:val="NoSpacing"/>
        <w:spacing w:line="480" w:lineRule="auto"/>
        <w:jc w:val="both"/>
        <w:rPr>
          <w:rFonts w:ascii="Times New Roman" w:hAnsi="Times New Roman" w:cs="Times New Roman"/>
          <w:color w:val="000000"/>
          <w:sz w:val="24"/>
          <w:szCs w:val="24"/>
          <w:shd w:val="clear" w:color="auto" w:fill="FFFFFF"/>
        </w:rPr>
      </w:pPr>
      <w:r w:rsidRPr="00F14582">
        <w:rPr>
          <w:rFonts w:ascii="Times New Roman" w:hAnsi="Times New Roman" w:cs="Times New Roman"/>
          <w:color w:val="000000"/>
          <w:sz w:val="24"/>
          <w:szCs w:val="24"/>
          <w:shd w:val="clear" w:color="auto" w:fill="FFFFFF"/>
        </w:rPr>
        <w:t>and HRP anti-</w:t>
      </w:r>
      <w:r>
        <w:rPr>
          <w:rFonts w:ascii="Times New Roman" w:hAnsi="Times New Roman" w:cs="Times New Roman"/>
          <w:color w:val="000000"/>
          <w:sz w:val="24"/>
          <w:szCs w:val="24"/>
          <w:shd w:val="clear" w:color="auto" w:fill="FFFFFF"/>
        </w:rPr>
        <w:t>mouse</w:t>
      </w:r>
      <w:r w:rsidRPr="00F14582">
        <w:rPr>
          <w:rFonts w:ascii="Times New Roman" w:hAnsi="Times New Roman" w:cs="Times New Roman"/>
          <w:color w:val="000000"/>
          <w:sz w:val="24"/>
          <w:szCs w:val="24"/>
          <w:shd w:val="clear" w:color="auto" w:fill="FFFFFF"/>
        </w:rPr>
        <w:t xml:space="preserve"> (1:2000, 7076 Cell </w:t>
      </w:r>
      <w:proofErr w:type="spellStart"/>
      <w:r w:rsidRPr="00F14582">
        <w:rPr>
          <w:rFonts w:ascii="Times New Roman" w:hAnsi="Times New Roman" w:cs="Times New Roman"/>
          <w:color w:val="000000"/>
          <w:sz w:val="24"/>
          <w:szCs w:val="24"/>
          <w:shd w:val="clear" w:color="auto" w:fill="FFFFFF"/>
        </w:rPr>
        <w:t>Signaling</w:t>
      </w:r>
      <w:proofErr w:type="spellEnd"/>
      <w:r w:rsidRPr="00F14582">
        <w:rPr>
          <w:rFonts w:ascii="Times New Roman" w:hAnsi="Times New Roman" w:cs="Times New Roman"/>
          <w:color w:val="000000"/>
          <w:sz w:val="24"/>
          <w:szCs w:val="24"/>
          <w:shd w:val="clear" w:color="auto" w:fill="FFFFFF"/>
        </w:rPr>
        <w:t>).</w:t>
      </w:r>
    </w:p>
    <w:p w14:paraId="495FB4DC" w14:textId="77AA2CEB" w:rsidR="00EF43A5" w:rsidRDefault="00EF43A5" w:rsidP="00D21D2A">
      <w:pPr>
        <w:pStyle w:val="NoSpacing"/>
        <w:spacing w:line="480" w:lineRule="auto"/>
        <w:jc w:val="both"/>
        <w:rPr>
          <w:rFonts w:ascii="Times New Roman" w:hAnsi="Times New Roman" w:cs="Times New Roman"/>
          <w:color w:val="000000"/>
          <w:sz w:val="24"/>
          <w:szCs w:val="24"/>
          <w:shd w:val="clear" w:color="auto" w:fill="FFFFFF"/>
        </w:rPr>
      </w:pPr>
    </w:p>
    <w:p w14:paraId="532BBCA8" w14:textId="3FF08609" w:rsidR="00645468" w:rsidRPr="00B16C40" w:rsidRDefault="00645468" w:rsidP="00D21D2A">
      <w:pPr>
        <w:pStyle w:val="NoSpacing"/>
        <w:spacing w:line="480" w:lineRule="auto"/>
        <w:jc w:val="both"/>
        <w:rPr>
          <w:rFonts w:ascii="Times New Roman" w:hAnsi="Times New Roman" w:cs="Times New Roman"/>
          <w:b/>
          <w:sz w:val="24"/>
          <w:szCs w:val="24"/>
        </w:rPr>
      </w:pPr>
      <w:r w:rsidRPr="00B16C40">
        <w:rPr>
          <w:rFonts w:ascii="Times New Roman" w:hAnsi="Times New Roman" w:cs="Times New Roman"/>
          <w:b/>
          <w:sz w:val="24"/>
          <w:szCs w:val="24"/>
        </w:rPr>
        <w:t>Human samples</w:t>
      </w:r>
    </w:p>
    <w:p w14:paraId="242E76F0" w14:textId="33ECF6A5" w:rsidR="008D075E" w:rsidRDefault="00645468" w:rsidP="00D324D7">
      <w:pPr>
        <w:pStyle w:val="NoSpacing"/>
        <w:spacing w:line="480" w:lineRule="auto"/>
        <w:ind w:firstLine="720"/>
        <w:jc w:val="both"/>
        <w:rPr>
          <w:rFonts w:ascii="Times New Roman" w:hAnsi="Times New Roman" w:cs="Times New Roman"/>
          <w:sz w:val="24"/>
          <w:szCs w:val="24"/>
        </w:rPr>
      </w:pPr>
      <w:r w:rsidRPr="00B16C40">
        <w:rPr>
          <w:rFonts w:ascii="Times New Roman" w:hAnsi="Times New Roman" w:cs="Times New Roman"/>
          <w:sz w:val="24"/>
          <w:szCs w:val="24"/>
        </w:rPr>
        <w:t>Post-mortem</w:t>
      </w:r>
      <w:r w:rsidRPr="00EB5963">
        <w:rPr>
          <w:rFonts w:ascii="Times New Roman" w:hAnsi="Times New Roman" w:cs="Times New Roman"/>
          <w:sz w:val="24"/>
          <w:szCs w:val="24"/>
        </w:rPr>
        <w:t xml:space="preserve"> frozen brain samples from patients with Progressive Supranuclear Palsy </w:t>
      </w:r>
      <w:r w:rsidR="008F79CA">
        <w:rPr>
          <w:rFonts w:ascii="Times New Roman" w:hAnsi="Times New Roman" w:cs="Times New Roman"/>
          <w:sz w:val="24"/>
          <w:szCs w:val="24"/>
        </w:rPr>
        <w:t xml:space="preserve">(PSP) </w:t>
      </w:r>
      <w:r w:rsidRPr="00EB5963">
        <w:rPr>
          <w:rFonts w:ascii="Times New Roman" w:hAnsi="Times New Roman" w:cs="Times New Roman"/>
          <w:sz w:val="24"/>
          <w:szCs w:val="24"/>
        </w:rPr>
        <w:t xml:space="preserve">and non-affected </w:t>
      </w:r>
      <w:r w:rsidR="008F79CA">
        <w:rPr>
          <w:rFonts w:ascii="Times New Roman" w:hAnsi="Times New Roman" w:cs="Times New Roman"/>
          <w:sz w:val="24"/>
          <w:szCs w:val="24"/>
        </w:rPr>
        <w:t>patients (Control)</w:t>
      </w:r>
      <w:r w:rsidRPr="00EB5963">
        <w:rPr>
          <w:rFonts w:ascii="Times New Roman" w:hAnsi="Times New Roman" w:cs="Times New Roman"/>
          <w:sz w:val="24"/>
          <w:szCs w:val="24"/>
        </w:rPr>
        <w:t xml:space="preserve"> were ob</w:t>
      </w:r>
      <w:r>
        <w:rPr>
          <w:rFonts w:ascii="Times New Roman" w:hAnsi="Times New Roman" w:cs="Times New Roman"/>
          <w:sz w:val="24"/>
          <w:szCs w:val="24"/>
        </w:rPr>
        <w:t>tained from Tissue Solutions (</w:t>
      </w:r>
      <w:r w:rsidRPr="00EB5963">
        <w:rPr>
          <w:rFonts w:ascii="Times New Roman" w:hAnsi="Times New Roman" w:cs="Times New Roman"/>
          <w:sz w:val="24"/>
          <w:szCs w:val="24"/>
        </w:rPr>
        <w:t>U</w:t>
      </w:r>
      <w:r w:rsidR="00B16C40">
        <w:rPr>
          <w:rFonts w:ascii="Times New Roman" w:hAnsi="Times New Roman" w:cs="Times New Roman"/>
          <w:sz w:val="24"/>
          <w:szCs w:val="24"/>
        </w:rPr>
        <w:t xml:space="preserve">nited </w:t>
      </w:r>
      <w:r w:rsidRPr="00EB5963">
        <w:rPr>
          <w:rFonts w:ascii="Times New Roman" w:hAnsi="Times New Roman" w:cs="Times New Roman"/>
          <w:sz w:val="24"/>
          <w:szCs w:val="24"/>
        </w:rPr>
        <w:t>K</w:t>
      </w:r>
      <w:r w:rsidR="00B16C40">
        <w:rPr>
          <w:rFonts w:ascii="Times New Roman" w:hAnsi="Times New Roman" w:cs="Times New Roman"/>
          <w:sz w:val="24"/>
          <w:szCs w:val="24"/>
        </w:rPr>
        <w:t>ingdom</w:t>
      </w:r>
      <w:r w:rsidRPr="00EB5963">
        <w:rPr>
          <w:rFonts w:ascii="Times New Roman" w:hAnsi="Times New Roman" w:cs="Times New Roman"/>
          <w:sz w:val="24"/>
          <w:szCs w:val="24"/>
        </w:rPr>
        <w:t xml:space="preserve">). Patient information was anonymized, and a brief clinical history was provided for </w:t>
      </w:r>
      <w:r w:rsidRPr="00EB5963">
        <w:rPr>
          <w:rFonts w:ascii="Times New Roman" w:hAnsi="Times New Roman" w:cs="Times New Roman"/>
          <w:sz w:val="24"/>
          <w:szCs w:val="24"/>
        </w:rPr>
        <w:lastRenderedPageBreak/>
        <w:t>each patient. Tissue was obtained from 2-</w:t>
      </w:r>
      <w:r w:rsidR="008F79CA">
        <w:rPr>
          <w:rFonts w:ascii="Times New Roman" w:hAnsi="Times New Roman" w:cs="Times New Roman"/>
          <w:sz w:val="24"/>
          <w:szCs w:val="24"/>
        </w:rPr>
        <w:t>3</w:t>
      </w:r>
      <w:r w:rsidRPr="00EB5963">
        <w:rPr>
          <w:rFonts w:ascii="Times New Roman" w:hAnsi="Times New Roman" w:cs="Times New Roman"/>
          <w:sz w:val="24"/>
          <w:szCs w:val="24"/>
        </w:rPr>
        <w:t xml:space="preserve"> patients per group, from </w:t>
      </w:r>
      <w:r w:rsidR="00B16C40">
        <w:rPr>
          <w:rFonts w:ascii="Times New Roman" w:hAnsi="Times New Roman" w:cs="Times New Roman"/>
          <w:sz w:val="24"/>
          <w:szCs w:val="24"/>
        </w:rPr>
        <w:t>the Globus Pallidus</w:t>
      </w:r>
      <w:r w:rsidRPr="00EB5963">
        <w:rPr>
          <w:rFonts w:ascii="Times New Roman" w:hAnsi="Times New Roman" w:cs="Times New Roman"/>
          <w:sz w:val="24"/>
          <w:szCs w:val="24"/>
        </w:rPr>
        <w:t xml:space="preserve"> brain region. </w:t>
      </w:r>
      <w:proofErr w:type="spellStart"/>
      <w:r>
        <w:rPr>
          <w:rFonts w:ascii="Times New Roman" w:hAnsi="Times New Roman" w:cs="Times New Roman"/>
          <w:sz w:val="24"/>
          <w:szCs w:val="24"/>
        </w:rPr>
        <w:t>Sarkosyl</w:t>
      </w:r>
      <w:proofErr w:type="spellEnd"/>
      <w:r>
        <w:rPr>
          <w:rFonts w:ascii="Times New Roman" w:hAnsi="Times New Roman" w:cs="Times New Roman"/>
          <w:sz w:val="24"/>
          <w:szCs w:val="24"/>
        </w:rPr>
        <w:t xml:space="preserve">-insoluble preparations, </w:t>
      </w:r>
      <w:r w:rsidRPr="00EB5963">
        <w:rPr>
          <w:rFonts w:ascii="Times New Roman" w:hAnsi="Times New Roman" w:cs="Times New Roman"/>
          <w:sz w:val="24"/>
          <w:szCs w:val="24"/>
        </w:rPr>
        <w:t>enriched in tau paired-helical filaments (PHFs)</w:t>
      </w:r>
      <w:r>
        <w:rPr>
          <w:rFonts w:ascii="Times New Roman" w:hAnsi="Times New Roman" w:cs="Times New Roman"/>
          <w:sz w:val="24"/>
          <w:szCs w:val="24"/>
        </w:rPr>
        <w:t xml:space="preserve">, </w:t>
      </w:r>
      <w:r w:rsidRPr="00EB5963">
        <w:rPr>
          <w:rFonts w:ascii="Times New Roman" w:hAnsi="Times New Roman" w:cs="Times New Roman"/>
          <w:sz w:val="24"/>
          <w:szCs w:val="24"/>
        </w:rPr>
        <w:t xml:space="preserve">were prepared according to </w:t>
      </w:r>
      <w:r w:rsidRPr="00EB5963">
        <w:rPr>
          <w:sz w:val="24"/>
          <w:szCs w:val="24"/>
        </w:rPr>
        <w:fldChar w:fldCharType="begin"/>
      </w:r>
      <w:r w:rsidRPr="00EB5963">
        <w:rPr>
          <w:rFonts w:ascii="Times New Roman" w:hAnsi="Times New Roman" w:cs="Times New Roman"/>
          <w:sz w:val="24"/>
          <w:szCs w:val="24"/>
        </w:rPr>
        <w:instrText xml:space="preserve"> ADDIN ZOTERO_ITEM CSL_CITATION {"citationID":"4i9fmD2Q","properties":{"formattedCitation":"(Guo et al., 2016)","plainCitation":"(Guo et al., 2016)","noteIndex":0},"citationItems":[{"id":6,"uris":["http://zotero.org/users/6460212/items/2IJXM9QA"],"uri":["http://zotero.org/users/6460212/items/2IJXM9QA"],"itemData":{"id":6,"type":"article-journal","abstract":"Filamentous tau aggregates are hallmark lesions in numerous neurodegenerative diseases, including Alzheimer’s disease (AD). Cell culture and animal studies showed that tau fibrils can undergo cell-to-cell transmission and seed aggregation of soluble tau, but this phenomenon was only robustly demonstrated in models overexpressing tau. In this study, we found that intracerebral inoculation of tau fibrils purified from AD brains (AD-tau), but not synthetic tau fibrils, resulted in the formation of abundant tau inclusions in anatomically connected brain regions in nontransgenic mice. Recombinant human tau seeded by AD-tau revealed unique conformational features that are distinct from synthetic tau fibrils, which could underlie the differential potency in seeding physiological levels of tau to aggregate. Therefore, our study establishes a mouse model of sporadic tauopathies and points to important differences between tau fibrils that are generated artificially and authentic ones that develop in AD brains.","container-title":"The Journal of Experimental Medicine","DOI":"10.1084/jem.20160833","ISSN":"0022-1007, 1540-9538","issue":"12","language":"en","page":"2635-2654","source":"DOI.org (Crossref)","title":"Unique pathological tau conformers from Alzheimer’s brains transmit tau pathology in nontransgenic mice","volume":"213","author":[{"family":"Guo","given":"Jing L."},{"family":"Narasimhan","given":"Sneha"},{"family":"Changolkar","given":"Lakshmi"},{"family":"He","given":"Zhuohao"},{"family":"Stieber","given":"Anna"},{"family":"Zhang","given":"Bin"},{"family":"Gathagan","given":"Ronald J."},{"family":"Iba","given":"Michiyo"},{"family":"McBride","given":"Jennifer D."},{"family":"Trojanowski","given":"John Q."},{"family":"Lee","given":"Virginia M.Y."}],"issued":{"date-parts":[["2016",11,14]]}}}],"schema":"https://github.com/citation-style-language/schema/raw/master/csl-citation.json"} </w:instrText>
      </w:r>
      <w:r w:rsidRPr="00EB5963">
        <w:rPr>
          <w:sz w:val="24"/>
          <w:szCs w:val="24"/>
        </w:rPr>
        <w:fldChar w:fldCharType="separate"/>
      </w:r>
      <w:r w:rsidRPr="00EB5963">
        <w:rPr>
          <w:rFonts w:ascii="Times New Roman" w:hAnsi="Times New Roman" w:cs="Times New Roman"/>
          <w:sz w:val="24"/>
          <w:szCs w:val="24"/>
        </w:rPr>
        <w:t>(Guo et al., 2016)</w:t>
      </w:r>
      <w:r w:rsidRPr="00EB5963">
        <w:rPr>
          <w:sz w:val="24"/>
          <w:szCs w:val="24"/>
        </w:rPr>
        <w:fldChar w:fldCharType="end"/>
      </w:r>
      <w:r>
        <w:rPr>
          <w:rFonts w:ascii="Times New Roman" w:hAnsi="Times New Roman" w:cs="Times New Roman"/>
          <w:sz w:val="24"/>
          <w:szCs w:val="24"/>
        </w:rPr>
        <w:t>,</w:t>
      </w:r>
      <w:r w:rsidRPr="00EB5963">
        <w:rPr>
          <w:rFonts w:ascii="Times New Roman" w:hAnsi="Times New Roman" w:cs="Times New Roman"/>
          <w:sz w:val="24"/>
          <w:szCs w:val="24"/>
        </w:rPr>
        <w:t xml:space="preserve"> sonicated (Q800R2, Sonica) </w:t>
      </w:r>
      <w:bookmarkStart w:id="0" w:name="_Hlk79595546"/>
      <w:r w:rsidRPr="00EB5963">
        <w:rPr>
          <w:rFonts w:ascii="Times New Roman" w:hAnsi="Times New Roman" w:cs="Times New Roman"/>
          <w:sz w:val="24"/>
          <w:szCs w:val="24"/>
        </w:rPr>
        <w:t>at 4°</w:t>
      </w:r>
      <w:r>
        <w:rPr>
          <w:rFonts w:ascii="Times New Roman" w:hAnsi="Times New Roman" w:cs="Times New Roman"/>
          <w:sz w:val="24"/>
          <w:szCs w:val="24"/>
        </w:rPr>
        <w:t>C for</w:t>
      </w:r>
      <w:r w:rsidRPr="00EB5963">
        <w:rPr>
          <w:rFonts w:ascii="Times New Roman" w:hAnsi="Times New Roman" w:cs="Times New Roman"/>
          <w:sz w:val="24"/>
          <w:szCs w:val="24"/>
        </w:rPr>
        <w:t xml:space="preserve"> </w:t>
      </w:r>
      <w:r>
        <w:rPr>
          <w:rFonts w:ascii="Times New Roman" w:hAnsi="Times New Roman" w:cs="Times New Roman"/>
          <w:sz w:val="24"/>
          <w:szCs w:val="24"/>
        </w:rPr>
        <w:t xml:space="preserve">1 min </w:t>
      </w:r>
      <w:r w:rsidRPr="00EB5963">
        <w:rPr>
          <w:rFonts w:ascii="Times New Roman" w:hAnsi="Times New Roman" w:cs="Times New Roman"/>
          <w:sz w:val="24"/>
          <w:szCs w:val="24"/>
        </w:rPr>
        <w:t>at 90% power</w:t>
      </w:r>
      <w:bookmarkEnd w:id="0"/>
      <w:r w:rsidRPr="00EB5963">
        <w:rPr>
          <w:rFonts w:ascii="Times New Roman" w:hAnsi="Times New Roman" w:cs="Times New Roman"/>
          <w:sz w:val="24"/>
          <w:szCs w:val="24"/>
        </w:rPr>
        <w:t>,</w:t>
      </w:r>
      <w:r>
        <w:rPr>
          <w:rFonts w:ascii="Times New Roman" w:hAnsi="Times New Roman" w:cs="Times New Roman"/>
          <w:sz w:val="24"/>
          <w:szCs w:val="24"/>
        </w:rPr>
        <w:t xml:space="preserve"> </w:t>
      </w:r>
      <w:r w:rsidRPr="00EB5963">
        <w:rPr>
          <w:rFonts w:ascii="Times New Roman" w:hAnsi="Times New Roman" w:cs="Times New Roman"/>
          <w:sz w:val="24"/>
          <w:szCs w:val="24"/>
        </w:rPr>
        <w:t>divided in single use aliquots and stored at -80°C. Protein concentration was determined using a Pierce™ BCA Protein Assay Kit (</w:t>
      </w:r>
      <w:proofErr w:type="spellStart"/>
      <w:r w:rsidRPr="00EB5963">
        <w:rPr>
          <w:rFonts w:ascii="Times New Roman" w:hAnsi="Times New Roman" w:cs="Times New Roman"/>
          <w:sz w:val="24"/>
          <w:szCs w:val="24"/>
        </w:rPr>
        <w:t>ThermoFisher</w:t>
      </w:r>
      <w:proofErr w:type="spellEnd"/>
      <w:r w:rsidRPr="00EB5963">
        <w:rPr>
          <w:rFonts w:ascii="Times New Roman" w:hAnsi="Times New Roman" w:cs="Times New Roman"/>
          <w:sz w:val="24"/>
          <w:szCs w:val="24"/>
        </w:rPr>
        <w:t>).</w:t>
      </w:r>
    </w:p>
    <w:p w14:paraId="7DBA4B17" w14:textId="0E21E76D" w:rsidR="00914F68" w:rsidRDefault="00914F68" w:rsidP="006F0EC8">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HTRF and Biosensor assay were performed as described in the main methods.</w:t>
      </w:r>
    </w:p>
    <w:p w14:paraId="06A16A3C" w14:textId="04C330F2" w:rsidR="008F79CA" w:rsidRDefault="00914F68" w:rsidP="00D21D2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seeding experiments, </w:t>
      </w:r>
      <w:r w:rsidR="008F79CA">
        <w:rPr>
          <w:rFonts w:ascii="Times New Roman" w:hAnsi="Times New Roman" w:cs="Times New Roman"/>
          <w:sz w:val="24"/>
          <w:szCs w:val="24"/>
        </w:rPr>
        <w:t xml:space="preserve">PHFs were added to mouse primary neurons (see main methods) at DIV7, at 16, 55 or 166 </w:t>
      </w:r>
      <w:proofErr w:type="spellStart"/>
      <w:r w:rsidR="008F79CA">
        <w:rPr>
          <w:rFonts w:ascii="Times New Roman" w:hAnsi="Times New Roman" w:cs="Times New Roman"/>
          <w:sz w:val="24"/>
          <w:szCs w:val="24"/>
        </w:rPr>
        <w:t>pg</w:t>
      </w:r>
      <w:proofErr w:type="spellEnd"/>
      <w:r w:rsidR="008F79CA">
        <w:rPr>
          <w:rFonts w:ascii="Times New Roman" w:hAnsi="Times New Roman" w:cs="Times New Roman"/>
          <w:sz w:val="24"/>
          <w:szCs w:val="24"/>
        </w:rPr>
        <w:t xml:space="preserve">/cell. Cells were fixed at DIV20 with </w:t>
      </w:r>
      <w:r w:rsidR="008F79CA" w:rsidRPr="00EB5963">
        <w:rPr>
          <w:rFonts w:ascii="Times New Roman" w:hAnsi="Times New Roman" w:cs="Times New Roman"/>
          <w:sz w:val="24"/>
          <w:szCs w:val="24"/>
        </w:rPr>
        <w:t>4% PFA</w:t>
      </w:r>
      <w:r w:rsidR="008F79CA">
        <w:rPr>
          <w:rFonts w:ascii="Times New Roman" w:hAnsi="Times New Roman" w:cs="Times New Roman"/>
          <w:sz w:val="24"/>
          <w:szCs w:val="24"/>
        </w:rPr>
        <w:t xml:space="preserve">, </w:t>
      </w:r>
      <w:r w:rsidR="008F79CA" w:rsidRPr="00EB5963">
        <w:rPr>
          <w:rFonts w:ascii="Times New Roman" w:hAnsi="Times New Roman" w:cs="Times New Roman"/>
          <w:sz w:val="24"/>
          <w:szCs w:val="24"/>
        </w:rPr>
        <w:t xml:space="preserve">4% sucrose </w:t>
      </w:r>
      <w:r w:rsidR="008F79CA">
        <w:rPr>
          <w:rFonts w:ascii="Times New Roman" w:hAnsi="Times New Roman" w:cs="Times New Roman"/>
          <w:sz w:val="24"/>
          <w:szCs w:val="24"/>
        </w:rPr>
        <w:t>and</w:t>
      </w:r>
      <w:r w:rsidR="008F79CA" w:rsidRPr="00EB5963">
        <w:rPr>
          <w:rFonts w:ascii="Times New Roman" w:hAnsi="Times New Roman" w:cs="Times New Roman"/>
          <w:sz w:val="24"/>
          <w:szCs w:val="24"/>
        </w:rPr>
        <w:t xml:space="preserve"> 1% Triton-X 100 in PBS</w:t>
      </w:r>
      <w:r w:rsidR="008F79CA">
        <w:rPr>
          <w:rFonts w:ascii="Times New Roman" w:hAnsi="Times New Roman" w:cs="Times New Roman"/>
          <w:sz w:val="24"/>
          <w:szCs w:val="24"/>
        </w:rPr>
        <w:t xml:space="preserve"> and processed for Immunofluorescence (primary antibodies: AT8 and MAP2) as described in the main methods section. For one experiment, neurons were additionally transduced with </w:t>
      </w:r>
      <w:r w:rsidR="008D075E">
        <w:rPr>
          <w:rFonts w:ascii="Times New Roman" w:hAnsi="Times New Roman" w:cs="Times New Roman"/>
          <w:sz w:val="24"/>
          <w:szCs w:val="24"/>
        </w:rPr>
        <w:t>T7-</w:t>
      </w:r>
      <w:r w:rsidR="008F79CA">
        <w:rPr>
          <w:rFonts w:ascii="Times New Roman" w:hAnsi="Times New Roman" w:cs="Times New Roman"/>
          <w:sz w:val="24"/>
          <w:szCs w:val="24"/>
        </w:rPr>
        <w:t>WT LV at DIV4 and immunofluorescence was performed for T7, in addition to AT8 and MAP2.</w:t>
      </w:r>
    </w:p>
    <w:p w14:paraId="48189325" w14:textId="76914F4F" w:rsidR="00A57380" w:rsidRDefault="002751EC" w:rsidP="00D21D2A">
      <w:pPr>
        <w:pStyle w:val="NoSpacing"/>
        <w:spacing w:line="480" w:lineRule="auto"/>
        <w:ind w:firstLine="720"/>
        <w:contextualSpacing/>
        <w:jc w:val="both"/>
        <w:rPr>
          <w:rFonts w:ascii="Times New Roman" w:hAnsi="Times New Roman" w:cs="Times New Roman"/>
          <w:sz w:val="24"/>
          <w:szCs w:val="24"/>
        </w:rPr>
      </w:pPr>
      <w:r w:rsidRPr="00926B8A">
        <w:rPr>
          <w:rFonts w:ascii="Times New Roman" w:hAnsi="Times New Roman" w:cs="Times New Roman"/>
          <w:sz w:val="24"/>
          <w:szCs w:val="24"/>
        </w:rPr>
        <w:t xml:space="preserve">Confocal imaging was performed using a 63x water objective in an Opera </w:t>
      </w:r>
      <w:proofErr w:type="spellStart"/>
      <w:r w:rsidRPr="00926B8A">
        <w:rPr>
          <w:rFonts w:ascii="Times New Roman" w:hAnsi="Times New Roman" w:cs="Times New Roman"/>
          <w:sz w:val="24"/>
          <w:szCs w:val="24"/>
        </w:rPr>
        <w:t>Phenix</w:t>
      </w:r>
      <w:proofErr w:type="spellEnd"/>
      <w:r w:rsidRPr="00926B8A">
        <w:rPr>
          <w:rFonts w:ascii="Times New Roman" w:hAnsi="Times New Roman" w:cs="Times New Roman"/>
          <w:sz w:val="24"/>
          <w:szCs w:val="24"/>
        </w:rPr>
        <w:t xml:space="preserve"> High-Content Screening System (PerkinElmer). z-stacks containing 5 1 µm z-planes, of </w:t>
      </w:r>
      <w:r>
        <w:rPr>
          <w:rFonts w:ascii="Times New Roman" w:hAnsi="Times New Roman" w:cs="Times New Roman"/>
          <w:sz w:val="24"/>
          <w:szCs w:val="24"/>
        </w:rPr>
        <w:t>200</w:t>
      </w:r>
      <w:r w:rsidRPr="00926B8A">
        <w:rPr>
          <w:rFonts w:ascii="Times New Roman" w:hAnsi="Times New Roman" w:cs="Times New Roman"/>
          <w:sz w:val="24"/>
          <w:szCs w:val="24"/>
        </w:rPr>
        <w:t xml:space="preserve"> fields of view, were obtained for each well. Automated image analysis was set up for maximum intensity projections using the Harmony software (PerkinElmer). “Neuronal area” was defined as the area (µm²) of MAP2 in each well</w:t>
      </w:r>
      <w:r>
        <w:rPr>
          <w:rFonts w:ascii="Times New Roman" w:hAnsi="Times New Roman" w:cs="Times New Roman"/>
          <w:sz w:val="24"/>
          <w:szCs w:val="24"/>
        </w:rPr>
        <w:t>.</w:t>
      </w:r>
      <w:r w:rsidRPr="00926B8A">
        <w:rPr>
          <w:rFonts w:ascii="Times New Roman" w:hAnsi="Times New Roman" w:cs="Times New Roman"/>
          <w:sz w:val="24"/>
          <w:szCs w:val="24"/>
        </w:rPr>
        <w:t xml:space="preserve"> The “density of AT8 spots” measurement was calculated, for each well, as the number of high intensity </w:t>
      </w:r>
      <w:r>
        <w:rPr>
          <w:rFonts w:ascii="Times New Roman" w:hAnsi="Times New Roman" w:cs="Times New Roman"/>
          <w:sz w:val="24"/>
          <w:szCs w:val="24"/>
        </w:rPr>
        <w:t>spots</w:t>
      </w:r>
      <w:r w:rsidRPr="00926B8A">
        <w:rPr>
          <w:rFonts w:ascii="Times New Roman" w:hAnsi="Times New Roman" w:cs="Times New Roman"/>
          <w:sz w:val="24"/>
          <w:szCs w:val="24"/>
        </w:rPr>
        <w:t xml:space="preserve"> </w:t>
      </w:r>
      <w:r>
        <w:rPr>
          <w:rFonts w:ascii="Times New Roman" w:hAnsi="Times New Roman" w:cs="Times New Roman"/>
          <w:sz w:val="24"/>
          <w:szCs w:val="24"/>
        </w:rPr>
        <w:t>positive for</w:t>
      </w:r>
      <w:r w:rsidRPr="00926B8A">
        <w:rPr>
          <w:rFonts w:ascii="Times New Roman" w:hAnsi="Times New Roman" w:cs="Times New Roman"/>
          <w:sz w:val="24"/>
          <w:szCs w:val="24"/>
        </w:rPr>
        <w:t xml:space="preserve"> AT8 normalised to the neuronal area (# spots/µm²). </w:t>
      </w:r>
    </w:p>
    <w:p w14:paraId="718A952E" w14:textId="2EBF2632" w:rsidR="00D21D2A" w:rsidRDefault="00D21D2A" w:rsidP="00D21D2A">
      <w:pPr>
        <w:pStyle w:val="NoSpacing"/>
        <w:spacing w:line="480" w:lineRule="auto"/>
        <w:contextualSpacing/>
        <w:jc w:val="both"/>
        <w:rPr>
          <w:rFonts w:ascii="Times New Roman" w:hAnsi="Times New Roman" w:cs="Times New Roman"/>
          <w:sz w:val="24"/>
          <w:szCs w:val="24"/>
        </w:rPr>
      </w:pPr>
    </w:p>
    <w:p w14:paraId="0D40DECC" w14:textId="77777777" w:rsidR="00D21D2A" w:rsidRPr="00D21D2A" w:rsidRDefault="00D21D2A" w:rsidP="00D21D2A">
      <w:pPr>
        <w:pStyle w:val="NoSpacing"/>
        <w:spacing w:line="480" w:lineRule="auto"/>
        <w:jc w:val="both"/>
        <w:rPr>
          <w:rFonts w:ascii="Times New Roman" w:hAnsi="Times New Roman" w:cs="Times New Roman"/>
          <w:b/>
          <w:sz w:val="24"/>
          <w:szCs w:val="24"/>
        </w:rPr>
      </w:pPr>
      <w:r w:rsidRPr="00D21D2A">
        <w:rPr>
          <w:rFonts w:ascii="Times New Roman" w:hAnsi="Times New Roman" w:cs="Times New Roman"/>
          <w:b/>
          <w:sz w:val="24"/>
          <w:szCs w:val="24"/>
        </w:rPr>
        <w:t>Biosensor assay</w:t>
      </w:r>
    </w:p>
    <w:p w14:paraId="76290675" w14:textId="48D2CC60" w:rsidR="00D21D2A" w:rsidRPr="00645468" w:rsidRDefault="00D21D2A" w:rsidP="008B6696">
      <w:pPr>
        <w:pStyle w:val="NoSpacing"/>
        <w:spacing w:line="480" w:lineRule="auto"/>
        <w:ind w:firstLine="720"/>
        <w:contextualSpacing/>
        <w:jc w:val="both"/>
      </w:pPr>
      <w:r w:rsidRPr="00105CF1">
        <w:rPr>
          <w:rFonts w:ascii="Times New Roman" w:hAnsi="Times New Roman" w:cs="Times New Roman"/>
          <w:sz w:val="24"/>
          <w:szCs w:val="24"/>
        </w:rPr>
        <w:t xml:space="preserve">The </w:t>
      </w:r>
      <w:r w:rsidRPr="00105CF1">
        <w:rPr>
          <w:rFonts w:ascii="Times New Roman" w:hAnsi="Times New Roman" w:cs="Times New Roman"/>
          <w:sz w:val="24"/>
          <w:szCs w:val="24"/>
          <w:lang w:eastAsia="ja-JP"/>
        </w:rPr>
        <w:t>Human Tau K18 fragment containing the P301L mutation (amino acid sequence:                         QTAPVPMPDLKNVKSKIGSTENLKHQPGGGKVQIINKKLDLSNVQSKCGSKDNIKHV</w:t>
      </w:r>
      <w:r w:rsidRPr="00105CF1">
        <w:rPr>
          <w:rFonts w:ascii="Times New Roman" w:hAnsi="Times New Roman" w:cs="Times New Roman"/>
          <w:b/>
          <w:sz w:val="24"/>
          <w:szCs w:val="24"/>
          <w:u w:val="single"/>
          <w:lang w:eastAsia="ja-JP"/>
        </w:rPr>
        <w:t>L</w:t>
      </w:r>
      <w:r w:rsidRPr="00105CF1">
        <w:rPr>
          <w:rFonts w:ascii="Times New Roman" w:hAnsi="Times New Roman" w:cs="Times New Roman"/>
          <w:sz w:val="24"/>
          <w:szCs w:val="24"/>
          <w:lang w:eastAsia="ja-JP"/>
        </w:rPr>
        <w:t>GGGSVQIVYKPVDLSKVTSKCGSLGNIHHKPGGGQVEVKSEKLDFKDRVQSKIGSLDNITHVPGGGNKKIE) was inserted into the pcDNA6 (</w:t>
      </w:r>
      <w:proofErr w:type="spellStart"/>
      <w:r w:rsidRPr="00105CF1">
        <w:rPr>
          <w:rFonts w:ascii="Times New Roman" w:hAnsi="Times New Roman" w:cs="Times New Roman"/>
          <w:sz w:val="24"/>
          <w:szCs w:val="24"/>
          <w:lang w:eastAsia="ja-JP"/>
        </w:rPr>
        <w:t>blasticidin</w:t>
      </w:r>
      <w:proofErr w:type="spellEnd"/>
      <w:r w:rsidRPr="00105CF1">
        <w:rPr>
          <w:rFonts w:ascii="Times New Roman" w:hAnsi="Times New Roman" w:cs="Times New Roman"/>
          <w:sz w:val="24"/>
          <w:szCs w:val="24"/>
          <w:lang w:eastAsia="ja-JP"/>
        </w:rPr>
        <w:t xml:space="preserve"> resistant vector) </w:t>
      </w:r>
      <w:r w:rsidRPr="00105CF1">
        <w:rPr>
          <w:rFonts w:ascii="Times New Roman" w:hAnsi="Times New Roman" w:cs="Times New Roman"/>
          <w:sz w:val="24"/>
          <w:szCs w:val="24"/>
          <w:lang w:eastAsia="ja-JP"/>
        </w:rPr>
        <w:lastRenderedPageBreak/>
        <w:t xml:space="preserve">downstream of the coding region of the </w:t>
      </w:r>
      <w:proofErr w:type="spellStart"/>
      <w:r w:rsidRPr="00105CF1">
        <w:rPr>
          <w:rFonts w:ascii="Times New Roman" w:hAnsi="Times New Roman" w:cs="Times New Roman"/>
          <w:sz w:val="24"/>
          <w:szCs w:val="24"/>
          <w:lang w:eastAsia="ja-JP"/>
        </w:rPr>
        <w:t>LargeBit</w:t>
      </w:r>
      <w:proofErr w:type="spellEnd"/>
      <w:r w:rsidRPr="00105CF1">
        <w:rPr>
          <w:rFonts w:ascii="Times New Roman" w:hAnsi="Times New Roman" w:cs="Times New Roman"/>
          <w:sz w:val="24"/>
          <w:szCs w:val="24"/>
          <w:lang w:eastAsia="ja-JP"/>
        </w:rPr>
        <w:t xml:space="preserve"> fragment, and pcDNA3.1+hygro (</w:t>
      </w:r>
      <w:proofErr w:type="spellStart"/>
      <w:r w:rsidRPr="00105CF1">
        <w:rPr>
          <w:rFonts w:ascii="Times New Roman" w:hAnsi="Times New Roman" w:cs="Times New Roman"/>
          <w:sz w:val="24"/>
          <w:szCs w:val="24"/>
          <w:lang w:eastAsia="ja-JP"/>
        </w:rPr>
        <w:t>hygromicin</w:t>
      </w:r>
      <w:proofErr w:type="spellEnd"/>
      <w:r w:rsidRPr="00105CF1">
        <w:rPr>
          <w:rFonts w:ascii="Times New Roman" w:hAnsi="Times New Roman" w:cs="Times New Roman"/>
          <w:sz w:val="24"/>
          <w:szCs w:val="24"/>
          <w:lang w:eastAsia="ja-JP"/>
        </w:rPr>
        <w:t xml:space="preserve"> resistant vector) downstream of the coding region of the </w:t>
      </w:r>
      <w:proofErr w:type="spellStart"/>
      <w:r w:rsidRPr="00105CF1">
        <w:rPr>
          <w:rFonts w:ascii="Times New Roman" w:hAnsi="Times New Roman" w:cs="Times New Roman"/>
          <w:sz w:val="24"/>
          <w:szCs w:val="24"/>
          <w:lang w:eastAsia="ja-JP"/>
        </w:rPr>
        <w:t>SmallBit</w:t>
      </w:r>
      <w:proofErr w:type="spellEnd"/>
      <w:r w:rsidRPr="00105CF1">
        <w:rPr>
          <w:rFonts w:ascii="Times New Roman" w:hAnsi="Times New Roman" w:cs="Times New Roman"/>
          <w:sz w:val="24"/>
          <w:szCs w:val="24"/>
          <w:lang w:eastAsia="ja-JP"/>
        </w:rPr>
        <w:t xml:space="preserve"> fragment of the </w:t>
      </w:r>
      <w:proofErr w:type="spellStart"/>
      <w:r w:rsidRPr="00105CF1">
        <w:rPr>
          <w:rFonts w:ascii="Times New Roman" w:hAnsi="Times New Roman" w:cs="Times New Roman"/>
          <w:sz w:val="24"/>
          <w:szCs w:val="24"/>
          <w:lang w:eastAsia="ja-JP"/>
        </w:rPr>
        <w:t>nanoluciferase</w:t>
      </w:r>
      <w:proofErr w:type="spellEnd"/>
      <w:r w:rsidRPr="00105CF1">
        <w:rPr>
          <w:rFonts w:ascii="Times New Roman" w:hAnsi="Times New Roman" w:cs="Times New Roman"/>
          <w:sz w:val="24"/>
          <w:szCs w:val="24"/>
          <w:lang w:eastAsia="ja-JP"/>
        </w:rPr>
        <w:t xml:space="preserve"> </w:t>
      </w:r>
      <w:r w:rsidRPr="00105CF1">
        <w:rPr>
          <w:rFonts w:ascii="Times New Roman" w:hAnsi="Times New Roman" w:cs="Times New Roman"/>
          <w:sz w:val="24"/>
          <w:szCs w:val="24"/>
          <w:lang w:eastAsia="ja-JP"/>
        </w:rPr>
        <w:fldChar w:fldCharType="begin"/>
      </w:r>
      <w:r w:rsidRPr="00105CF1">
        <w:rPr>
          <w:rFonts w:ascii="Times New Roman" w:hAnsi="Times New Roman" w:cs="Times New Roman"/>
          <w:sz w:val="24"/>
          <w:szCs w:val="24"/>
          <w:lang w:eastAsia="ja-JP"/>
        </w:rPr>
        <w:instrText xml:space="preserve"> ADDIN ZOTERO_ITEM CSL_CITATION {"citationID":"cWrKXtmV","properties":{"formattedCitation":"[32]","plainCitation":"[32]","noteIndex":0},"citationItems":[{"id":2505,"uris":["http://zotero.org/users/6460212/items/GGKCU3HD"],"itemData":{"id":2505,"type":"article-journal","abstract":"Protein-fragment complementation assays (PCAs) are widely used for investigating protein interactions. However, the fragments used are structurally compromised and have not been optimized nor thoroughly characterized for accurately assessing these interactions. We took advantage of the small size and bright luminescence of NanoLuc to engineer a new complementation reporter (NanoBiT). By design, the NanoBiT subunits (i.e., 1.3 kDa peptide, 18 kDa polypeptide) weakly associate so that their assembly into a luminescent complex is dictated by the interaction characteristics of the target proteins onto which they are appended. To ascertain their general suitability for measuring interaction affinities and kinetics, we determined that their intrinsic affinity (KD = 190 μM) and association constants (kon = 500 M–1 s–1, koff = 0.2 s–1) are outside of the ranges typical for protein interactions. The accuracy of NanoBiT was verified under defined biochemical conditions using the previously characterized interaction between SME-1 β-lactamase and a set of inhibitor binding proteins. In cells, NanoBiT fusions to FRB/FKBP produced luminescence consistent with the linear characteristics of NanoLuc. Response dynamics, evaluated using both protein kinase A and β-arrestin-2, were rapid, reversible, and robust to temperature (21–37 °C). Finally, NanoBiT provided a means to measure pharmacology of kinase inhibitors known to induce the interaction between BRAF and CRAF. Our results demonstrate that the intrinsic properties of NanoBiT allow accurate representation of protein interactions and that the reporter responds reliably and dynamically in cells.","container-title":"ACS Chemical Biology","DOI":"10.1021/acschembio.5b00753","ISSN":"1554-8929","issue":"2","journalAbbreviation":"ACS Chem. Biol.","note":"publisher: American Chemical Society","page":"400-408","source":"ACS Publications","title":"NanoLuc Complementation Reporter Optimized for Accurate Measurement of Protein Interactions in Cells","volume":"11","author":[{"family":"Dixon","given":"Andrew S."},{"family":"Schwinn","given":"Marie K."},{"family":"Hall","given":"Mary P."},{"family":"Zimmerman","given":"Kris"},{"family":"Otto","given":"Paul"},{"family":"Lubben","given":"Thomas H."},{"family":"Butler","given":"Braeden L."},{"family":"Binkowski","given":"Brock F."},{"family":"Machleidt","given":"Thomas"},{"family":"Kirkland","given":"Thomas A."},{"family":"Wood","given":"Monika G."},{"family":"Eggers","given":"Christopher T."},{"family":"Encell","given":"Lance P."},{"family":"Wood","given":"Keith V."}],"issued":{"date-parts":[["2016",2,19]]}}}],"schema":"https://github.com/citation-style-language/schema/raw/master/csl-citation.json"} </w:instrText>
      </w:r>
      <w:r w:rsidRPr="00105CF1">
        <w:rPr>
          <w:rFonts w:ascii="Times New Roman" w:hAnsi="Times New Roman" w:cs="Times New Roman"/>
          <w:sz w:val="24"/>
          <w:szCs w:val="24"/>
          <w:lang w:eastAsia="ja-JP"/>
        </w:rPr>
        <w:fldChar w:fldCharType="separate"/>
      </w:r>
      <w:r w:rsidRPr="00105CF1">
        <w:rPr>
          <w:rFonts w:ascii="Times New Roman" w:hAnsi="Times New Roman" w:cs="Times New Roman"/>
          <w:sz w:val="24"/>
        </w:rPr>
        <w:t>[32]</w:t>
      </w:r>
      <w:r w:rsidRPr="00105CF1">
        <w:rPr>
          <w:rFonts w:ascii="Times New Roman" w:hAnsi="Times New Roman" w:cs="Times New Roman"/>
          <w:sz w:val="24"/>
          <w:szCs w:val="24"/>
          <w:lang w:eastAsia="ja-JP"/>
        </w:rPr>
        <w:fldChar w:fldCharType="end"/>
      </w:r>
      <w:r w:rsidRPr="00105CF1">
        <w:rPr>
          <w:rFonts w:ascii="Times New Roman" w:hAnsi="Times New Roman" w:cs="Times New Roman"/>
          <w:sz w:val="24"/>
          <w:szCs w:val="24"/>
          <w:lang w:eastAsia="ja-JP"/>
        </w:rPr>
        <w:t xml:space="preserve"> by standard subcloning methods with restriction enzymes and T4DNA ligase </w:t>
      </w:r>
      <w:r w:rsidRPr="00105CF1">
        <w:rPr>
          <w:rFonts w:ascii="Times New Roman" w:hAnsi="Times New Roman" w:cs="Times New Roman"/>
          <w:sz w:val="24"/>
          <w:szCs w:val="24"/>
          <w:lang w:eastAsia="ja-JP"/>
        </w:rPr>
        <w:fldChar w:fldCharType="begin"/>
      </w:r>
      <w:r w:rsidRPr="00105CF1">
        <w:rPr>
          <w:rFonts w:ascii="Times New Roman" w:hAnsi="Times New Roman" w:cs="Times New Roman"/>
          <w:sz w:val="24"/>
          <w:szCs w:val="24"/>
          <w:lang w:eastAsia="ja-JP"/>
        </w:rPr>
        <w:instrText xml:space="preserve"> ADDIN ZOTERO_ITEM CSL_CITATION {"citationID":"Ix9u35iX","properties":{"formattedCitation":"[33]","plainCitation":"[33]","noteIndex":0},"citationItems":[{"id":2507,"uris":["http://zotero.org/users/6460212/items/UBTRXIUZ"],"itemData":{"id":2507,"type":"article-journal","abstract":"β-Arrestins are critical regulators of G protein-coupled receptors (GPCRs) that desensitize G protein signaling, promote receptor internalization, and initiate signaling on their own. Recent structural findings indicate that β-arrestins adopt different conformations upon interaction with agonist-activated GPCRs. Here, we established a β-arrestin-2 conformational bioluminescence resonance energy transfer (BRET) sensor composed of the bright Nanoluc BRET donor and the red-shifted CyOFP1 BRET acceptor. The sensor monitors early intramolecular conformational changes of β-arrestin-2 in complex with a wide panel of different class A and class B GPCRs upon agonist activation and with orphan GPCRs known to spontaneously recruit β-arrestin-2. The introduction of the R170E mutant in the β-arrestin-2 sensor allowed the detection of a partially active β-arrestin-2 conformation, which is not dependent on receptor phosphorylation, while the deletion of the β-arrestin-2 finger-loop region detected the “tail-conformation” corresponding to the interaction of β-arrestin with the carboxyl-terminal domain of GPCRs. The new sensors combine the advantages of the BRET technique in terms of sensitivity, robustness, and suitability for real-time measurements with a high responsiveness toward early conformational changes to help to elucidate the different conformational states of β-arrestins associated with GPCR activation in living cells.","container-title":"ACS Sensors","DOI":"10.1021/acssensors.9b01414","issue":"1","journalAbbreviation":"ACS Sens.","note":"publisher: American Chemical Society","page":"57-64","source":"ACS Publications","title":"β-Arrestin-2 BRET Biosensors Detect Different β-Arrestin-2 Conformations in Interaction with GPCRs","volume":"5","author":[{"family":"Oishi","given":"Atsuro"},{"family":"Dam","given":"Julie"},{"family":"Jockers","given":"Ralf"}],"issued":{"date-parts":[["2020",1,24]]}}}],"schema":"https://github.com/citation-style-language/schema/raw/master/csl-citation.json"} </w:instrText>
      </w:r>
      <w:r w:rsidRPr="00105CF1">
        <w:rPr>
          <w:rFonts w:ascii="Times New Roman" w:hAnsi="Times New Roman" w:cs="Times New Roman"/>
          <w:sz w:val="24"/>
          <w:szCs w:val="24"/>
          <w:lang w:eastAsia="ja-JP"/>
        </w:rPr>
        <w:fldChar w:fldCharType="separate"/>
      </w:r>
      <w:r w:rsidRPr="00105CF1">
        <w:rPr>
          <w:rFonts w:ascii="Times New Roman" w:hAnsi="Times New Roman" w:cs="Times New Roman"/>
          <w:sz w:val="24"/>
        </w:rPr>
        <w:t>[33]</w:t>
      </w:r>
      <w:r w:rsidRPr="00105CF1">
        <w:rPr>
          <w:rFonts w:ascii="Times New Roman" w:hAnsi="Times New Roman" w:cs="Times New Roman"/>
          <w:sz w:val="24"/>
          <w:szCs w:val="24"/>
          <w:lang w:eastAsia="ja-JP"/>
        </w:rPr>
        <w:fldChar w:fldCharType="end"/>
      </w:r>
      <w:r w:rsidRPr="00105CF1">
        <w:rPr>
          <w:rFonts w:ascii="Times New Roman" w:hAnsi="Times New Roman" w:cs="Times New Roman"/>
          <w:sz w:val="24"/>
          <w:szCs w:val="24"/>
          <w:lang w:eastAsia="ja-JP"/>
        </w:rPr>
        <w:t>. LargeBit-K18(P301L)-pcDNA6(blast) and SmallBit-K18(P301L)-pcDNA3.1+(</w:t>
      </w:r>
      <w:proofErr w:type="spellStart"/>
      <w:r w:rsidRPr="00105CF1">
        <w:rPr>
          <w:rFonts w:ascii="Times New Roman" w:hAnsi="Times New Roman" w:cs="Times New Roman"/>
          <w:sz w:val="24"/>
          <w:szCs w:val="24"/>
          <w:lang w:eastAsia="ja-JP"/>
        </w:rPr>
        <w:t>hygro</w:t>
      </w:r>
      <w:proofErr w:type="spellEnd"/>
      <w:r w:rsidRPr="00105CF1">
        <w:rPr>
          <w:rFonts w:ascii="Times New Roman" w:hAnsi="Times New Roman" w:cs="Times New Roman"/>
          <w:sz w:val="24"/>
          <w:szCs w:val="24"/>
          <w:lang w:eastAsia="ja-JP"/>
        </w:rPr>
        <w:t>) vectors were transfected in HEK293T cells simultaneously by Jet-PEI (</w:t>
      </w:r>
      <w:proofErr w:type="spellStart"/>
      <w:r w:rsidRPr="00105CF1">
        <w:rPr>
          <w:rFonts w:ascii="Times New Roman" w:hAnsi="Times New Roman" w:cs="Times New Roman"/>
          <w:sz w:val="24"/>
          <w:szCs w:val="24"/>
          <w:lang w:eastAsia="ja-JP"/>
        </w:rPr>
        <w:t>Polyplus</w:t>
      </w:r>
      <w:proofErr w:type="spellEnd"/>
      <w:r w:rsidRPr="00105CF1">
        <w:rPr>
          <w:rFonts w:ascii="Times New Roman" w:hAnsi="Times New Roman" w:cs="Times New Roman"/>
          <w:sz w:val="24"/>
          <w:szCs w:val="24"/>
          <w:lang w:eastAsia="ja-JP"/>
        </w:rPr>
        <w:t xml:space="preserve">-transfection, New York, NY. After 48 hours, 50 µg/mL Hygromycin B and 5 µg/mL </w:t>
      </w:r>
      <w:proofErr w:type="spellStart"/>
      <w:r w:rsidRPr="00105CF1">
        <w:rPr>
          <w:rFonts w:ascii="Times New Roman" w:hAnsi="Times New Roman" w:cs="Times New Roman"/>
          <w:sz w:val="24"/>
          <w:szCs w:val="24"/>
          <w:lang w:eastAsia="ja-JP"/>
        </w:rPr>
        <w:t>Blasticidin</w:t>
      </w:r>
      <w:proofErr w:type="spellEnd"/>
      <w:r w:rsidRPr="00105CF1">
        <w:rPr>
          <w:rFonts w:ascii="Times New Roman" w:hAnsi="Times New Roman" w:cs="Times New Roman"/>
          <w:sz w:val="24"/>
          <w:szCs w:val="24"/>
          <w:lang w:eastAsia="ja-JP"/>
        </w:rPr>
        <w:t xml:space="preserve"> S were administrated into the medium. After three weeks of culture, double stable cell pools (referred to as Biosensor cells) were obtained</w:t>
      </w:r>
      <w:r w:rsidRPr="00105CF1">
        <w:rPr>
          <w:rFonts w:ascii="Times New Roman" w:hAnsi="Times New Roman" w:cs="Times New Roman"/>
          <w:sz w:val="24"/>
          <w:szCs w:val="24"/>
        </w:rPr>
        <w:t>.</w:t>
      </w:r>
    </w:p>
    <w:sectPr w:rsidR="00D21D2A" w:rsidRPr="00645468" w:rsidSect="009010F8">
      <w:foot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442AF" w14:textId="77777777" w:rsidR="00A67A31" w:rsidRDefault="00A67A31" w:rsidP="009010F8">
      <w:r>
        <w:separator/>
      </w:r>
    </w:p>
  </w:endnote>
  <w:endnote w:type="continuationSeparator" w:id="0">
    <w:p w14:paraId="4B61385C" w14:textId="77777777" w:rsidR="00A67A31" w:rsidRDefault="00A67A31" w:rsidP="0090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Std-Lt">
    <w:altName w:val="Arial Unicode MS"/>
    <w:panose1 w:val="00000000000000000000"/>
    <w:charset w:val="81"/>
    <w:family w:val="swiss"/>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673330"/>
      <w:docPartObj>
        <w:docPartGallery w:val="Page Numbers (Bottom of Page)"/>
        <w:docPartUnique/>
      </w:docPartObj>
    </w:sdtPr>
    <w:sdtEndPr>
      <w:rPr>
        <w:noProof/>
      </w:rPr>
    </w:sdtEndPr>
    <w:sdtContent>
      <w:p w14:paraId="2DFCA386" w14:textId="129D5957" w:rsidR="009010F8" w:rsidRDefault="009010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B16042" w14:textId="77777777" w:rsidR="009010F8" w:rsidRDefault="00901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F59F8" w14:textId="77777777" w:rsidR="00A67A31" w:rsidRDefault="00A67A31" w:rsidP="009010F8">
      <w:r>
        <w:separator/>
      </w:r>
    </w:p>
  </w:footnote>
  <w:footnote w:type="continuationSeparator" w:id="0">
    <w:p w14:paraId="74466FDA" w14:textId="77777777" w:rsidR="00A67A31" w:rsidRDefault="00A67A31" w:rsidP="00901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317B0"/>
    <w:multiLevelType w:val="multilevel"/>
    <w:tmpl w:val="EE8C045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353D7F"/>
    <w:multiLevelType w:val="multilevel"/>
    <w:tmpl w:val="8C12F660"/>
    <w:lvl w:ilvl="0">
      <w:start w:val="1"/>
      <w:numFmt w:val="decimal"/>
      <w:lvlText w:val="Chapter %1."/>
      <w:lvlJc w:val="left"/>
      <w:pPr>
        <w:ind w:left="360" w:hanging="360"/>
      </w:pPr>
      <w:rPr>
        <w:rFonts w:hint="default"/>
      </w:rPr>
    </w:lvl>
    <w:lvl w:ilvl="1">
      <w:start w:val="1"/>
      <w:numFmt w:val="decimal"/>
      <w:pStyle w:val="Heading"/>
      <w:lvlText w:val="%1.%2."/>
      <w:lvlJc w:val="left"/>
      <w:pPr>
        <w:ind w:left="792" w:hanging="432"/>
      </w:pPr>
      <w:rPr>
        <w:rFonts w:hint="default"/>
      </w:rPr>
    </w:lvl>
    <w:lvl w:ilvl="2">
      <w:start w:val="1"/>
      <w:numFmt w:val="decimal"/>
      <w:pStyle w:val="Subheading"/>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F550A11"/>
    <w:multiLevelType w:val="multilevel"/>
    <w:tmpl w:val="A454A3C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2180B43"/>
    <w:multiLevelType w:val="hybridMultilevel"/>
    <w:tmpl w:val="85EC4448"/>
    <w:lvl w:ilvl="0" w:tplc="406A6DD4">
      <w:start w:val="1"/>
      <w:numFmt w:val="decimal"/>
      <w:lvlText w:val="Chapter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3015628">
    <w:abstractNumId w:val="0"/>
  </w:num>
  <w:num w:numId="2" w16cid:durableId="41685207">
    <w:abstractNumId w:val="3"/>
  </w:num>
  <w:num w:numId="3" w16cid:durableId="1006519497">
    <w:abstractNumId w:val="1"/>
  </w:num>
  <w:num w:numId="4" w16cid:durableId="1793474039">
    <w:abstractNumId w:val="2"/>
  </w:num>
  <w:num w:numId="5" w16cid:durableId="1866494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A5"/>
    <w:rsid w:val="00196CC6"/>
    <w:rsid w:val="002751EC"/>
    <w:rsid w:val="003C02B6"/>
    <w:rsid w:val="005651BB"/>
    <w:rsid w:val="00645468"/>
    <w:rsid w:val="006647F5"/>
    <w:rsid w:val="006953B3"/>
    <w:rsid w:val="006B0679"/>
    <w:rsid w:val="006F0EC8"/>
    <w:rsid w:val="007052F3"/>
    <w:rsid w:val="0072066A"/>
    <w:rsid w:val="007304DE"/>
    <w:rsid w:val="008B6696"/>
    <w:rsid w:val="008C6122"/>
    <w:rsid w:val="008D075E"/>
    <w:rsid w:val="008F79CA"/>
    <w:rsid w:val="009010F8"/>
    <w:rsid w:val="00914F68"/>
    <w:rsid w:val="009B72DC"/>
    <w:rsid w:val="00A24A5B"/>
    <w:rsid w:val="00A57380"/>
    <w:rsid w:val="00A67A31"/>
    <w:rsid w:val="00B16C40"/>
    <w:rsid w:val="00BA58D2"/>
    <w:rsid w:val="00C97097"/>
    <w:rsid w:val="00CC7952"/>
    <w:rsid w:val="00D0403F"/>
    <w:rsid w:val="00D21D2A"/>
    <w:rsid w:val="00D324D7"/>
    <w:rsid w:val="00EF43A5"/>
    <w:rsid w:val="00F961CA"/>
    <w:rsid w:val="00FA7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5245"/>
  <w15:chartTrackingRefBased/>
  <w15:docId w15:val="{E9402BE7-B864-4BF8-9283-0740BA01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0F8"/>
    <w:pPr>
      <w:spacing w:after="0" w:line="240" w:lineRule="auto"/>
    </w:pPr>
    <w:rPr>
      <w:rFonts w:ascii="Times New Roman" w:eastAsia="Times New Roman" w:hAnsi="Times New Roman" w:cs="Times New Roman"/>
      <w:sz w:val="20"/>
      <w:szCs w:val="20"/>
      <w:lang w:val="fr-FR" w:eastAsia="fr-FR"/>
    </w:rPr>
  </w:style>
  <w:style w:type="paragraph" w:styleId="Heading1">
    <w:name w:val="heading 1"/>
    <w:link w:val="Heading1Char"/>
    <w:autoRedefine/>
    <w:uiPriority w:val="9"/>
    <w:qFormat/>
    <w:rsid w:val="003C02B6"/>
    <w:pPr>
      <w:numPr>
        <w:numId w:val="4"/>
      </w:numPr>
      <w:spacing w:before="100" w:beforeAutospacing="1" w:after="240" w:line="480" w:lineRule="auto"/>
      <w:ind w:left="360" w:hanging="360"/>
      <w:jc w:val="both"/>
      <w:outlineLvl w:val="0"/>
    </w:pPr>
    <w:rPr>
      <w:rFonts w:ascii="Arial" w:eastAsia="Times New Roman" w:hAnsi="Arial" w:cs="Times New Roman"/>
      <w:b/>
      <w:kern w:val="36"/>
      <w:sz w:val="32"/>
      <w:szCs w:val="48"/>
      <w:lang w:eastAsia="zh-CN"/>
    </w:rPr>
  </w:style>
  <w:style w:type="paragraph" w:styleId="Heading2">
    <w:name w:val="heading 2"/>
    <w:basedOn w:val="Normal"/>
    <w:next w:val="Normal"/>
    <w:link w:val="Heading2Char"/>
    <w:uiPriority w:val="9"/>
    <w:semiHidden/>
    <w:unhideWhenUsed/>
    <w:qFormat/>
    <w:rsid w:val="00D21D2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next w:val="Maintext"/>
    <w:link w:val="ChaptertitleChar"/>
    <w:qFormat/>
    <w:rsid w:val="003C02B6"/>
    <w:pPr>
      <w:tabs>
        <w:tab w:val="num" w:pos="720"/>
      </w:tabs>
      <w:snapToGrid w:val="0"/>
      <w:spacing w:after="240" w:line="480" w:lineRule="auto"/>
      <w:ind w:left="720" w:hanging="360"/>
      <w:contextualSpacing/>
      <w:jc w:val="both"/>
    </w:pPr>
    <w:rPr>
      <w:rFonts w:ascii="Arial" w:eastAsiaTheme="majorEastAsia" w:hAnsi="Arial" w:cs="Microsoft Sans Serif"/>
      <w:b/>
      <w:bCs/>
      <w:sz w:val="32"/>
      <w:szCs w:val="26"/>
    </w:rPr>
  </w:style>
  <w:style w:type="character" w:customStyle="1" w:styleId="ChaptertitleChar">
    <w:name w:val="Chapter title Char"/>
    <w:basedOn w:val="DefaultParagraphFont"/>
    <w:link w:val="Chaptertitle"/>
    <w:rsid w:val="003C02B6"/>
    <w:rPr>
      <w:rFonts w:ascii="Arial" w:eastAsiaTheme="majorEastAsia" w:hAnsi="Arial" w:cs="Microsoft Sans Serif"/>
      <w:b/>
      <w:bCs/>
      <w:sz w:val="32"/>
      <w:szCs w:val="26"/>
    </w:rPr>
  </w:style>
  <w:style w:type="paragraph" w:customStyle="1" w:styleId="Maintext">
    <w:name w:val="Main text"/>
    <w:qFormat/>
    <w:rsid w:val="005651BB"/>
    <w:pPr>
      <w:spacing w:after="0" w:line="480" w:lineRule="auto"/>
      <w:ind w:firstLine="720"/>
      <w:contextualSpacing/>
      <w:jc w:val="both"/>
    </w:pPr>
    <w:rPr>
      <w:rFonts w:ascii="Times New Roman" w:eastAsiaTheme="minorEastAsia" w:hAnsi="Times New Roman" w:cs="Times New Roman"/>
      <w:sz w:val="24"/>
      <w:szCs w:val="24"/>
      <w:lang w:val="en-US"/>
    </w:rPr>
  </w:style>
  <w:style w:type="paragraph" w:customStyle="1" w:styleId="Heading">
    <w:name w:val="Heading"/>
    <w:next w:val="Maintext"/>
    <w:autoRedefine/>
    <w:qFormat/>
    <w:rsid w:val="005651BB"/>
    <w:pPr>
      <w:numPr>
        <w:ilvl w:val="1"/>
        <w:numId w:val="3"/>
      </w:numPr>
      <w:snapToGrid w:val="0"/>
      <w:spacing w:after="240" w:line="480" w:lineRule="auto"/>
      <w:contextualSpacing/>
      <w:jc w:val="both"/>
    </w:pPr>
    <w:rPr>
      <w:rFonts w:ascii="Arial" w:eastAsiaTheme="majorEastAsia" w:hAnsi="Arial" w:cs="Microsoft Sans Serif"/>
      <w:b/>
      <w:bCs/>
      <w:sz w:val="28"/>
      <w:szCs w:val="24"/>
      <w:lang w:val="en-US"/>
    </w:rPr>
  </w:style>
  <w:style w:type="paragraph" w:customStyle="1" w:styleId="Subheading">
    <w:name w:val="Subheading"/>
    <w:next w:val="Maintext"/>
    <w:qFormat/>
    <w:rsid w:val="005651BB"/>
    <w:pPr>
      <w:numPr>
        <w:ilvl w:val="2"/>
        <w:numId w:val="3"/>
      </w:numPr>
      <w:spacing w:after="240" w:line="480" w:lineRule="auto"/>
      <w:contextualSpacing/>
      <w:jc w:val="both"/>
    </w:pPr>
    <w:rPr>
      <w:rFonts w:ascii="Arial" w:eastAsiaTheme="minorEastAsia" w:hAnsi="Arial" w:cs="Arial"/>
      <w:b/>
      <w:sz w:val="24"/>
      <w:szCs w:val="24"/>
      <w:lang w:val="en-US"/>
    </w:rPr>
  </w:style>
  <w:style w:type="paragraph" w:customStyle="1" w:styleId="Figureandtitle">
    <w:name w:val="Figure and title"/>
    <w:next w:val="Figurelegend"/>
    <w:qFormat/>
    <w:rsid w:val="005651BB"/>
    <w:pPr>
      <w:spacing w:after="0" w:line="480" w:lineRule="auto"/>
      <w:jc w:val="both"/>
    </w:pPr>
    <w:rPr>
      <w:rFonts w:ascii="Times" w:eastAsiaTheme="minorEastAsia" w:hAnsi="Times"/>
      <w:b/>
      <w:sz w:val="20"/>
      <w:szCs w:val="24"/>
      <w:lang w:val="en-US"/>
    </w:rPr>
  </w:style>
  <w:style w:type="paragraph" w:customStyle="1" w:styleId="Figurelegend">
    <w:name w:val="Figure legend"/>
    <w:next w:val="Maintext"/>
    <w:link w:val="FigurelegendChar"/>
    <w:qFormat/>
    <w:rsid w:val="005651BB"/>
    <w:pPr>
      <w:spacing w:after="0" w:line="480" w:lineRule="auto"/>
      <w:jc w:val="both"/>
    </w:pPr>
    <w:rPr>
      <w:rFonts w:ascii="Times" w:hAnsi="Times"/>
      <w:sz w:val="20"/>
    </w:rPr>
  </w:style>
  <w:style w:type="paragraph" w:styleId="Caption">
    <w:name w:val="caption"/>
    <w:next w:val="Maintext"/>
    <w:autoRedefine/>
    <w:uiPriority w:val="35"/>
    <w:unhideWhenUsed/>
    <w:qFormat/>
    <w:rsid w:val="005651BB"/>
    <w:pPr>
      <w:spacing w:after="200" w:line="480" w:lineRule="auto"/>
      <w:jc w:val="both"/>
    </w:pPr>
    <w:rPr>
      <w:rFonts w:ascii="Times New Roman" w:hAnsi="Times New Roman"/>
      <w:b/>
      <w:bCs/>
      <w:sz w:val="20"/>
      <w:szCs w:val="18"/>
      <w:lang w:val="en-US"/>
    </w:rPr>
  </w:style>
  <w:style w:type="character" w:customStyle="1" w:styleId="Heading1Char">
    <w:name w:val="Heading 1 Char"/>
    <w:basedOn w:val="DefaultParagraphFont"/>
    <w:link w:val="Heading1"/>
    <w:uiPriority w:val="9"/>
    <w:rsid w:val="003C02B6"/>
    <w:rPr>
      <w:rFonts w:ascii="Arial" w:eastAsia="Times New Roman" w:hAnsi="Arial" w:cs="Times New Roman"/>
      <w:b/>
      <w:kern w:val="36"/>
      <w:sz w:val="32"/>
      <w:szCs w:val="48"/>
      <w:lang w:eastAsia="zh-CN"/>
    </w:rPr>
  </w:style>
  <w:style w:type="character" w:customStyle="1" w:styleId="FigurelegendChar">
    <w:name w:val="Figure legend Char"/>
    <w:basedOn w:val="DefaultParagraphFont"/>
    <w:link w:val="Figurelegend"/>
    <w:rsid w:val="005651BB"/>
    <w:rPr>
      <w:rFonts w:ascii="Times" w:hAnsi="Times"/>
      <w:sz w:val="20"/>
    </w:rPr>
  </w:style>
  <w:style w:type="paragraph" w:styleId="TOC1">
    <w:name w:val="toc 1"/>
    <w:basedOn w:val="Normal"/>
    <w:next w:val="Normal"/>
    <w:autoRedefine/>
    <w:uiPriority w:val="39"/>
    <w:unhideWhenUsed/>
    <w:rsid w:val="006647F5"/>
    <w:pPr>
      <w:spacing w:after="100" w:line="480" w:lineRule="auto"/>
      <w:jc w:val="both"/>
    </w:pPr>
    <w:rPr>
      <w:rFonts w:eastAsiaTheme="minorEastAsia" w:cstheme="minorBidi"/>
      <w:sz w:val="24"/>
      <w:szCs w:val="24"/>
      <w:lang w:val="en-US" w:eastAsia="en-US"/>
    </w:rPr>
  </w:style>
  <w:style w:type="paragraph" w:customStyle="1" w:styleId="Pre-chaptertitle">
    <w:name w:val="Pre-chapter title"/>
    <w:next w:val="Maintext"/>
    <w:link w:val="Pre-chaptertitleChar"/>
    <w:autoRedefine/>
    <w:qFormat/>
    <w:rsid w:val="003C02B6"/>
    <w:pPr>
      <w:snapToGrid w:val="0"/>
      <w:spacing w:after="240" w:line="480" w:lineRule="auto"/>
      <w:contextualSpacing/>
      <w:jc w:val="both"/>
    </w:pPr>
    <w:rPr>
      <w:rFonts w:ascii="Arial" w:eastAsiaTheme="majorEastAsia" w:hAnsi="Arial" w:cs="Microsoft Sans Serif"/>
      <w:b/>
      <w:bCs/>
      <w:sz w:val="32"/>
      <w:szCs w:val="26"/>
    </w:rPr>
  </w:style>
  <w:style w:type="character" w:customStyle="1" w:styleId="Pre-chaptertitleChar">
    <w:name w:val="Pre-chapter title Char"/>
    <w:basedOn w:val="DefaultParagraphFont"/>
    <w:link w:val="Pre-chaptertitle"/>
    <w:rsid w:val="003C02B6"/>
    <w:rPr>
      <w:rFonts w:ascii="Arial" w:eastAsiaTheme="majorEastAsia" w:hAnsi="Arial" w:cs="Microsoft Sans Serif"/>
      <w:b/>
      <w:bCs/>
      <w:sz w:val="32"/>
      <w:szCs w:val="26"/>
    </w:rPr>
  </w:style>
  <w:style w:type="paragraph" w:customStyle="1" w:styleId="Tabletitle">
    <w:name w:val="Table title"/>
    <w:next w:val="Tablelegend"/>
    <w:link w:val="TabletitleChar"/>
    <w:autoRedefine/>
    <w:qFormat/>
    <w:rsid w:val="00F961CA"/>
    <w:pPr>
      <w:spacing w:after="0" w:line="480" w:lineRule="auto"/>
      <w:jc w:val="both"/>
    </w:pPr>
    <w:rPr>
      <w:rFonts w:ascii="Times New Roman" w:hAnsi="Times New Roman" w:cs="Times New Roman"/>
      <w:b/>
      <w:sz w:val="20"/>
    </w:rPr>
  </w:style>
  <w:style w:type="character" w:customStyle="1" w:styleId="TabletitleChar">
    <w:name w:val="Table title Char"/>
    <w:basedOn w:val="DefaultParagraphFont"/>
    <w:link w:val="Tabletitle"/>
    <w:rsid w:val="00F961CA"/>
    <w:rPr>
      <w:rFonts w:ascii="Times New Roman" w:hAnsi="Times New Roman" w:cs="Times New Roman"/>
      <w:b/>
      <w:sz w:val="20"/>
    </w:rPr>
  </w:style>
  <w:style w:type="paragraph" w:customStyle="1" w:styleId="Tablelegend">
    <w:name w:val="Table legend"/>
    <w:link w:val="TablelegendChar"/>
    <w:autoRedefine/>
    <w:qFormat/>
    <w:rsid w:val="00F961CA"/>
    <w:pPr>
      <w:spacing w:after="0" w:line="480" w:lineRule="auto"/>
      <w:jc w:val="both"/>
    </w:pPr>
    <w:rPr>
      <w:rFonts w:ascii="Times New Roman" w:hAnsi="Times New Roman" w:cs="Times New Roman"/>
      <w:sz w:val="20"/>
      <w:szCs w:val="20"/>
    </w:rPr>
  </w:style>
  <w:style w:type="character" w:customStyle="1" w:styleId="TablelegendChar">
    <w:name w:val="Table legend Char"/>
    <w:basedOn w:val="DefaultParagraphFont"/>
    <w:link w:val="Tablelegend"/>
    <w:rsid w:val="00F961CA"/>
    <w:rPr>
      <w:rFonts w:ascii="Times New Roman" w:hAnsi="Times New Roman" w:cs="Times New Roman"/>
      <w:sz w:val="20"/>
      <w:szCs w:val="20"/>
    </w:rPr>
  </w:style>
  <w:style w:type="paragraph" w:styleId="NoSpacing">
    <w:name w:val="No Spacing"/>
    <w:link w:val="NoSpacingChar"/>
    <w:uiPriority w:val="1"/>
    <w:qFormat/>
    <w:rsid w:val="00EF43A5"/>
    <w:pPr>
      <w:spacing w:after="0" w:line="240" w:lineRule="auto"/>
    </w:pPr>
  </w:style>
  <w:style w:type="character" w:styleId="CommentReference">
    <w:name w:val="annotation reference"/>
    <w:basedOn w:val="DefaultParagraphFont"/>
    <w:uiPriority w:val="99"/>
    <w:semiHidden/>
    <w:unhideWhenUsed/>
    <w:rsid w:val="00EF43A5"/>
    <w:rPr>
      <w:sz w:val="16"/>
      <w:szCs w:val="16"/>
    </w:rPr>
  </w:style>
  <w:style w:type="paragraph" w:styleId="CommentText">
    <w:name w:val="annotation text"/>
    <w:basedOn w:val="Normal"/>
    <w:link w:val="CommentTextChar"/>
    <w:uiPriority w:val="99"/>
    <w:unhideWhenUsed/>
    <w:rsid w:val="00EF43A5"/>
    <w:pPr>
      <w:spacing w:after="160"/>
    </w:pPr>
    <w:rPr>
      <w:rFonts w:asciiTheme="minorHAnsi" w:eastAsiaTheme="minorHAnsi" w:hAnsiTheme="minorHAnsi" w:cstheme="minorBidi"/>
      <w:lang w:val="en-GB" w:eastAsia="en-US"/>
    </w:rPr>
  </w:style>
  <w:style w:type="character" w:customStyle="1" w:styleId="CommentTextChar">
    <w:name w:val="Comment Text Char"/>
    <w:basedOn w:val="DefaultParagraphFont"/>
    <w:link w:val="CommentText"/>
    <w:uiPriority w:val="99"/>
    <w:rsid w:val="00EF43A5"/>
    <w:rPr>
      <w:sz w:val="20"/>
      <w:szCs w:val="20"/>
    </w:rPr>
  </w:style>
  <w:style w:type="paragraph" w:styleId="BalloonText">
    <w:name w:val="Balloon Text"/>
    <w:basedOn w:val="Normal"/>
    <w:link w:val="BalloonTextChar"/>
    <w:uiPriority w:val="99"/>
    <w:semiHidden/>
    <w:unhideWhenUsed/>
    <w:rsid w:val="00EF43A5"/>
    <w:rPr>
      <w:rFonts w:ascii="Segoe UI" w:eastAsiaTheme="minorHAnsi" w:hAnsi="Segoe UI" w:cs="Segoe UI"/>
      <w:sz w:val="18"/>
      <w:szCs w:val="18"/>
      <w:lang w:val="en-GB" w:eastAsia="en-US"/>
    </w:rPr>
  </w:style>
  <w:style w:type="character" w:customStyle="1" w:styleId="BalloonTextChar">
    <w:name w:val="Balloon Text Char"/>
    <w:basedOn w:val="DefaultParagraphFont"/>
    <w:link w:val="BalloonText"/>
    <w:uiPriority w:val="99"/>
    <w:semiHidden/>
    <w:rsid w:val="00EF43A5"/>
    <w:rPr>
      <w:rFonts w:ascii="Segoe UI" w:hAnsi="Segoe UI" w:cs="Segoe UI"/>
      <w:sz w:val="18"/>
      <w:szCs w:val="18"/>
    </w:rPr>
  </w:style>
  <w:style w:type="paragraph" w:styleId="Header">
    <w:name w:val="header"/>
    <w:basedOn w:val="Normal"/>
    <w:link w:val="HeaderChar"/>
    <w:uiPriority w:val="99"/>
    <w:unhideWhenUsed/>
    <w:rsid w:val="009010F8"/>
    <w:pPr>
      <w:tabs>
        <w:tab w:val="center" w:pos="4513"/>
        <w:tab w:val="right" w:pos="9026"/>
      </w:tabs>
    </w:pPr>
  </w:style>
  <w:style w:type="character" w:customStyle="1" w:styleId="HeaderChar">
    <w:name w:val="Header Char"/>
    <w:basedOn w:val="DefaultParagraphFont"/>
    <w:link w:val="Header"/>
    <w:uiPriority w:val="99"/>
    <w:rsid w:val="009010F8"/>
    <w:rPr>
      <w:rFonts w:ascii="Times New Roman" w:eastAsia="Times New Roman" w:hAnsi="Times New Roman" w:cs="Times New Roman"/>
      <w:sz w:val="20"/>
      <w:szCs w:val="20"/>
      <w:lang w:val="fr-FR" w:eastAsia="fr-FR"/>
    </w:rPr>
  </w:style>
  <w:style w:type="paragraph" w:styleId="Footer">
    <w:name w:val="footer"/>
    <w:basedOn w:val="Normal"/>
    <w:link w:val="FooterChar"/>
    <w:uiPriority w:val="99"/>
    <w:unhideWhenUsed/>
    <w:rsid w:val="009010F8"/>
    <w:pPr>
      <w:tabs>
        <w:tab w:val="center" w:pos="4513"/>
        <w:tab w:val="right" w:pos="9026"/>
      </w:tabs>
    </w:pPr>
  </w:style>
  <w:style w:type="character" w:customStyle="1" w:styleId="FooterChar">
    <w:name w:val="Footer Char"/>
    <w:basedOn w:val="DefaultParagraphFont"/>
    <w:link w:val="Footer"/>
    <w:uiPriority w:val="99"/>
    <w:rsid w:val="009010F8"/>
    <w:rPr>
      <w:rFonts w:ascii="Times New Roman" w:eastAsia="Times New Roman" w:hAnsi="Times New Roman" w:cs="Times New Roman"/>
      <w:sz w:val="20"/>
      <w:szCs w:val="20"/>
      <w:lang w:val="fr-FR" w:eastAsia="fr-FR"/>
    </w:rPr>
  </w:style>
  <w:style w:type="character" w:styleId="LineNumber">
    <w:name w:val="line number"/>
    <w:basedOn w:val="DefaultParagraphFont"/>
    <w:uiPriority w:val="99"/>
    <w:semiHidden/>
    <w:unhideWhenUsed/>
    <w:rsid w:val="009010F8"/>
  </w:style>
  <w:style w:type="paragraph" w:styleId="CommentSubject">
    <w:name w:val="annotation subject"/>
    <w:basedOn w:val="CommentText"/>
    <w:next w:val="CommentText"/>
    <w:link w:val="CommentSubjectChar"/>
    <w:uiPriority w:val="99"/>
    <w:semiHidden/>
    <w:unhideWhenUsed/>
    <w:rsid w:val="002751EC"/>
    <w:pPr>
      <w:spacing w:after="0"/>
    </w:pPr>
    <w:rPr>
      <w:rFonts w:ascii="Times New Roman" w:eastAsia="Times New Roman" w:hAnsi="Times New Roman" w:cs="Times New Roman"/>
      <w:b/>
      <w:bCs/>
      <w:lang w:val="fr-FR" w:eastAsia="fr-FR"/>
    </w:rPr>
  </w:style>
  <w:style w:type="character" w:customStyle="1" w:styleId="CommentSubjectChar">
    <w:name w:val="Comment Subject Char"/>
    <w:basedOn w:val="CommentTextChar"/>
    <w:link w:val="CommentSubject"/>
    <w:uiPriority w:val="99"/>
    <w:semiHidden/>
    <w:rsid w:val="002751EC"/>
    <w:rPr>
      <w:rFonts w:ascii="Times New Roman" w:eastAsia="Times New Roman" w:hAnsi="Times New Roman" w:cs="Times New Roman"/>
      <w:b/>
      <w:bCs/>
      <w:sz w:val="20"/>
      <w:szCs w:val="20"/>
      <w:lang w:val="fr-FR" w:eastAsia="fr-FR"/>
    </w:rPr>
  </w:style>
  <w:style w:type="character" w:customStyle="1" w:styleId="Heading2Char">
    <w:name w:val="Heading 2 Char"/>
    <w:basedOn w:val="DefaultParagraphFont"/>
    <w:link w:val="Heading2"/>
    <w:uiPriority w:val="9"/>
    <w:semiHidden/>
    <w:rsid w:val="00D21D2A"/>
    <w:rPr>
      <w:rFonts w:asciiTheme="majorHAnsi" w:eastAsiaTheme="majorEastAsia" w:hAnsiTheme="majorHAnsi" w:cstheme="majorBidi"/>
      <w:color w:val="2F5496" w:themeColor="accent1" w:themeShade="BF"/>
      <w:sz w:val="26"/>
      <w:szCs w:val="26"/>
      <w:lang w:val="fr-FR" w:eastAsia="fr-FR"/>
    </w:rPr>
  </w:style>
  <w:style w:type="character" w:customStyle="1" w:styleId="NoSpacingChar">
    <w:name w:val="No Spacing Char"/>
    <w:basedOn w:val="DefaultParagraphFont"/>
    <w:link w:val="NoSpacing"/>
    <w:uiPriority w:val="1"/>
    <w:rsid w:val="00D21D2A"/>
  </w:style>
  <w:style w:type="paragraph" w:styleId="Revision">
    <w:name w:val="Revision"/>
    <w:hidden/>
    <w:uiPriority w:val="99"/>
    <w:semiHidden/>
    <w:rsid w:val="008D075E"/>
    <w:pPr>
      <w:spacing w:after="0" w:line="240" w:lineRule="auto"/>
    </w:pPr>
    <w:rPr>
      <w:rFonts w:ascii="Times New Roman" w:eastAsia="Times New Roman" w:hAnsi="Times New Roman"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2F4E5982554947AB83E2273B133A97" ma:contentTypeVersion="20" ma:contentTypeDescription="Create a new document." ma:contentTypeScope="" ma:versionID="56c86512fcbc51db65bc16ce131d9555">
  <xsd:schema xmlns:xsd="http://www.w3.org/2001/XMLSchema" xmlns:xs="http://www.w3.org/2001/XMLSchema" xmlns:p="http://schemas.microsoft.com/office/2006/metadata/properties" xmlns:ns2="ea5f6ff3-c896-435e-97a4-0956ba3839c7" xmlns:ns3="8dcdf96c-0637-4b74-96d8-819dc6113613" targetNamespace="http://schemas.microsoft.com/office/2006/metadata/properties" ma:root="true" ma:fieldsID="969b3317c968142f4daa33198fc60de6" ns2:_="" ns3:_="">
    <xsd:import namespace="ea5f6ff3-c896-435e-97a4-0956ba3839c7"/>
    <xsd:import namespace="8dcdf96c-0637-4b74-96d8-819dc61136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f6ff3-c896-435e-97a4-0956ba383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a06dc81-7351-40b9-acc0-3b5a169b4e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cdf96c-0637-4b74-96d8-819dc61136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213678-5300-4690-8251-5df713f03fa4}" ma:internalName="TaxCatchAll" ma:showField="CatchAllData" ma:web="8dcdf96c-0637-4b74-96d8-819dc61136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5f6ff3-c896-435e-97a4-0956ba3839c7">
      <Terms xmlns="http://schemas.microsoft.com/office/infopath/2007/PartnerControls"/>
    </lcf76f155ced4ddcb4097134ff3c332f>
    <TaxCatchAll xmlns="8dcdf96c-0637-4b74-96d8-819dc6113613" xsi:nil="true"/>
  </documentManagement>
</p:properties>
</file>

<file path=customXml/itemProps1.xml><?xml version="1.0" encoding="utf-8"?>
<ds:datastoreItem xmlns:ds="http://schemas.openxmlformats.org/officeDocument/2006/customXml" ds:itemID="{CDABB055-F154-4D93-83B0-D4E962E1E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f6ff3-c896-435e-97a4-0956ba3839c7"/>
    <ds:schemaRef ds:uri="8dcdf96c-0637-4b74-96d8-819dc6113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68D246-D871-4800-ACDC-E947230D77D7}">
  <ds:schemaRefs>
    <ds:schemaRef ds:uri="http://schemas.microsoft.com/sharepoint/v3/contenttype/forms"/>
  </ds:schemaRefs>
</ds:datastoreItem>
</file>

<file path=customXml/itemProps3.xml><?xml version="1.0" encoding="utf-8"?>
<ds:datastoreItem xmlns:ds="http://schemas.openxmlformats.org/officeDocument/2006/customXml" ds:itemID="{879A9A62-562F-49C7-8A3A-46C5AD116BE5}">
  <ds:schemaRefs>
    <ds:schemaRef ds:uri="http://schemas.microsoft.com/office/2006/metadata/properties"/>
    <ds:schemaRef ds:uri="http://schemas.microsoft.com/office/infopath/2007/PartnerControls"/>
    <ds:schemaRef ds:uri="ea5f6ff3-c896-435e-97a4-0956ba3839c7"/>
    <ds:schemaRef ds:uri="8dcdf96c-0637-4b74-96d8-819dc611361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1745</Words>
  <Characters>9949</Characters>
  <Application>Microsoft Office Word</Application>
  <DocSecurity>0</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Amorim</dc:creator>
  <cp:keywords/>
  <dc:description/>
  <cp:lastModifiedBy>Ines Amorim</cp:lastModifiedBy>
  <cp:revision>5</cp:revision>
  <dcterms:created xsi:type="dcterms:W3CDTF">2022-12-21T14:50:00Z</dcterms:created>
  <dcterms:modified xsi:type="dcterms:W3CDTF">2022-12-21T20:53:00Z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0x0101002D2F4E5982554947AB83E2273B133A97</vt:lpwstr>
  </property>
  <property fmtid="{D5CDD505-2E9C-101B-9397-08002B2CF9AE}" pid="3" name="GrammarlyDocumentId">
    <vt:lpwstr>cd3c2311a71a989376850494589ab25b5cfc8a72b4d3abc44589045464ae3246</vt:lpwstr>
  </property>
</Properties>
</file>