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5A35" w14:textId="5A447592" w:rsidR="00095FF4" w:rsidRDefault="00095FF4" w:rsidP="00095FF4">
      <w:pPr>
        <w:spacing w:after="0"/>
        <w:rPr>
          <w:rFonts w:cstheme="minorHAnsi"/>
          <w:b/>
          <w:vertAlign w:val="superscript"/>
          <w:lang w:val="en-US"/>
        </w:rPr>
      </w:pPr>
      <w:bookmarkStart w:id="0" w:name="_Hlk96001349"/>
      <w:r>
        <w:rPr>
          <w:rFonts w:cstheme="minorHAnsi"/>
          <w:b/>
          <w:lang w:val="en-US"/>
        </w:rPr>
        <w:t xml:space="preserve">S13 Table. </w:t>
      </w:r>
      <w:r w:rsidRPr="008D41A5">
        <w:rPr>
          <w:rFonts w:cstheme="minorHAnsi"/>
          <w:b/>
          <w:lang w:val="en-US"/>
        </w:rPr>
        <w:t>The association of men’s age</w:t>
      </w:r>
      <w:r w:rsidRPr="008D41A5">
        <w:rPr>
          <w:rFonts w:cstheme="minorHAnsi"/>
          <w:b/>
          <w:vertAlign w:val="superscript"/>
          <w:lang w:val="en-US"/>
        </w:rPr>
        <w:t>*</w:t>
      </w:r>
      <w:r w:rsidRPr="008D41A5">
        <w:rPr>
          <w:rFonts w:cstheme="minorHAnsi"/>
          <w:b/>
          <w:lang w:val="en-US"/>
        </w:rPr>
        <w:t xml:space="preserve"> with implantation, initial hCG</w:t>
      </w:r>
      <w:r w:rsidRPr="008D41A5">
        <w:rPr>
          <w:rFonts w:cstheme="minorHAnsi"/>
          <w:b/>
          <w:vertAlign w:val="superscript"/>
          <w:lang w:val="en-US"/>
        </w:rPr>
        <w:t>1</w:t>
      </w:r>
      <w:r w:rsidRPr="008D41A5">
        <w:rPr>
          <w:rFonts w:cstheme="minorHAnsi"/>
          <w:b/>
          <w:lang w:val="en-US"/>
        </w:rPr>
        <w:t xml:space="preserve"> rise, of the competent blastocyst after COS</w:t>
      </w:r>
      <w:r w:rsidRPr="008D41A5">
        <w:rPr>
          <w:rFonts w:cstheme="minorHAnsi"/>
          <w:b/>
          <w:vertAlign w:val="superscript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63"/>
        <w:gridCol w:w="915"/>
        <w:gridCol w:w="1491"/>
        <w:gridCol w:w="1487"/>
        <w:gridCol w:w="1061"/>
        <w:gridCol w:w="1539"/>
        <w:gridCol w:w="934"/>
      </w:tblGrid>
      <w:tr w:rsidR="00095FF4" w:rsidRPr="00970179" w14:paraId="05CD47DF" w14:textId="77777777" w:rsidTr="00095FF4">
        <w:tc>
          <w:tcPr>
            <w:tcW w:w="1548" w:type="dxa"/>
            <w:tcBorders>
              <w:top w:val="single" w:sz="4" w:space="0" w:color="auto"/>
              <w:left w:val="nil"/>
            </w:tcBorders>
          </w:tcPr>
          <w:p w14:paraId="7B5EC0A8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lang w:val="en-US"/>
              </w:rPr>
            </w:pPr>
            <w:bookmarkStart w:id="1" w:name="_Hlk107406859"/>
            <w:r>
              <w:rPr>
                <w:rFonts w:cstheme="minorHAnsi"/>
                <w:b/>
              </w:rPr>
              <w:t>Women age</w:t>
            </w:r>
            <w:r>
              <w:rPr>
                <w:rFonts w:cstheme="minorHAnsi"/>
                <w:b/>
                <w:vertAlign w:val="superscript"/>
              </w:rPr>
              <w:t>*</w:t>
            </w:r>
            <w:r>
              <w:rPr>
                <w:rFonts w:cstheme="minorHAnsi"/>
                <w:b/>
              </w:rPr>
              <w:t xml:space="preserve"> (years)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30FE089E" w14:textId="7BE8F103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>N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1C9D680C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Missing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5DAD553F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 xml:space="preserve">Mean </w:t>
            </w:r>
            <w:r>
              <w:rPr>
                <w:rFonts w:cstheme="minorHAnsi"/>
                <w:b/>
              </w:rPr>
              <w:t>hCG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  <w:r w:rsidRPr="00970179">
              <w:rPr>
                <w:rFonts w:cstheme="minorHAnsi"/>
                <w:b/>
              </w:rPr>
              <w:t>(sd)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5DAC3743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>Meandiff. (95%CI)</w:t>
            </w:r>
          </w:p>
        </w:tc>
        <w:tc>
          <w:tcPr>
            <w:tcW w:w="1061" w:type="dxa"/>
            <w:tcBorders>
              <w:top w:val="single" w:sz="4" w:space="0" w:color="auto"/>
              <w:right w:val="nil"/>
            </w:tcBorders>
          </w:tcPr>
          <w:p w14:paraId="32D0FC54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>P-value</w:t>
            </w:r>
          </w:p>
        </w:tc>
        <w:tc>
          <w:tcPr>
            <w:tcW w:w="1539" w:type="dxa"/>
            <w:tcBorders>
              <w:top w:val="single" w:sz="4" w:space="0" w:color="auto"/>
              <w:right w:val="nil"/>
            </w:tcBorders>
          </w:tcPr>
          <w:p w14:paraId="166CE714" w14:textId="77777777" w:rsidR="00095FF4" w:rsidRPr="00AB79BA" w:rsidRDefault="00095FF4" w:rsidP="00095FF4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Adj. meandiff.</w:t>
            </w:r>
          </w:p>
          <w:p w14:paraId="6AE9A575" w14:textId="77777777" w:rsidR="00095FF4" w:rsidRPr="007A02E8" w:rsidRDefault="00095FF4" w:rsidP="00095FF4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  <w:r w:rsidRPr="00970179">
              <w:rPr>
                <w:rFonts w:cstheme="minorHAnsi"/>
                <w:b/>
              </w:rPr>
              <w:t>(95%</w:t>
            </w:r>
            <w:proofErr w:type="gramStart"/>
            <w:r w:rsidRPr="00970179">
              <w:rPr>
                <w:rFonts w:cstheme="minorHAnsi"/>
                <w:b/>
              </w:rPr>
              <w:t>CI)</w:t>
            </w:r>
            <w:r>
              <w:rPr>
                <w:rFonts w:cstheme="minorHAnsi"/>
                <w:b/>
                <w:vertAlign w:val="superscript"/>
              </w:rPr>
              <w:t>*</w:t>
            </w:r>
            <w:proofErr w:type="gramEnd"/>
            <w:r>
              <w:rPr>
                <w:rFonts w:cstheme="minorHAnsi"/>
                <w:b/>
                <w:vertAlign w:val="superscript"/>
              </w:rPr>
              <w:t>*</w:t>
            </w:r>
          </w:p>
        </w:tc>
        <w:tc>
          <w:tcPr>
            <w:tcW w:w="934" w:type="dxa"/>
            <w:tcBorders>
              <w:top w:val="single" w:sz="4" w:space="0" w:color="auto"/>
              <w:right w:val="nil"/>
            </w:tcBorders>
          </w:tcPr>
          <w:p w14:paraId="207D6661" w14:textId="77777777" w:rsidR="00095FF4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P-adj</w:t>
            </w:r>
          </w:p>
        </w:tc>
      </w:tr>
      <w:tr w:rsidR="00095FF4" w:rsidRPr="00970179" w14:paraId="177F2F6F" w14:textId="77777777" w:rsidTr="00095FF4">
        <w:tc>
          <w:tcPr>
            <w:tcW w:w="1548" w:type="dxa"/>
            <w:tcBorders>
              <w:left w:val="nil"/>
            </w:tcBorders>
          </w:tcPr>
          <w:p w14:paraId="2F4AE511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>18-24</w:t>
            </w:r>
          </w:p>
        </w:tc>
        <w:tc>
          <w:tcPr>
            <w:tcW w:w="663" w:type="dxa"/>
          </w:tcPr>
          <w:p w14:paraId="674299B6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28</w:t>
            </w:r>
          </w:p>
        </w:tc>
        <w:tc>
          <w:tcPr>
            <w:tcW w:w="915" w:type="dxa"/>
          </w:tcPr>
          <w:p w14:paraId="010FC179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0</w:t>
            </w:r>
          </w:p>
        </w:tc>
        <w:tc>
          <w:tcPr>
            <w:tcW w:w="1491" w:type="dxa"/>
          </w:tcPr>
          <w:p w14:paraId="547DF714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344.9 (156.7)</w:t>
            </w:r>
          </w:p>
        </w:tc>
        <w:tc>
          <w:tcPr>
            <w:tcW w:w="1487" w:type="dxa"/>
          </w:tcPr>
          <w:p w14:paraId="7F7C95FA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 xml:space="preserve">-22.3 </w:t>
            </w:r>
          </w:p>
          <w:p w14:paraId="699289B6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(-97.5;52.9)</w:t>
            </w:r>
          </w:p>
        </w:tc>
        <w:tc>
          <w:tcPr>
            <w:tcW w:w="1061" w:type="dxa"/>
            <w:tcBorders>
              <w:right w:val="nil"/>
            </w:tcBorders>
          </w:tcPr>
          <w:p w14:paraId="35B9E88E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  <w:bCs/>
              </w:rPr>
            </w:pPr>
            <w:r w:rsidRPr="008926EC">
              <w:rPr>
                <w:rFonts w:cstheme="minorHAnsi"/>
                <w:bCs/>
              </w:rPr>
              <w:t>0.56</w:t>
            </w:r>
          </w:p>
        </w:tc>
        <w:tc>
          <w:tcPr>
            <w:tcW w:w="1539" w:type="dxa"/>
            <w:tcBorders>
              <w:right w:val="nil"/>
            </w:tcBorders>
          </w:tcPr>
          <w:p w14:paraId="381B5678" w14:textId="77777777" w:rsidR="00095FF4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-19.3</w:t>
            </w:r>
          </w:p>
          <w:p w14:paraId="0BD10CFE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(-113.0;74.5)</w:t>
            </w:r>
          </w:p>
        </w:tc>
        <w:tc>
          <w:tcPr>
            <w:tcW w:w="934" w:type="dxa"/>
            <w:tcBorders>
              <w:right w:val="nil"/>
            </w:tcBorders>
          </w:tcPr>
          <w:p w14:paraId="6DEC261E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0.69</w:t>
            </w:r>
          </w:p>
        </w:tc>
      </w:tr>
      <w:tr w:rsidR="00095FF4" w:rsidRPr="00970179" w14:paraId="33E7B68C" w14:textId="77777777" w:rsidTr="00095FF4">
        <w:tc>
          <w:tcPr>
            <w:tcW w:w="1548" w:type="dxa"/>
            <w:tcBorders>
              <w:left w:val="nil"/>
            </w:tcBorders>
          </w:tcPr>
          <w:p w14:paraId="054B6369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>25-29</w:t>
            </w:r>
          </w:p>
        </w:tc>
        <w:tc>
          <w:tcPr>
            <w:tcW w:w="663" w:type="dxa"/>
          </w:tcPr>
          <w:p w14:paraId="38315B75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289</w:t>
            </w:r>
          </w:p>
        </w:tc>
        <w:tc>
          <w:tcPr>
            <w:tcW w:w="915" w:type="dxa"/>
          </w:tcPr>
          <w:p w14:paraId="588E66B4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40</w:t>
            </w:r>
          </w:p>
        </w:tc>
        <w:tc>
          <w:tcPr>
            <w:tcW w:w="1491" w:type="dxa"/>
          </w:tcPr>
          <w:p w14:paraId="6A06E101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367.2 (197.6)</w:t>
            </w:r>
          </w:p>
        </w:tc>
        <w:tc>
          <w:tcPr>
            <w:tcW w:w="1487" w:type="dxa"/>
          </w:tcPr>
          <w:p w14:paraId="24F2C67F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ref.</w:t>
            </w:r>
          </w:p>
          <w:p w14:paraId="10B5B587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1" w:type="dxa"/>
            <w:tcBorders>
              <w:right w:val="nil"/>
            </w:tcBorders>
          </w:tcPr>
          <w:p w14:paraId="2601C925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14:paraId="2D8E66C3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E91528">
              <w:rPr>
                <w:rFonts w:cstheme="minorHAnsi"/>
              </w:rPr>
              <w:t>ref.</w:t>
            </w:r>
          </w:p>
        </w:tc>
        <w:tc>
          <w:tcPr>
            <w:tcW w:w="934" w:type="dxa"/>
            <w:tcBorders>
              <w:right w:val="nil"/>
            </w:tcBorders>
          </w:tcPr>
          <w:p w14:paraId="4B0903E8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095FF4" w:rsidRPr="00970179" w14:paraId="6863770F" w14:textId="77777777" w:rsidTr="00095FF4">
        <w:tc>
          <w:tcPr>
            <w:tcW w:w="1548" w:type="dxa"/>
            <w:tcBorders>
              <w:left w:val="nil"/>
            </w:tcBorders>
          </w:tcPr>
          <w:p w14:paraId="5B52D57A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>30-34</w:t>
            </w:r>
          </w:p>
        </w:tc>
        <w:tc>
          <w:tcPr>
            <w:tcW w:w="663" w:type="dxa"/>
          </w:tcPr>
          <w:p w14:paraId="13D48124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631</w:t>
            </w:r>
          </w:p>
        </w:tc>
        <w:tc>
          <w:tcPr>
            <w:tcW w:w="915" w:type="dxa"/>
          </w:tcPr>
          <w:p w14:paraId="5A6AF10F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115</w:t>
            </w:r>
          </w:p>
        </w:tc>
        <w:tc>
          <w:tcPr>
            <w:tcW w:w="1491" w:type="dxa"/>
          </w:tcPr>
          <w:p w14:paraId="53AEA204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328.9 (184.1)</w:t>
            </w:r>
          </w:p>
        </w:tc>
        <w:tc>
          <w:tcPr>
            <w:tcW w:w="1487" w:type="dxa"/>
          </w:tcPr>
          <w:p w14:paraId="6D8A5DEC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-38.3</w:t>
            </w:r>
          </w:p>
          <w:p w14:paraId="70422B34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(-65.</w:t>
            </w:r>
            <w:proofErr w:type="gramStart"/>
            <w:r w:rsidRPr="008926EC">
              <w:rPr>
                <w:rFonts w:cstheme="minorHAnsi"/>
              </w:rPr>
              <w:t>3;-</w:t>
            </w:r>
            <w:proofErr w:type="gramEnd"/>
            <w:r w:rsidRPr="008926EC">
              <w:rPr>
                <w:rFonts w:cstheme="minorHAnsi"/>
              </w:rPr>
              <w:t>11.3)</w:t>
            </w:r>
          </w:p>
        </w:tc>
        <w:tc>
          <w:tcPr>
            <w:tcW w:w="1061" w:type="dxa"/>
            <w:tcBorders>
              <w:right w:val="nil"/>
            </w:tcBorders>
          </w:tcPr>
          <w:p w14:paraId="35806F7D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8926EC">
              <w:rPr>
                <w:rFonts w:cstheme="minorHAnsi"/>
                <w:b/>
              </w:rPr>
              <w:t>0.01</w:t>
            </w:r>
          </w:p>
        </w:tc>
        <w:tc>
          <w:tcPr>
            <w:tcW w:w="1539" w:type="dxa"/>
            <w:tcBorders>
              <w:right w:val="nil"/>
            </w:tcBorders>
          </w:tcPr>
          <w:p w14:paraId="1B41E328" w14:textId="77777777" w:rsidR="00095FF4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-67.6</w:t>
            </w:r>
          </w:p>
          <w:p w14:paraId="49B439B7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(-102.</w:t>
            </w:r>
            <w:proofErr w:type="gramStart"/>
            <w:r>
              <w:rPr>
                <w:rFonts w:cstheme="minorHAnsi"/>
              </w:rPr>
              <w:t>0;-</w:t>
            </w:r>
            <w:proofErr w:type="gramEnd"/>
            <w:r>
              <w:rPr>
                <w:rFonts w:cstheme="minorHAnsi"/>
              </w:rPr>
              <w:t>33.0)</w:t>
            </w:r>
          </w:p>
        </w:tc>
        <w:tc>
          <w:tcPr>
            <w:tcW w:w="934" w:type="dxa"/>
            <w:tcBorders>
              <w:right w:val="nil"/>
            </w:tcBorders>
          </w:tcPr>
          <w:p w14:paraId="22170690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57A91">
              <w:rPr>
                <w:rFonts w:cstheme="minorHAnsi"/>
                <w:b/>
                <w:lang w:val="en-US"/>
              </w:rPr>
              <w:t>&lt;0.001</w:t>
            </w:r>
          </w:p>
        </w:tc>
      </w:tr>
      <w:tr w:rsidR="00095FF4" w:rsidRPr="00970179" w14:paraId="4D66DE17" w14:textId="77777777" w:rsidTr="00095FF4">
        <w:tc>
          <w:tcPr>
            <w:tcW w:w="1548" w:type="dxa"/>
            <w:tcBorders>
              <w:left w:val="nil"/>
            </w:tcBorders>
          </w:tcPr>
          <w:p w14:paraId="4ADB75DB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>35-39</w:t>
            </w:r>
          </w:p>
        </w:tc>
        <w:tc>
          <w:tcPr>
            <w:tcW w:w="663" w:type="dxa"/>
          </w:tcPr>
          <w:p w14:paraId="6045329D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492</w:t>
            </w:r>
          </w:p>
        </w:tc>
        <w:tc>
          <w:tcPr>
            <w:tcW w:w="915" w:type="dxa"/>
          </w:tcPr>
          <w:p w14:paraId="59B3ABFE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102</w:t>
            </w:r>
          </w:p>
        </w:tc>
        <w:tc>
          <w:tcPr>
            <w:tcW w:w="1491" w:type="dxa"/>
          </w:tcPr>
          <w:p w14:paraId="5CDA0BE2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341.2 (206.9)</w:t>
            </w:r>
          </w:p>
        </w:tc>
        <w:tc>
          <w:tcPr>
            <w:tcW w:w="1487" w:type="dxa"/>
          </w:tcPr>
          <w:p w14:paraId="3406CA6C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-26.0</w:t>
            </w:r>
          </w:p>
          <w:p w14:paraId="03906B9A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(-54.1;2.2)</w:t>
            </w:r>
          </w:p>
        </w:tc>
        <w:tc>
          <w:tcPr>
            <w:tcW w:w="1061" w:type="dxa"/>
            <w:tcBorders>
              <w:right w:val="nil"/>
            </w:tcBorders>
          </w:tcPr>
          <w:p w14:paraId="567CA8AB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0.07</w:t>
            </w:r>
          </w:p>
        </w:tc>
        <w:tc>
          <w:tcPr>
            <w:tcW w:w="1539" w:type="dxa"/>
            <w:tcBorders>
              <w:right w:val="nil"/>
            </w:tcBorders>
          </w:tcPr>
          <w:p w14:paraId="075F8B08" w14:textId="77777777" w:rsidR="00095FF4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-59.0</w:t>
            </w:r>
          </w:p>
          <w:p w14:paraId="77655C63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(-100.</w:t>
            </w:r>
            <w:proofErr w:type="gramStart"/>
            <w:r>
              <w:rPr>
                <w:rFonts w:cstheme="minorHAnsi"/>
              </w:rPr>
              <w:t>4;-</w:t>
            </w:r>
            <w:proofErr w:type="gramEnd"/>
            <w:r>
              <w:rPr>
                <w:rFonts w:cstheme="minorHAnsi"/>
              </w:rPr>
              <w:t>17.6)</w:t>
            </w:r>
          </w:p>
        </w:tc>
        <w:tc>
          <w:tcPr>
            <w:tcW w:w="934" w:type="dxa"/>
            <w:tcBorders>
              <w:right w:val="nil"/>
            </w:tcBorders>
          </w:tcPr>
          <w:p w14:paraId="069641CC" w14:textId="77777777" w:rsidR="00095FF4" w:rsidRPr="00FD51A6" w:rsidRDefault="00095FF4" w:rsidP="00095FF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D51A6">
              <w:rPr>
                <w:rFonts w:cstheme="minorHAnsi"/>
                <w:b/>
                <w:bCs/>
              </w:rPr>
              <w:t>0.01</w:t>
            </w:r>
          </w:p>
        </w:tc>
      </w:tr>
      <w:tr w:rsidR="00095FF4" w:rsidRPr="00970179" w14:paraId="08BF0BAB" w14:textId="77777777" w:rsidTr="00095FF4">
        <w:tc>
          <w:tcPr>
            <w:tcW w:w="1548" w:type="dxa"/>
            <w:tcBorders>
              <w:left w:val="nil"/>
            </w:tcBorders>
          </w:tcPr>
          <w:p w14:paraId="7E62EDEC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>40-4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663" w:type="dxa"/>
          </w:tcPr>
          <w:p w14:paraId="344E6135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204</w:t>
            </w:r>
          </w:p>
        </w:tc>
        <w:tc>
          <w:tcPr>
            <w:tcW w:w="915" w:type="dxa"/>
          </w:tcPr>
          <w:p w14:paraId="3DF40C70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48</w:t>
            </w:r>
          </w:p>
        </w:tc>
        <w:tc>
          <w:tcPr>
            <w:tcW w:w="1491" w:type="dxa"/>
          </w:tcPr>
          <w:p w14:paraId="568E0AE3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331.5 (172.4)</w:t>
            </w:r>
          </w:p>
        </w:tc>
        <w:tc>
          <w:tcPr>
            <w:tcW w:w="1487" w:type="dxa"/>
          </w:tcPr>
          <w:p w14:paraId="22449D61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-35.7</w:t>
            </w:r>
          </w:p>
          <w:p w14:paraId="3D564FD4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(-70.</w:t>
            </w:r>
            <w:proofErr w:type="gramStart"/>
            <w:r w:rsidRPr="008926EC">
              <w:rPr>
                <w:rFonts w:cstheme="minorHAnsi"/>
              </w:rPr>
              <w:t>5;-</w:t>
            </w:r>
            <w:proofErr w:type="gramEnd"/>
            <w:r w:rsidRPr="008926EC">
              <w:rPr>
                <w:rFonts w:cstheme="minorHAnsi"/>
              </w:rPr>
              <w:t>1.0)</w:t>
            </w:r>
          </w:p>
        </w:tc>
        <w:tc>
          <w:tcPr>
            <w:tcW w:w="1061" w:type="dxa"/>
            <w:tcBorders>
              <w:right w:val="nil"/>
            </w:tcBorders>
          </w:tcPr>
          <w:p w14:paraId="33415DB2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926EC">
              <w:rPr>
                <w:rFonts w:cstheme="minorHAnsi"/>
                <w:b/>
                <w:bCs/>
              </w:rPr>
              <w:t>0.04</w:t>
            </w:r>
          </w:p>
        </w:tc>
        <w:tc>
          <w:tcPr>
            <w:tcW w:w="1539" w:type="dxa"/>
            <w:tcBorders>
              <w:right w:val="nil"/>
            </w:tcBorders>
          </w:tcPr>
          <w:p w14:paraId="6DB43BCB" w14:textId="77777777" w:rsidR="00095FF4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-57.5</w:t>
            </w:r>
          </w:p>
          <w:p w14:paraId="3666DB8C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(-108.</w:t>
            </w:r>
            <w:proofErr w:type="gramStart"/>
            <w:r>
              <w:rPr>
                <w:rFonts w:cstheme="minorHAnsi"/>
              </w:rPr>
              <w:t>0;-</w:t>
            </w:r>
            <w:proofErr w:type="gramEnd"/>
            <w:r>
              <w:rPr>
                <w:rFonts w:cstheme="minorHAnsi"/>
              </w:rPr>
              <w:t>6.9)</w:t>
            </w:r>
          </w:p>
        </w:tc>
        <w:tc>
          <w:tcPr>
            <w:tcW w:w="934" w:type="dxa"/>
            <w:tcBorders>
              <w:right w:val="nil"/>
            </w:tcBorders>
          </w:tcPr>
          <w:p w14:paraId="23016CFE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0.03</w:t>
            </w:r>
          </w:p>
        </w:tc>
      </w:tr>
      <w:tr w:rsidR="00095FF4" w:rsidRPr="00970179" w14:paraId="01324B8D" w14:textId="77777777" w:rsidTr="00095FF4">
        <w:tc>
          <w:tcPr>
            <w:tcW w:w="1548" w:type="dxa"/>
            <w:tcBorders>
              <w:left w:val="nil"/>
            </w:tcBorders>
          </w:tcPr>
          <w:p w14:paraId="242F45DC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46-99</w:t>
            </w:r>
          </w:p>
        </w:tc>
        <w:tc>
          <w:tcPr>
            <w:tcW w:w="663" w:type="dxa"/>
          </w:tcPr>
          <w:p w14:paraId="4497DF3D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80</w:t>
            </w:r>
          </w:p>
        </w:tc>
        <w:tc>
          <w:tcPr>
            <w:tcW w:w="915" w:type="dxa"/>
          </w:tcPr>
          <w:p w14:paraId="115C0A98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15</w:t>
            </w:r>
          </w:p>
        </w:tc>
        <w:tc>
          <w:tcPr>
            <w:tcW w:w="1491" w:type="dxa"/>
          </w:tcPr>
          <w:p w14:paraId="130F1E1F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957A91">
              <w:rPr>
                <w:rFonts w:cstheme="minorHAnsi"/>
              </w:rPr>
              <w:t>370.3 (228.5)</w:t>
            </w:r>
          </w:p>
        </w:tc>
        <w:tc>
          <w:tcPr>
            <w:tcW w:w="1487" w:type="dxa"/>
          </w:tcPr>
          <w:p w14:paraId="460347E1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3.1</w:t>
            </w:r>
          </w:p>
          <w:p w14:paraId="06E95A8F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(-44.9;51.1)</w:t>
            </w:r>
          </w:p>
        </w:tc>
        <w:tc>
          <w:tcPr>
            <w:tcW w:w="1061" w:type="dxa"/>
            <w:tcBorders>
              <w:right w:val="nil"/>
            </w:tcBorders>
          </w:tcPr>
          <w:p w14:paraId="4143CEEE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0.90</w:t>
            </w:r>
          </w:p>
        </w:tc>
        <w:tc>
          <w:tcPr>
            <w:tcW w:w="1539" w:type="dxa"/>
            <w:tcBorders>
              <w:right w:val="nil"/>
            </w:tcBorders>
          </w:tcPr>
          <w:p w14:paraId="61665607" w14:textId="77777777" w:rsidR="00095FF4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-19.0</w:t>
            </w:r>
          </w:p>
          <w:p w14:paraId="2DFF3504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(-79.6;41.6)</w:t>
            </w:r>
          </w:p>
        </w:tc>
        <w:tc>
          <w:tcPr>
            <w:tcW w:w="934" w:type="dxa"/>
            <w:tcBorders>
              <w:right w:val="nil"/>
            </w:tcBorders>
          </w:tcPr>
          <w:p w14:paraId="32A1B890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0.54</w:t>
            </w:r>
          </w:p>
        </w:tc>
      </w:tr>
      <w:tr w:rsidR="00095FF4" w:rsidRPr="00970179" w14:paraId="33DE52B7" w14:textId="77777777" w:rsidTr="00095FF4">
        <w:tc>
          <w:tcPr>
            <w:tcW w:w="1548" w:type="dxa"/>
            <w:tcBorders>
              <w:left w:val="nil"/>
            </w:tcBorders>
          </w:tcPr>
          <w:p w14:paraId="01890E88" w14:textId="77777777" w:rsidR="00095FF4" w:rsidRPr="00970179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663" w:type="dxa"/>
          </w:tcPr>
          <w:p w14:paraId="01FF34A1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1724</w:t>
            </w:r>
          </w:p>
        </w:tc>
        <w:tc>
          <w:tcPr>
            <w:tcW w:w="915" w:type="dxa"/>
          </w:tcPr>
          <w:p w14:paraId="3692AC76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  <w:r w:rsidRPr="008926EC">
              <w:rPr>
                <w:rFonts w:cstheme="minorHAnsi"/>
              </w:rPr>
              <w:t>320</w:t>
            </w:r>
          </w:p>
        </w:tc>
        <w:tc>
          <w:tcPr>
            <w:tcW w:w="1491" w:type="dxa"/>
          </w:tcPr>
          <w:p w14:paraId="33EEFD43" w14:textId="77777777" w:rsidR="00095FF4" w:rsidRPr="0023194A" w:rsidRDefault="00095FF4" w:rsidP="00095FF4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487" w:type="dxa"/>
          </w:tcPr>
          <w:p w14:paraId="7276BE44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1" w:type="dxa"/>
            <w:tcBorders>
              <w:right w:val="nil"/>
            </w:tcBorders>
          </w:tcPr>
          <w:p w14:paraId="506E291E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14:paraId="2D2C4BD3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4" w:type="dxa"/>
            <w:tcBorders>
              <w:right w:val="nil"/>
            </w:tcBorders>
          </w:tcPr>
          <w:p w14:paraId="1765B506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5FF4" w:rsidRPr="00970179" w14:paraId="3D34B160" w14:textId="77777777" w:rsidTr="00095FF4">
        <w:tc>
          <w:tcPr>
            <w:tcW w:w="1548" w:type="dxa"/>
            <w:tcBorders>
              <w:left w:val="nil"/>
              <w:bottom w:val="single" w:sz="4" w:space="0" w:color="auto"/>
            </w:tcBorders>
          </w:tcPr>
          <w:p w14:paraId="7317FE69" w14:textId="77777777" w:rsidR="00095FF4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 w:rsidRPr="00970179">
              <w:rPr>
                <w:rFonts w:cstheme="minorHAnsi"/>
                <w:b/>
              </w:rPr>
              <w:t xml:space="preserve">P </w:t>
            </w:r>
            <w:r w:rsidRPr="00970179">
              <w:rPr>
                <w:rFonts w:cstheme="minorHAnsi"/>
                <w:b/>
                <w:i/>
              </w:rPr>
              <w:t>overall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A87EA5E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4B370B76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9BF9CB0" w14:textId="77777777" w:rsidR="00095FF4" w:rsidRPr="0023194A" w:rsidRDefault="00095FF4" w:rsidP="00095FF4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66EAD836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nil"/>
            </w:tcBorders>
          </w:tcPr>
          <w:p w14:paraId="5A758C5F" w14:textId="77777777" w:rsidR="00095FF4" w:rsidRPr="008926EC" w:rsidRDefault="00095FF4" w:rsidP="00095FF4">
            <w:pPr>
              <w:spacing w:after="0" w:line="240" w:lineRule="auto"/>
              <w:rPr>
                <w:rFonts w:cstheme="minorHAnsi"/>
                <w:bCs/>
              </w:rPr>
            </w:pPr>
            <w:r w:rsidRPr="008926EC">
              <w:rPr>
                <w:rFonts w:cstheme="minorHAnsi"/>
                <w:bCs/>
              </w:rPr>
              <w:t>0.07</w:t>
            </w:r>
          </w:p>
        </w:tc>
        <w:tc>
          <w:tcPr>
            <w:tcW w:w="1539" w:type="dxa"/>
            <w:tcBorders>
              <w:bottom w:val="single" w:sz="4" w:space="0" w:color="auto"/>
              <w:right w:val="nil"/>
            </w:tcBorders>
          </w:tcPr>
          <w:p w14:paraId="6A9702E8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nil"/>
            </w:tcBorders>
          </w:tcPr>
          <w:p w14:paraId="3E577BC9" w14:textId="77777777" w:rsidR="00095FF4" w:rsidRPr="00957A91" w:rsidRDefault="00095FF4" w:rsidP="00095FF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0.004</w:t>
            </w:r>
          </w:p>
        </w:tc>
      </w:tr>
    </w:tbl>
    <w:p w14:paraId="0691A165" w14:textId="77777777" w:rsidR="00095FF4" w:rsidRDefault="00095FF4" w:rsidP="00095FF4">
      <w:pPr>
        <w:spacing w:after="0"/>
        <w:rPr>
          <w:iCs/>
          <w:sz w:val="18"/>
          <w:szCs w:val="18"/>
          <w:lang w:val="en-US"/>
        </w:rPr>
      </w:pPr>
      <w:bookmarkStart w:id="2" w:name="_Hlk96001386"/>
      <w:bookmarkEnd w:id="1"/>
      <w:bookmarkEnd w:id="0"/>
    </w:p>
    <w:p w14:paraId="17E224C1" w14:textId="59AABFEC" w:rsidR="00095FF4" w:rsidRPr="007A02E8" w:rsidRDefault="00095FF4" w:rsidP="00095FF4">
      <w:pPr>
        <w:spacing w:after="0"/>
        <w:rPr>
          <w:iCs/>
          <w:sz w:val="18"/>
          <w:szCs w:val="18"/>
          <w:lang w:val="en-US"/>
        </w:rPr>
      </w:pPr>
      <w:r w:rsidRPr="007A02E8">
        <w:rPr>
          <w:iCs/>
          <w:sz w:val="18"/>
          <w:szCs w:val="18"/>
          <w:lang w:val="en-US"/>
        </w:rPr>
        <w:t xml:space="preserve">Linear regression. Multiple linear regression. </w:t>
      </w:r>
      <w:r>
        <w:rPr>
          <w:iCs/>
          <w:sz w:val="18"/>
          <w:szCs w:val="18"/>
          <w:vertAlign w:val="superscript"/>
          <w:lang w:val="en-US"/>
        </w:rPr>
        <w:t>*</w:t>
      </w:r>
      <w:r>
        <w:rPr>
          <w:iCs/>
          <w:sz w:val="18"/>
          <w:szCs w:val="18"/>
          <w:lang w:val="en-US"/>
        </w:rPr>
        <w:t>Men</w:t>
      </w:r>
      <w:r w:rsidRPr="00C2647D">
        <w:rPr>
          <w:iCs/>
          <w:sz w:val="18"/>
          <w:szCs w:val="18"/>
          <w:lang w:val="en-US"/>
        </w:rPr>
        <w:t xml:space="preserve">’s age at oocyte </w:t>
      </w:r>
      <w:proofErr w:type="gramStart"/>
      <w:r w:rsidRPr="00C2647D">
        <w:rPr>
          <w:iCs/>
          <w:sz w:val="18"/>
          <w:szCs w:val="18"/>
          <w:lang w:val="en-US"/>
        </w:rPr>
        <w:t>pick</w:t>
      </w:r>
      <w:proofErr w:type="gramEnd"/>
      <w:r w:rsidRPr="00C2647D">
        <w:rPr>
          <w:iCs/>
          <w:sz w:val="18"/>
          <w:szCs w:val="18"/>
          <w:lang w:val="en-US"/>
        </w:rPr>
        <w:t xml:space="preserve"> up</w:t>
      </w:r>
      <w:r>
        <w:rPr>
          <w:iCs/>
          <w:sz w:val="18"/>
          <w:szCs w:val="18"/>
          <w:lang w:val="en-US"/>
        </w:rPr>
        <w:t>,</w:t>
      </w:r>
      <w:r w:rsidRPr="007A02E8">
        <w:rPr>
          <w:iCs/>
          <w:sz w:val="18"/>
          <w:szCs w:val="18"/>
          <w:lang w:val="en-US"/>
        </w:rPr>
        <w:t xml:space="preserve"> </w:t>
      </w:r>
      <w:r>
        <w:rPr>
          <w:iCs/>
          <w:sz w:val="18"/>
          <w:szCs w:val="18"/>
          <w:vertAlign w:val="superscript"/>
          <w:lang w:val="en-US"/>
        </w:rPr>
        <w:t>**</w:t>
      </w:r>
      <w:r w:rsidRPr="007A02E8">
        <w:rPr>
          <w:iCs/>
          <w:sz w:val="18"/>
          <w:szCs w:val="18"/>
          <w:lang w:val="en-US"/>
        </w:rPr>
        <w:t>Adjusted for</w:t>
      </w:r>
      <w:r>
        <w:rPr>
          <w:iCs/>
          <w:sz w:val="18"/>
          <w:szCs w:val="18"/>
          <w:lang w:val="en-US"/>
        </w:rPr>
        <w:t xml:space="preserve"> female</w:t>
      </w:r>
      <w:r w:rsidRPr="007A02E8">
        <w:rPr>
          <w:iCs/>
          <w:sz w:val="18"/>
          <w:szCs w:val="18"/>
          <w:lang w:val="en-US"/>
        </w:rPr>
        <w:t xml:space="preserve"> age, </w:t>
      </w:r>
      <w:r>
        <w:rPr>
          <w:iCs/>
          <w:sz w:val="18"/>
          <w:szCs w:val="18"/>
          <w:lang w:val="en-US"/>
        </w:rPr>
        <w:t>male</w:t>
      </w:r>
      <w:r w:rsidRPr="007A02E8">
        <w:rPr>
          <w:iCs/>
          <w:sz w:val="18"/>
          <w:szCs w:val="18"/>
          <w:lang w:val="en-US"/>
        </w:rPr>
        <w:t xml:space="preserve"> BMI, </w:t>
      </w:r>
      <w:r>
        <w:rPr>
          <w:iCs/>
          <w:sz w:val="18"/>
          <w:szCs w:val="18"/>
          <w:lang w:val="en-US"/>
        </w:rPr>
        <w:t>male</w:t>
      </w:r>
      <w:r w:rsidRPr="007A02E8">
        <w:rPr>
          <w:iCs/>
          <w:sz w:val="18"/>
          <w:szCs w:val="18"/>
          <w:lang w:val="en-US"/>
        </w:rPr>
        <w:t xml:space="preserve"> smoking, diagnosis and clinic,</w:t>
      </w:r>
      <w:r>
        <w:rPr>
          <w:iCs/>
          <w:sz w:val="18"/>
          <w:szCs w:val="18"/>
          <w:lang w:val="en-US"/>
        </w:rPr>
        <w:t xml:space="preserve"> </w:t>
      </w:r>
      <w:r>
        <w:rPr>
          <w:iCs/>
          <w:sz w:val="18"/>
          <w:szCs w:val="18"/>
          <w:vertAlign w:val="superscript"/>
          <w:lang w:val="en-US"/>
        </w:rPr>
        <w:t>1</w:t>
      </w:r>
      <w:r w:rsidRPr="007A02E8">
        <w:rPr>
          <w:iCs/>
          <w:sz w:val="18"/>
          <w:szCs w:val="18"/>
          <w:lang w:val="en-US"/>
        </w:rPr>
        <w:t>human chorionic gonadotrophin</w:t>
      </w:r>
      <w:r>
        <w:rPr>
          <w:iCs/>
          <w:sz w:val="18"/>
          <w:szCs w:val="18"/>
          <w:lang w:val="en-US"/>
        </w:rPr>
        <w:t xml:space="preserve">, </w:t>
      </w:r>
      <w:r>
        <w:rPr>
          <w:iCs/>
          <w:sz w:val="18"/>
          <w:szCs w:val="18"/>
          <w:vertAlign w:val="superscript"/>
          <w:lang w:val="en-US"/>
        </w:rPr>
        <w:t>2</w:t>
      </w:r>
      <w:r w:rsidRPr="00C2647D">
        <w:rPr>
          <w:iCs/>
          <w:sz w:val="18"/>
          <w:szCs w:val="18"/>
          <w:lang w:val="en-US"/>
        </w:rPr>
        <w:t>COS: Controlled Ovarian Stimulation</w:t>
      </w:r>
      <w:r>
        <w:rPr>
          <w:iCs/>
          <w:sz w:val="18"/>
          <w:szCs w:val="18"/>
          <w:lang w:val="en-US"/>
        </w:rPr>
        <w:t>.</w:t>
      </w:r>
    </w:p>
    <w:bookmarkEnd w:id="2"/>
    <w:p w14:paraId="59A8B1B7" w14:textId="77777777" w:rsidR="00095FF4" w:rsidRPr="007A02E8" w:rsidRDefault="00095FF4" w:rsidP="00095FF4">
      <w:pPr>
        <w:spacing w:after="0"/>
        <w:rPr>
          <w:iCs/>
          <w:sz w:val="18"/>
          <w:szCs w:val="18"/>
          <w:lang w:val="en-US"/>
        </w:rPr>
      </w:pPr>
    </w:p>
    <w:p w14:paraId="645090BA" w14:textId="77777777" w:rsidR="00ED2BCC" w:rsidRPr="00095FF4" w:rsidRDefault="00ED2BCC">
      <w:pPr>
        <w:rPr>
          <w:lang w:val="en-US"/>
        </w:rPr>
      </w:pPr>
    </w:p>
    <w:sectPr w:rsidR="00ED2BCC" w:rsidRPr="00095FF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F4"/>
    <w:rsid w:val="00095FF4"/>
    <w:rsid w:val="00347388"/>
    <w:rsid w:val="00943039"/>
    <w:rsid w:val="00E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568D"/>
  <w15:chartTrackingRefBased/>
  <w15:docId w15:val="{389101AD-264C-419B-BD76-29F09D1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FF4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FF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Borgstrøm</dc:creator>
  <cp:keywords/>
  <dc:description/>
  <cp:lastModifiedBy>Maria Borgstrøm</cp:lastModifiedBy>
  <cp:revision>1</cp:revision>
  <dcterms:created xsi:type="dcterms:W3CDTF">2022-06-29T12:53:00Z</dcterms:created>
  <dcterms:modified xsi:type="dcterms:W3CDTF">2022-06-29T12:56:00Z</dcterms:modified>
</cp:coreProperties>
</file>