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F346" w14:textId="076188E3" w:rsidR="00385589" w:rsidRPr="00CB23B1" w:rsidRDefault="00385589" w:rsidP="00AE59DF">
      <w:pPr>
        <w:spacing w:after="0" w:line="240" w:lineRule="auto"/>
        <w:jc w:val="center"/>
        <w:rPr>
          <w:b/>
          <w:sz w:val="32"/>
          <w:szCs w:val="32"/>
          <w:u w:val="single"/>
          <w:lang w:val="en-US"/>
        </w:rPr>
      </w:pPr>
      <w:bookmarkStart w:id="0" w:name="sup3"/>
      <w:r w:rsidRPr="00CB23B1">
        <w:rPr>
          <w:b/>
          <w:sz w:val="32"/>
          <w:szCs w:val="32"/>
          <w:u w:val="single"/>
          <w:lang w:val="en-US"/>
        </w:rPr>
        <w:t xml:space="preserve">Supplementary </w:t>
      </w:r>
      <w:r w:rsidR="000C5BA7">
        <w:rPr>
          <w:b/>
          <w:sz w:val="32"/>
          <w:szCs w:val="32"/>
          <w:u w:val="single"/>
          <w:lang w:val="en-US"/>
        </w:rPr>
        <w:t xml:space="preserve">information </w:t>
      </w:r>
      <w:r w:rsidRPr="00CB23B1">
        <w:rPr>
          <w:b/>
          <w:sz w:val="32"/>
          <w:szCs w:val="32"/>
          <w:u w:val="single"/>
          <w:lang w:val="en-US"/>
        </w:rPr>
        <w:t>3: Network analysis and generation of experiments for the ABM</w:t>
      </w:r>
    </w:p>
    <w:bookmarkEnd w:id="0"/>
    <w:p w14:paraId="40039FEB" w14:textId="77777777" w:rsidR="00385589" w:rsidRPr="00DD6A38" w:rsidRDefault="00385589" w:rsidP="00AE59DF">
      <w:pPr>
        <w:spacing w:after="0" w:line="240" w:lineRule="auto"/>
        <w:rPr>
          <w:b/>
          <w:lang w:val="en-US"/>
        </w:rPr>
      </w:pPr>
    </w:p>
    <w:sdt>
      <w:sdtPr>
        <w:rPr>
          <w:rFonts w:ascii="Times New Roman" w:eastAsia="Times New Roman" w:hAnsi="Times New Roman" w:cs="Times New Roman"/>
          <w:b/>
          <w:bCs/>
          <w:caps w:val="0"/>
          <w:color w:val="auto"/>
          <w:spacing w:val="0"/>
          <w:sz w:val="24"/>
          <w:szCs w:val="24"/>
          <w:lang w:val="en"/>
        </w:rPr>
        <w:id w:val="-452635334"/>
        <w:docPartObj>
          <w:docPartGallery w:val="Table of Contents"/>
          <w:docPartUnique/>
        </w:docPartObj>
      </w:sdtPr>
      <w:sdtEndPr>
        <w:rPr>
          <w:rFonts w:asciiTheme="majorHAnsi" w:eastAsiaTheme="majorEastAsia" w:hAnsiTheme="majorHAnsi" w:cstheme="majorBidi"/>
          <w:b w:val="0"/>
          <w:bCs w:val="0"/>
          <w:noProof/>
          <w:sz w:val="22"/>
          <w:szCs w:val="22"/>
          <w:lang w:val="en-GB"/>
        </w:rPr>
      </w:sdtEndPr>
      <w:sdtContent>
        <w:p w14:paraId="2B4A46D1" w14:textId="547047E6" w:rsidR="00514CAA" w:rsidRDefault="00514CAA" w:rsidP="00AE59DF">
          <w:pPr>
            <w:pStyle w:val="TOCHeading"/>
            <w:spacing w:before="0" w:after="0" w:line="240" w:lineRule="auto"/>
          </w:pPr>
          <w:r>
            <w:t>Table of Contents</w:t>
          </w:r>
        </w:p>
        <w:p w14:paraId="7E5D0768" w14:textId="5F9ECAB6" w:rsidR="00AE59DF" w:rsidRDefault="00514CAA">
          <w:pPr>
            <w:pStyle w:val="TOC1"/>
            <w:tabs>
              <w:tab w:val="right" w:leader="dot" w:pos="9056"/>
            </w:tabs>
            <w:rPr>
              <w:rFonts w:eastAsiaTheme="minorEastAsia" w:cstheme="minorBidi"/>
              <w:b w:val="0"/>
              <w:bCs w:val="0"/>
              <w:i w:val="0"/>
              <w:iCs w:val="0"/>
              <w:noProof/>
              <w:sz w:val="24"/>
              <w:szCs w:val="24"/>
              <w:lang w:val="sv-SE"/>
            </w:rPr>
          </w:pPr>
          <w:r>
            <w:rPr>
              <w:b w:val="0"/>
              <w:bCs w:val="0"/>
            </w:rPr>
            <w:fldChar w:fldCharType="begin"/>
          </w:r>
          <w:r>
            <w:instrText xml:space="preserve"> TOC \o "1-3" \h \z \u </w:instrText>
          </w:r>
          <w:r>
            <w:rPr>
              <w:b w:val="0"/>
              <w:bCs w:val="0"/>
            </w:rPr>
            <w:fldChar w:fldCharType="separate"/>
          </w:r>
          <w:hyperlink w:anchor="_Toc75332363" w:history="1">
            <w:r w:rsidR="00AE59DF" w:rsidRPr="00911D84">
              <w:rPr>
                <w:rStyle w:val="Hyperlink"/>
                <w:noProof/>
                <w:lang w:val="en-US"/>
              </w:rPr>
              <w:t>1. Data collection</w:t>
            </w:r>
            <w:r w:rsidR="00AE59DF">
              <w:rPr>
                <w:noProof/>
                <w:webHidden/>
              </w:rPr>
              <w:tab/>
            </w:r>
            <w:r w:rsidR="00AE59DF">
              <w:rPr>
                <w:noProof/>
                <w:webHidden/>
              </w:rPr>
              <w:fldChar w:fldCharType="begin"/>
            </w:r>
            <w:r w:rsidR="00AE59DF">
              <w:rPr>
                <w:noProof/>
                <w:webHidden/>
              </w:rPr>
              <w:instrText xml:space="preserve"> PAGEREF _Toc75332363 \h </w:instrText>
            </w:r>
            <w:r w:rsidR="00AE59DF">
              <w:rPr>
                <w:noProof/>
                <w:webHidden/>
              </w:rPr>
            </w:r>
            <w:r w:rsidR="00AE59DF">
              <w:rPr>
                <w:noProof/>
                <w:webHidden/>
              </w:rPr>
              <w:fldChar w:fldCharType="separate"/>
            </w:r>
            <w:r w:rsidR="00AE59DF">
              <w:rPr>
                <w:noProof/>
                <w:webHidden/>
              </w:rPr>
              <w:t>1</w:t>
            </w:r>
            <w:r w:rsidR="00AE59DF">
              <w:rPr>
                <w:noProof/>
                <w:webHidden/>
              </w:rPr>
              <w:fldChar w:fldCharType="end"/>
            </w:r>
          </w:hyperlink>
        </w:p>
        <w:p w14:paraId="51F20DBA" w14:textId="7145390C" w:rsidR="00AE59DF" w:rsidRDefault="00120BD4">
          <w:pPr>
            <w:pStyle w:val="TOC1"/>
            <w:tabs>
              <w:tab w:val="right" w:leader="dot" w:pos="9056"/>
            </w:tabs>
            <w:rPr>
              <w:rFonts w:eastAsiaTheme="minorEastAsia" w:cstheme="minorBidi"/>
              <w:b w:val="0"/>
              <w:bCs w:val="0"/>
              <w:i w:val="0"/>
              <w:iCs w:val="0"/>
              <w:noProof/>
              <w:sz w:val="24"/>
              <w:szCs w:val="24"/>
              <w:lang w:val="sv-SE"/>
            </w:rPr>
          </w:pPr>
          <w:hyperlink w:anchor="_Toc75332364" w:history="1">
            <w:r w:rsidR="00AE59DF" w:rsidRPr="00911D84">
              <w:rPr>
                <w:rStyle w:val="Hyperlink"/>
                <w:noProof/>
                <w:lang w:val="en-US"/>
              </w:rPr>
              <w:t>2. Analysis of the empirical network</w:t>
            </w:r>
            <w:r w:rsidR="00AE59DF">
              <w:rPr>
                <w:noProof/>
                <w:webHidden/>
              </w:rPr>
              <w:tab/>
            </w:r>
            <w:r w:rsidR="00AE59DF">
              <w:rPr>
                <w:noProof/>
                <w:webHidden/>
              </w:rPr>
              <w:fldChar w:fldCharType="begin"/>
            </w:r>
            <w:r w:rsidR="00AE59DF">
              <w:rPr>
                <w:noProof/>
                <w:webHidden/>
              </w:rPr>
              <w:instrText xml:space="preserve"> PAGEREF _Toc75332364 \h </w:instrText>
            </w:r>
            <w:r w:rsidR="00AE59DF">
              <w:rPr>
                <w:noProof/>
                <w:webHidden/>
              </w:rPr>
            </w:r>
            <w:r w:rsidR="00AE59DF">
              <w:rPr>
                <w:noProof/>
                <w:webHidden/>
              </w:rPr>
              <w:fldChar w:fldCharType="separate"/>
            </w:r>
            <w:r w:rsidR="00AE59DF">
              <w:rPr>
                <w:noProof/>
                <w:webHidden/>
              </w:rPr>
              <w:t>2</w:t>
            </w:r>
            <w:r w:rsidR="00AE59DF">
              <w:rPr>
                <w:noProof/>
                <w:webHidden/>
              </w:rPr>
              <w:fldChar w:fldCharType="end"/>
            </w:r>
          </w:hyperlink>
        </w:p>
        <w:p w14:paraId="4E05769B" w14:textId="6402CB5D" w:rsidR="00AE59DF" w:rsidRDefault="00120BD4">
          <w:pPr>
            <w:pStyle w:val="TOC1"/>
            <w:tabs>
              <w:tab w:val="right" w:leader="dot" w:pos="9056"/>
            </w:tabs>
            <w:rPr>
              <w:rFonts w:eastAsiaTheme="minorEastAsia" w:cstheme="minorBidi"/>
              <w:b w:val="0"/>
              <w:bCs w:val="0"/>
              <w:i w:val="0"/>
              <w:iCs w:val="0"/>
              <w:noProof/>
              <w:sz w:val="24"/>
              <w:szCs w:val="24"/>
              <w:lang w:val="sv-SE"/>
            </w:rPr>
          </w:pPr>
          <w:hyperlink w:anchor="_Toc75332365" w:history="1">
            <w:r w:rsidR="00AE59DF" w:rsidRPr="00911D84">
              <w:rPr>
                <w:rStyle w:val="Hyperlink"/>
                <w:rFonts w:eastAsia="Arial"/>
                <w:noProof/>
              </w:rPr>
              <w:t xml:space="preserve">3. </w:t>
            </w:r>
            <w:r w:rsidR="00AE59DF" w:rsidRPr="00911D84">
              <w:rPr>
                <w:rStyle w:val="Hyperlink"/>
                <w:noProof/>
                <w:lang w:val="en-US"/>
              </w:rPr>
              <w:t>Results</w:t>
            </w:r>
            <w:r w:rsidR="00AE59DF">
              <w:rPr>
                <w:noProof/>
                <w:webHidden/>
              </w:rPr>
              <w:tab/>
            </w:r>
            <w:r w:rsidR="00AE59DF">
              <w:rPr>
                <w:noProof/>
                <w:webHidden/>
              </w:rPr>
              <w:fldChar w:fldCharType="begin"/>
            </w:r>
            <w:r w:rsidR="00AE59DF">
              <w:rPr>
                <w:noProof/>
                <w:webHidden/>
              </w:rPr>
              <w:instrText xml:space="preserve"> PAGEREF _Toc75332365 \h </w:instrText>
            </w:r>
            <w:r w:rsidR="00AE59DF">
              <w:rPr>
                <w:noProof/>
                <w:webHidden/>
              </w:rPr>
            </w:r>
            <w:r w:rsidR="00AE59DF">
              <w:rPr>
                <w:noProof/>
                <w:webHidden/>
              </w:rPr>
              <w:fldChar w:fldCharType="separate"/>
            </w:r>
            <w:r w:rsidR="00AE59DF">
              <w:rPr>
                <w:noProof/>
                <w:webHidden/>
              </w:rPr>
              <w:t>2</w:t>
            </w:r>
            <w:r w:rsidR="00AE59DF">
              <w:rPr>
                <w:noProof/>
                <w:webHidden/>
              </w:rPr>
              <w:fldChar w:fldCharType="end"/>
            </w:r>
          </w:hyperlink>
        </w:p>
        <w:p w14:paraId="42A3F093" w14:textId="4C99A543" w:rsidR="00AE59DF" w:rsidRDefault="00120BD4">
          <w:pPr>
            <w:pStyle w:val="TOC1"/>
            <w:tabs>
              <w:tab w:val="right" w:leader="dot" w:pos="9056"/>
            </w:tabs>
            <w:rPr>
              <w:rFonts w:eastAsiaTheme="minorEastAsia" w:cstheme="minorBidi"/>
              <w:b w:val="0"/>
              <w:bCs w:val="0"/>
              <w:i w:val="0"/>
              <w:iCs w:val="0"/>
              <w:noProof/>
              <w:sz w:val="24"/>
              <w:szCs w:val="24"/>
              <w:lang w:val="sv-SE"/>
            </w:rPr>
          </w:pPr>
          <w:hyperlink w:anchor="_Toc75332366" w:history="1">
            <w:r w:rsidR="00AE59DF" w:rsidRPr="00911D84">
              <w:rPr>
                <w:rStyle w:val="Hyperlink"/>
                <w:noProof/>
                <w:lang w:val="en-US"/>
              </w:rPr>
              <w:t>4. Generating networks for ABM experiments</w:t>
            </w:r>
            <w:r w:rsidR="00AE59DF">
              <w:rPr>
                <w:noProof/>
                <w:webHidden/>
              </w:rPr>
              <w:tab/>
            </w:r>
            <w:r w:rsidR="00AE59DF">
              <w:rPr>
                <w:noProof/>
                <w:webHidden/>
              </w:rPr>
              <w:fldChar w:fldCharType="begin"/>
            </w:r>
            <w:r w:rsidR="00AE59DF">
              <w:rPr>
                <w:noProof/>
                <w:webHidden/>
              </w:rPr>
              <w:instrText xml:space="preserve"> PAGEREF _Toc75332366 \h </w:instrText>
            </w:r>
            <w:r w:rsidR="00AE59DF">
              <w:rPr>
                <w:noProof/>
                <w:webHidden/>
              </w:rPr>
            </w:r>
            <w:r w:rsidR="00AE59DF">
              <w:rPr>
                <w:noProof/>
                <w:webHidden/>
              </w:rPr>
              <w:fldChar w:fldCharType="separate"/>
            </w:r>
            <w:r w:rsidR="00AE59DF">
              <w:rPr>
                <w:noProof/>
                <w:webHidden/>
              </w:rPr>
              <w:t>4</w:t>
            </w:r>
            <w:r w:rsidR="00AE59DF">
              <w:rPr>
                <w:noProof/>
                <w:webHidden/>
              </w:rPr>
              <w:fldChar w:fldCharType="end"/>
            </w:r>
          </w:hyperlink>
        </w:p>
        <w:p w14:paraId="26511032" w14:textId="5DB292F4" w:rsidR="00AE59DF" w:rsidRDefault="00120BD4">
          <w:pPr>
            <w:pStyle w:val="TOC1"/>
            <w:tabs>
              <w:tab w:val="right" w:leader="dot" w:pos="9056"/>
            </w:tabs>
            <w:rPr>
              <w:rFonts w:eastAsiaTheme="minorEastAsia" w:cstheme="minorBidi"/>
              <w:b w:val="0"/>
              <w:bCs w:val="0"/>
              <w:i w:val="0"/>
              <w:iCs w:val="0"/>
              <w:noProof/>
              <w:sz w:val="24"/>
              <w:szCs w:val="24"/>
              <w:lang w:val="sv-SE"/>
            </w:rPr>
          </w:pPr>
          <w:hyperlink w:anchor="_Toc75332367" w:history="1">
            <w:r w:rsidR="00AE59DF" w:rsidRPr="00911D84">
              <w:rPr>
                <w:rStyle w:val="Hyperlink"/>
                <w:noProof/>
                <w:lang w:val="en-US"/>
              </w:rPr>
              <w:t>References</w:t>
            </w:r>
            <w:r w:rsidR="00AE59DF">
              <w:rPr>
                <w:noProof/>
                <w:webHidden/>
              </w:rPr>
              <w:tab/>
            </w:r>
            <w:r w:rsidR="00AE59DF">
              <w:rPr>
                <w:noProof/>
                <w:webHidden/>
              </w:rPr>
              <w:fldChar w:fldCharType="begin"/>
            </w:r>
            <w:r w:rsidR="00AE59DF">
              <w:rPr>
                <w:noProof/>
                <w:webHidden/>
              </w:rPr>
              <w:instrText xml:space="preserve"> PAGEREF _Toc75332367 \h </w:instrText>
            </w:r>
            <w:r w:rsidR="00AE59DF">
              <w:rPr>
                <w:noProof/>
                <w:webHidden/>
              </w:rPr>
            </w:r>
            <w:r w:rsidR="00AE59DF">
              <w:rPr>
                <w:noProof/>
                <w:webHidden/>
              </w:rPr>
              <w:fldChar w:fldCharType="separate"/>
            </w:r>
            <w:r w:rsidR="00AE59DF">
              <w:rPr>
                <w:noProof/>
                <w:webHidden/>
              </w:rPr>
              <w:t>5</w:t>
            </w:r>
            <w:r w:rsidR="00AE59DF">
              <w:rPr>
                <w:noProof/>
                <w:webHidden/>
              </w:rPr>
              <w:fldChar w:fldCharType="end"/>
            </w:r>
          </w:hyperlink>
        </w:p>
        <w:p w14:paraId="26671062" w14:textId="26BC8C62" w:rsidR="00385589" w:rsidRPr="00AE59DF" w:rsidRDefault="00514CAA" w:rsidP="00AE59DF">
          <w:pPr>
            <w:spacing w:after="0" w:line="240" w:lineRule="auto"/>
          </w:pPr>
          <w:r>
            <w:rPr>
              <w:b/>
              <w:bCs/>
              <w:noProof/>
            </w:rPr>
            <w:fldChar w:fldCharType="end"/>
          </w:r>
        </w:p>
      </w:sdtContent>
    </w:sdt>
    <w:p w14:paraId="5AEC505F" w14:textId="77777777" w:rsidR="00385589" w:rsidRPr="00DD6A38" w:rsidRDefault="00385589" w:rsidP="00AE59DF">
      <w:pPr>
        <w:spacing w:after="0" w:line="240" w:lineRule="auto"/>
        <w:jc w:val="both"/>
        <w:rPr>
          <w:color w:val="000000"/>
          <w:lang w:val="en-US"/>
        </w:rPr>
      </w:pPr>
      <w:r w:rsidRPr="00DD6A38">
        <w:rPr>
          <w:color w:val="000000"/>
          <w:lang w:val="en-US"/>
        </w:rPr>
        <w:t xml:space="preserve">The model scenarios are based on empirically-informed network structures. Below we further explain the method used to generate such structures and show the results of the Exponential Random Graph Modelling (ERGM) method referred to in the main manuscript. </w:t>
      </w:r>
    </w:p>
    <w:p w14:paraId="36D4455F" w14:textId="77777777" w:rsidR="00385589" w:rsidRPr="00DD6A38" w:rsidRDefault="00385589" w:rsidP="00AE59DF">
      <w:pPr>
        <w:spacing w:after="0" w:line="240" w:lineRule="auto"/>
        <w:rPr>
          <w:color w:val="000000"/>
          <w:lang w:val="en-US"/>
        </w:rPr>
      </w:pPr>
    </w:p>
    <w:p w14:paraId="087626D4" w14:textId="77777777" w:rsidR="00385589" w:rsidRPr="002C50CD" w:rsidRDefault="00385589" w:rsidP="00AE59DF">
      <w:pPr>
        <w:pStyle w:val="Heading1"/>
        <w:spacing w:before="0" w:after="0" w:line="240" w:lineRule="auto"/>
        <w:rPr>
          <w:b/>
          <w:bCs/>
          <w:color w:val="000000"/>
          <w:lang w:val="en-US"/>
        </w:rPr>
      </w:pPr>
      <w:bookmarkStart w:id="1" w:name="_Toc75332363"/>
      <w:r w:rsidRPr="002C50CD">
        <w:rPr>
          <w:b/>
          <w:bCs/>
          <w:color w:val="000000"/>
          <w:lang w:val="en-US"/>
        </w:rPr>
        <w:t>1. Data collection</w:t>
      </w:r>
      <w:bookmarkEnd w:id="1"/>
    </w:p>
    <w:p w14:paraId="37BC5A46" w14:textId="77777777" w:rsidR="00385589" w:rsidRPr="00DD6A38" w:rsidRDefault="00385589" w:rsidP="00AE59DF">
      <w:pPr>
        <w:spacing w:after="0" w:line="240" w:lineRule="auto"/>
        <w:rPr>
          <w:color w:val="000000"/>
          <w:lang w:val="en-US"/>
        </w:rPr>
      </w:pPr>
    </w:p>
    <w:p w14:paraId="4FDFFF4D" w14:textId="77777777" w:rsidR="00385589" w:rsidRDefault="00385589" w:rsidP="00AE59DF">
      <w:pPr>
        <w:spacing w:after="0" w:line="240" w:lineRule="auto"/>
        <w:jc w:val="both"/>
        <w:rPr>
          <w:color w:val="000000"/>
          <w:lang w:val="en-US"/>
        </w:rPr>
      </w:pPr>
      <w:r>
        <w:rPr>
          <w:color w:val="000000"/>
          <w:lang w:val="en-US"/>
        </w:rPr>
        <w:t xml:space="preserve">The data used to generate network scenarios was collected in González-Mon et al. (2019). Their study used a snowball sampling technique to identify all actors that trade fish from the southern </w:t>
      </w:r>
      <w:proofErr w:type="spellStart"/>
      <w:r>
        <w:rPr>
          <w:color w:val="000000"/>
          <w:lang w:val="en-US"/>
        </w:rPr>
        <w:t>Corredor</w:t>
      </w:r>
      <w:proofErr w:type="spellEnd"/>
      <w:r>
        <w:rPr>
          <w:color w:val="000000"/>
          <w:lang w:val="en-US"/>
        </w:rPr>
        <w:t xml:space="preserve"> region (comprising 9 fishing communities) to and within the city of La Paz in Baja California Sur. In addition, a survey to 52 fishers (70-75% of the boat captains in the region) asking to whom do they sell their catch was used to identify traders, and map and understand their relationship with fishers. These processes resulted in the identification of 28 traders. Semi-structured interviews and participant observation methods were conducted with 23 of these traders (81%) asking to whom to they buy/sell their fish and the frequency of those relationships to build the trade network that is used in this study. In addition, questions were also asked to understand the nature of the relationships and trading activities, which was used in a qualitative analysis as reported in González-Mon et al. 2019. Please refer to the cited study for more details on the data collection process.</w:t>
      </w:r>
    </w:p>
    <w:p w14:paraId="5F521EF0" w14:textId="77777777" w:rsidR="00385589" w:rsidRDefault="00385589" w:rsidP="00AE59DF">
      <w:pPr>
        <w:spacing w:after="0" w:line="240" w:lineRule="auto"/>
        <w:jc w:val="both"/>
        <w:rPr>
          <w:color w:val="000000"/>
          <w:lang w:val="en-US"/>
        </w:rPr>
      </w:pPr>
    </w:p>
    <w:p w14:paraId="6C79C197" w14:textId="7BC3B7E3" w:rsidR="00385589" w:rsidRPr="00DD6A38" w:rsidRDefault="00385589" w:rsidP="00AE59DF">
      <w:pPr>
        <w:spacing w:after="0" w:line="240" w:lineRule="auto"/>
        <w:jc w:val="both"/>
        <w:rPr>
          <w:color w:val="000000"/>
          <w:lang w:val="en-US"/>
        </w:rPr>
      </w:pPr>
      <w:r w:rsidRPr="00DD6A38">
        <w:rPr>
          <w:color w:val="000000"/>
          <w:lang w:val="en-US"/>
        </w:rPr>
        <w:t xml:space="preserve">For the network used in </w:t>
      </w:r>
      <w:r>
        <w:rPr>
          <w:color w:val="000000"/>
          <w:lang w:val="en-US"/>
        </w:rPr>
        <w:t>this manuscript</w:t>
      </w:r>
      <w:r w:rsidRPr="00DD6A38">
        <w:rPr>
          <w:color w:val="000000"/>
          <w:lang w:val="en-US"/>
        </w:rPr>
        <w:t>, we took a subset of the network published in González-Mon et al. (2019). This subset consisted of selecting the traders that had direct relationships to the fishers (and therefore operating as “patrons”), because in this study we aim to investigate the role of relationships within the same level of traders. This excluded 5 exporters/intermediaries and 3 municipal markets will all their associated relationships. González-Mon et al. (</w:t>
      </w:r>
      <w:r w:rsidRPr="00DD6A38">
        <w:rPr>
          <w:color w:val="000000"/>
          <w:lang w:val="en-US"/>
        </w:rPr>
        <w:t>2019) also differentiates between two types of relationships, regular relationships that occur with a given frequency (weekly, monthly or seasonally) and infrequent relationships that occur occasionally or less than once a month. For this study we decide to include only regular relationships, since those are the ones that most likely represent stable relationships do not change between years (this implies deleting 4 relationships since most were regular). </w:t>
      </w:r>
    </w:p>
    <w:p w14:paraId="1604A6FC" w14:textId="77777777" w:rsidR="00385589" w:rsidRPr="00DD6A38" w:rsidRDefault="00385589" w:rsidP="00AE59DF">
      <w:pPr>
        <w:spacing w:after="0" w:line="240" w:lineRule="auto"/>
        <w:rPr>
          <w:color w:val="000000"/>
          <w:lang w:val="en-US"/>
        </w:rPr>
      </w:pPr>
    </w:p>
    <w:p w14:paraId="4B86BF07" w14:textId="77777777" w:rsidR="00385589" w:rsidRPr="00DD6A38" w:rsidRDefault="00385589" w:rsidP="00AE59DF">
      <w:pPr>
        <w:spacing w:after="0" w:line="240" w:lineRule="auto"/>
        <w:jc w:val="both"/>
        <w:rPr>
          <w:color w:val="000000"/>
          <w:lang w:val="en-US"/>
        </w:rPr>
      </w:pPr>
      <w:r w:rsidRPr="00DD6A38">
        <w:rPr>
          <w:color w:val="000000"/>
          <w:lang w:val="en-US"/>
        </w:rPr>
        <w:t xml:space="preserve">In addition, while collecting the data to build the traders network in González-Mon et al. (2019), they identified important characteristics of the traders through </w:t>
      </w:r>
      <w:r>
        <w:rPr>
          <w:color w:val="000000"/>
          <w:lang w:val="en-US"/>
        </w:rPr>
        <w:t xml:space="preserve">the </w:t>
      </w:r>
      <w:r w:rsidRPr="00DD6A38">
        <w:rPr>
          <w:color w:val="000000"/>
          <w:lang w:val="en-US"/>
        </w:rPr>
        <w:t>qualitative descriptions in semi-structured interviews. We did not have complete information of all characteristics for all 15 traders, and we only consider as potential attributes to use as input for the ERGM analysis the ones with information for the 15 traders (see below).</w:t>
      </w:r>
    </w:p>
    <w:p w14:paraId="0B5B5333" w14:textId="77777777" w:rsidR="00385589" w:rsidRPr="00DD6A38" w:rsidRDefault="00385589" w:rsidP="00AE59DF">
      <w:pPr>
        <w:spacing w:after="0" w:line="240" w:lineRule="auto"/>
        <w:rPr>
          <w:color w:val="000000"/>
          <w:lang w:val="en-US"/>
        </w:rPr>
      </w:pPr>
    </w:p>
    <w:p w14:paraId="49939555" w14:textId="77777777" w:rsidR="00385589" w:rsidRPr="002C50CD" w:rsidRDefault="00385589" w:rsidP="00AE59DF">
      <w:pPr>
        <w:pStyle w:val="Heading1"/>
        <w:spacing w:before="0" w:after="0" w:line="240" w:lineRule="auto"/>
        <w:rPr>
          <w:b/>
          <w:bCs/>
          <w:color w:val="000000"/>
          <w:lang w:val="en-US"/>
        </w:rPr>
      </w:pPr>
      <w:bookmarkStart w:id="2" w:name="_Toc75332364"/>
      <w:r w:rsidRPr="002C50CD">
        <w:rPr>
          <w:b/>
          <w:bCs/>
          <w:color w:val="000000"/>
          <w:lang w:val="en-US"/>
        </w:rPr>
        <w:lastRenderedPageBreak/>
        <w:t>2. Analysis of the empirical network</w:t>
      </w:r>
      <w:bookmarkEnd w:id="2"/>
      <w:r w:rsidRPr="002C50CD">
        <w:rPr>
          <w:b/>
          <w:bCs/>
          <w:color w:val="000000"/>
          <w:lang w:val="en-US"/>
        </w:rPr>
        <w:t>  </w:t>
      </w:r>
    </w:p>
    <w:p w14:paraId="11EFDB0C" w14:textId="77777777" w:rsidR="00385589" w:rsidRPr="00DD6A38" w:rsidRDefault="00385589" w:rsidP="00AE59DF">
      <w:pPr>
        <w:spacing w:after="0" w:line="240" w:lineRule="auto"/>
        <w:rPr>
          <w:color w:val="000000"/>
          <w:lang w:val="en-US"/>
        </w:rPr>
      </w:pPr>
    </w:p>
    <w:p w14:paraId="39B3197A" w14:textId="4EEC1743" w:rsidR="00385589" w:rsidRPr="00DD6A38" w:rsidRDefault="00385589" w:rsidP="00AE59DF">
      <w:pPr>
        <w:spacing w:after="0" w:line="240" w:lineRule="auto"/>
        <w:jc w:val="both"/>
        <w:rPr>
          <w:color w:val="000000"/>
          <w:lang w:val="en-US"/>
        </w:rPr>
      </w:pPr>
      <w:r w:rsidRPr="00DD6A38">
        <w:rPr>
          <w:color w:val="000000"/>
          <w:lang w:val="en-US"/>
        </w:rPr>
        <w:t xml:space="preserve">We first analyze the network using Exponential Random Graph Modelling (ERGM) in </w:t>
      </w:r>
      <w:proofErr w:type="spellStart"/>
      <w:r w:rsidRPr="00DD6A38">
        <w:rPr>
          <w:color w:val="000000"/>
          <w:lang w:val="en-US"/>
        </w:rPr>
        <w:t>Mpnet</w:t>
      </w:r>
      <w:proofErr w:type="spellEnd"/>
      <w:r w:rsidRPr="00DD6A38">
        <w:rPr>
          <w:color w:val="000000"/>
          <w:lang w:val="en-US"/>
        </w:rPr>
        <w:t>, starting from the findings reported in González-Mon et al. (2019). González-Mon et al. (2019) identified two different types of patrons (</w:t>
      </w:r>
      <w:r>
        <w:rPr>
          <w:color w:val="000000"/>
          <w:lang w:val="en-US"/>
        </w:rPr>
        <w:t>e</w:t>
      </w:r>
      <w:r w:rsidRPr="00DD6A38">
        <w:rPr>
          <w:color w:val="000000"/>
          <w:lang w:val="en-US"/>
        </w:rPr>
        <w:t>xchangers/dealers and suppliers) with different roles in the network</w:t>
      </w:r>
      <w:r>
        <w:rPr>
          <w:color w:val="000000"/>
          <w:lang w:val="en-US"/>
        </w:rPr>
        <w:t>,</w:t>
      </w:r>
      <w:r w:rsidRPr="00DD6A38">
        <w:rPr>
          <w:color w:val="000000"/>
          <w:lang w:val="en-US"/>
        </w:rPr>
        <w:t xml:space="preserve"> and link these types with the connections to the markets. González-Mon et al. (2019) also suggest that exchangers/dealers can have warehouses, be linked to fishers in several fishing communities, and sell to some final markets themselves without the need for other intermediaries, as opposed to suppliers and fishers that act as suppliers. Therefore, for this analysis we add a binary attribute (0/1), where 1 represents actors with direct links with external markets (who are the same actors that have a fish plant or warehouse in the city), vs. those that only sell to others in the city and do not have a warehouse (i.e. those selling in internal markets). We hypothesize that this attribute is a characteristic that can explain the differences between traders previously identified to some extent.</w:t>
      </w:r>
      <w:r w:rsidRPr="00DD6A38">
        <w:rPr>
          <w:iCs/>
          <w:color w:val="000000"/>
          <w:lang w:val="en-US"/>
        </w:rPr>
        <w:t xml:space="preserve"> Theoretically, we can also hypothesize that actors with higher physical/economic capacities or assets such as higher storage capacities and links to external markets, would be able to buy fish from others and have a more central role in the network.</w:t>
      </w:r>
    </w:p>
    <w:p w14:paraId="26E5270D" w14:textId="77777777" w:rsidR="00385589" w:rsidRPr="00DD6A38" w:rsidRDefault="00385589" w:rsidP="00AE59DF">
      <w:pPr>
        <w:spacing w:after="0" w:line="240" w:lineRule="auto"/>
        <w:rPr>
          <w:color w:val="000000"/>
          <w:lang w:val="en-US"/>
        </w:rPr>
      </w:pPr>
    </w:p>
    <w:p w14:paraId="5B32F5E9" w14:textId="491DE2EE" w:rsidR="00385589" w:rsidRPr="00DD6A38" w:rsidRDefault="00385589" w:rsidP="00AE59DF">
      <w:pPr>
        <w:spacing w:after="0" w:line="240" w:lineRule="auto"/>
        <w:jc w:val="both"/>
        <w:rPr>
          <w:color w:val="000000"/>
          <w:lang w:val="en-US"/>
        </w:rPr>
      </w:pPr>
      <w:r w:rsidRPr="00DD6A38">
        <w:rPr>
          <w:color w:val="000000"/>
          <w:lang w:val="en-US"/>
        </w:rPr>
        <w:t xml:space="preserve">Estimating the parameters </w:t>
      </w:r>
      <w:r w:rsidR="002A0A72">
        <w:rPr>
          <w:color w:val="000000"/>
          <w:lang w:val="en-US"/>
        </w:rPr>
        <w:t xml:space="preserve">or coefficients </w:t>
      </w:r>
      <w:r w:rsidRPr="00DD6A38">
        <w:rPr>
          <w:color w:val="000000"/>
          <w:lang w:val="en-US"/>
        </w:rPr>
        <w:t>of an ERGM requires specifying the configurations that are expected to influence the formation of a given network structure. For the BCS trade network, this included density (</w:t>
      </w:r>
      <w:proofErr w:type="spellStart"/>
      <w:r w:rsidRPr="00DD6A38">
        <w:rPr>
          <w:color w:val="000000"/>
          <w:lang w:val="en-US"/>
        </w:rPr>
        <w:t>ArcA</w:t>
      </w:r>
      <w:proofErr w:type="spellEnd"/>
      <w:r w:rsidRPr="00DD6A38">
        <w:rPr>
          <w:color w:val="000000"/>
          <w:lang w:val="en-US"/>
        </w:rPr>
        <w:t>), reciprocity (</w:t>
      </w:r>
      <w:proofErr w:type="spellStart"/>
      <w:r w:rsidRPr="00DD6A38">
        <w:rPr>
          <w:color w:val="000000"/>
          <w:lang w:val="en-US"/>
        </w:rPr>
        <w:t>ReciprocityA</w:t>
      </w:r>
      <w:proofErr w:type="spellEnd"/>
      <w:r w:rsidRPr="00DD6A38">
        <w:rPr>
          <w:color w:val="000000"/>
          <w:lang w:val="en-US"/>
        </w:rPr>
        <w:t>), the centralization of buying and selling relationships (In2StarA, Out2StarA), and the number of traders without connections (</w:t>
      </w:r>
      <w:proofErr w:type="spellStart"/>
      <w:r w:rsidRPr="00DD6A38">
        <w:rPr>
          <w:color w:val="000000"/>
          <w:lang w:val="en-US"/>
        </w:rPr>
        <w:t>isolateA</w:t>
      </w:r>
      <w:proofErr w:type="spellEnd"/>
      <w:r w:rsidRPr="00DD6A38">
        <w:rPr>
          <w:color w:val="000000"/>
          <w:lang w:val="en-US"/>
        </w:rPr>
        <w:t xml:space="preserve">). Then we tested two alternative hypotheses. One where the traders’ attribute was important to explain the network, and therefore the existence of this attribute would influence trader’s propensity to form buying relationships with others as mentioned above. And another </w:t>
      </w:r>
      <w:r>
        <w:rPr>
          <w:color w:val="000000"/>
          <w:lang w:val="en-US"/>
        </w:rPr>
        <w:t>hypothesis,</w:t>
      </w:r>
      <w:r w:rsidRPr="00DD6A38">
        <w:rPr>
          <w:color w:val="000000"/>
          <w:lang w:val="en-US"/>
        </w:rPr>
        <w:t xml:space="preserve"> where the structural processes alone (without any attribute) are able to represent the empirical network structure. We name the model with all parameters plus the traders’ attribute </w:t>
      </w:r>
      <w:r w:rsidRPr="00DD6A38">
        <w:rPr>
          <w:bCs/>
          <w:color w:val="000000"/>
          <w:lang w:val="en-US"/>
        </w:rPr>
        <w:t>ERGM</w:t>
      </w:r>
      <w:r w:rsidRPr="00DD6A38">
        <w:rPr>
          <w:bCs/>
          <w:color w:val="000000"/>
          <w:vertAlign w:val="subscript"/>
          <w:lang w:val="en-US"/>
        </w:rPr>
        <w:t>1</w:t>
      </w:r>
      <w:r w:rsidRPr="00DD6A38">
        <w:rPr>
          <w:bCs/>
          <w:color w:val="000000"/>
          <w:lang w:val="en-US"/>
        </w:rPr>
        <w:t xml:space="preserve">, and the model without the traders’ attribute </w:t>
      </w:r>
      <w:r w:rsidRPr="00AF6824">
        <w:rPr>
          <w:bCs/>
          <w:color w:val="000000"/>
          <w:lang w:val="en-US"/>
        </w:rPr>
        <w:t>ERGM</w:t>
      </w:r>
      <w:r w:rsidRPr="00AF6824">
        <w:rPr>
          <w:bCs/>
          <w:color w:val="000000"/>
          <w:vertAlign w:val="subscript"/>
          <w:lang w:val="en-US"/>
        </w:rPr>
        <w:t>2</w:t>
      </w:r>
      <w:r w:rsidRPr="00AF6824">
        <w:rPr>
          <w:bCs/>
          <w:color w:val="000000"/>
          <w:lang w:val="en-US"/>
        </w:rPr>
        <w:t xml:space="preserve"> (</w:t>
      </w:r>
      <w:r w:rsidRPr="00AE59DF">
        <w:rPr>
          <w:color w:val="000000"/>
          <w:lang w:val="en-US"/>
        </w:rPr>
        <w:t>Table A.2.1.)</w:t>
      </w:r>
      <w:r w:rsidRPr="00AF6824">
        <w:rPr>
          <w:bCs/>
          <w:color w:val="000000"/>
          <w:lang w:val="en-US"/>
        </w:rPr>
        <w:t>.</w:t>
      </w:r>
      <w:r w:rsidRPr="00AF6824">
        <w:rPr>
          <w:color w:val="000000"/>
          <w:lang w:val="en-US"/>
        </w:rPr>
        <w:t xml:space="preserve"> </w:t>
      </w:r>
    </w:p>
    <w:p w14:paraId="4D10D0F2" w14:textId="77777777" w:rsidR="00385589" w:rsidRPr="002C50CD" w:rsidRDefault="00385589" w:rsidP="00AE59DF">
      <w:pPr>
        <w:pStyle w:val="Heading1"/>
        <w:spacing w:before="0" w:after="0" w:line="240" w:lineRule="auto"/>
        <w:rPr>
          <w:b/>
          <w:bCs/>
          <w:color w:val="000000"/>
          <w:lang w:val="en-US"/>
        </w:rPr>
      </w:pPr>
      <w:bookmarkStart w:id="3" w:name="_Toc75332365"/>
      <w:r w:rsidRPr="002C50CD">
        <w:rPr>
          <w:rFonts w:eastAsia="Arial"/>
          <w:b/>
          <w:color w:val="000000"/>
        </w:rPr>
        <w:t xml:space="preserve">3. </w:t>
      </w:r>
      <w:r w:rsidRPr="002C50CD">
        <w:rPr>
          <w:b/>
          <w:bCs/>
          <w:color w:val="000000"/>
          <w:lang w:val="en-US"/>
        </w:rPr>
        <w:t>Results</w:t>
      </w:r>
      <w:bookmarkEnd w:id="3"/>
    </w:p>
    <w:p w14:paraId="192CC3EF" w14:textId="77777777" w:rsidR="00385589" w:rsidRPr="00DD6A38" w:rsidRDefault="00385589" w:rsidP="00AE59DF">
      <w:pPr>
        <w:spacing w:after="0" w:line="240" w:lineRule="auto"/>
        <w:rPr>
          <w:color w:val="000000"/>
          <w:lang w:val="en-US"/>
        </w:rPr>
      </w:pPr>
    </w:p>
    <w:p w14:paraId="65657081" w14:textId="725E4425" w:rsidR="00385589" w:rsidRPr="00DD6A38" w:rsidRDefault="00385589" w:rsidP="00AE59DF">
      <w:pPr>
        <w:spacing w:after="0" w:line="240" w:lineRule="auto"/>
        <w:jc w:val="both"/>
        <w:rPr>
          <w:color w:val="000000"/>
          <w:lang w:val="en-US"/>
        </w:rPr>
      </w:pPr>
      <w:r w:rsidRPr="00DD6A38">
        <w:rPr>
          <w:color w:val="000000"/>
          <w:lang w:val="en-US"/>
        </w:rPr>
        <w:t>Estimating the network without traders’ attributes (</w:t>
      </w:r>
      <w:r w:rsidRPr="00DD6A38">
        <w:rPr>
          <w:bCs/>
          <w:color w:val="000000"/>
          <w:lang w:val="en-US"/>
        </w:rPr>
        <w:t>ERGM</w:t>
      </w:r>
      <w:r w:rsidRPr="00DD6A38">
        <w:rPr>
          <w:bCs/>
          <w:color w:val="000000"/>
          <w:vertAlign w:val="subscript"/>
          <w:lang w:val="en-US"/>
        </w:rPr>
        <w:t xml:space="preserve">2, </w:t>
      </w:r>
      <w:r w:rsidRPr="00DD6A38">
        <w:rPr>
          <w:color w:val="000000"/>
          <w:lang w:val="en-US"/>
        </w:rPr>
        <w:t>Table A.2.1) seems to generate a model with a good fit for the parameters included (</w:t>
      </w:r>
      <w:r w:rsidRPr="00DD6A38">
        <w:rPr>
          <w:bCs/>
          <w:color w:val="000000"/>
          <w:lang w:val="en-US"/>
        </w:rPr>
        <w:t>ERGM</w:t>
      </w:r>
      <w:r w:rsidRPr="00DD6A38">
        <w:rPr>
          <w:bCs/>
          <w:color w:val="000000"/>
          <w:vertAlign w:val="subscript"/>
          <w:lang w:val="en-US"/>
        </w:rPr>
        <w:t xml:space="preserve">2, </w:t>
      </w:r>
      <w:r w:rsidRPr="00DD6A38">
        <w:rPr>
          <w:color w:val="000000"/>
          <w:lang w:val="en-US"/>
        </w:rPr>
        <w:t xml:space="preserve">Table A.2.2), but it doesn’t capture the role of trader types that we identified in our previous work as we see below (Table A.2.1in red). If we observe the types of networks generated, </w:t>
      </w:r>
      <w:r>
        <w:rPr>
          <w:color w:val="000000"/>
          <w:lang w:val="en-US"/>
        </w:rPr>
        <w:t>many networks</w:t>
      </w:r>
      <w:r w:rsidRPr="00DD6A38">
        <w:rPr>
          <w:color w:val="000000"/>
          <w:lang w:val="en-US"/>
        </w:rPr>
        <w:t xml:space="preserve"> will consist of networks with a majority of traders that can buy fish and we would categorize as dealers/exchangers, whereas in the empirical sample those type of actors are a minority (González-Mon et al. 2019). When we account for the attributes in the ERGM (</w:t>
      </w:r>
      <w:r w:rsidRPr="00DD6A38">
        <w:rPr>
          <w:bCs/>
          <w:color w:val="000000"/>
          <w:lang w:val="en-US"/>
        </w:rPr>
        <w:t>ERGM</w:t>
      </w:r>
      <w:r w:rsidRPr="00DD6A38">
        <w:rPr>
          <w:bCs/>
          <w:color w:val="000000"/>
          <w:vertAlign w:val="subscript"/>
          <w:lang w:val="en-US"/>
        </w:rPr>
        <w:t xml:space="preserve">1, </w:t>
      </w:r>
      <w:r w:rsidRPr="00DD6A38">
        <w:rPr>
          <w:color w:val="000000"/>
          <w:lang w:val="en-US"/>
        </w:rPr>
        <w:t xml:space="preserve">Table A.2.2), it is able to better reproduce the empirical patterns associated with the types of actors we found empirically (compare </w:t>
      </w:r>
      <w:r w:rsidRPr="00DD6A38">
        <w:rPr>
          <w:bCs/>
          <w:color w:val="000000"/>
          <w:lang w:val="en-US"/>
        </w:rPr>
        <w:t>ERGM</w:t>
      </w:r>
      <w:r w:rsidRPr="00DD6A38">
        <w:rPr>
          <w:bCs/>
          <w:color w:val="000000"/>
          <w:vertAlign w:val="subscript"/>
          <w:lang w:val="en-US"/>
        </w:rPr>
        <w:t xml:space="preserve">1 </w:t>
      </w:r>
      <w:r w:rsidRPr="00DD6A38">
        <w:rPr>
          <w:color w:val="000000"/>
          <w:lang w:val="en-US"/>
        </w:rPr>
        <w:t xml:space="preserve">and </w:t>
      </w:r>
      <w:r w:rsidRPr="00DD6A38">
        <w:rPr>
          <w:bCs/>
          <w:color w:val="000000"/>
          <w:lang w:val="en-US"/>
        </w:rPr>
        <w:t>ERGM</w:t>
      </w:r>
      <w:r w:rsidRPr="00DD6A38">
        <w:rPr>
          <w:bCs/>
          <w:color w:val="000000"/>
          <w:vertAlign w:val="subscript"/>
          <w:lang w:val="en-US"/>
        </w:rPr>
        <w:t xml:space="preserve">2 </w:t>
      </w:r>
      <w:r w:rsidRPr="00DD6A38">
        <w:rPr>
          <w:bCs/>
          <w:color w:val="000000"/>
          <w:lang w:val="en-US"/>
        </w:rPr>
        <w:t xml:space="preserve">in </w:t>
      </w:r>
      <w:r w:rsidRPr="00DD6A38">
        <w:rPr>
          <w:color w:val="000000"/>
          <w:lang w:val="en-US"/>
        </w:rPr>
        <w:t>Table A.2.2,). Amongst other things,</w:t>
      </w:r>
      <w:r w:rsidR="00197322">
        <w:rPr>
          <w:color w:val="000000"/>
          <w:lang w:val="en-US"/>
        </w:rPr>
        <w:t xml:space="preserve"> such as the visual exploration of the characteristics of the networks generated,</w:t>
      </w:r>
      <w:r w:rsidRPr="00DD6A38">
        <w:rPr>
          <w:color w:val="000000"/>
          <w:lang w:val="en-US"/>
        </w:rPr>
        <w:t xml:space="preserve"> this is evidenced by the higher </w:t>
      </w:r>
      <w:proofErr w:type="spellStart"/>
      <w:r w:rsidRPr="00DD6A38">
        <w:rPr>
          <w:color w:val="000000"/>
          <w:lang w:val="en-US"/>
        </w:rPr>
        <w:t>Mahalanobis</w:t>
      </w:r>
      <w:proofErr w:type="spellEnd"/>
      <w:r w:rsidRPr="00DD6A38">
        <w:rPr>
          <w:color w:val="000000"/>
          <w:lang w:val="en-US"/>
        </w:rPr>
        <w:t xml:space="preserve"> distance in </w:t>
      </w:r>
      <w:r w:rsidRPr="00DD6A38">
        <w:rPr>
          <w:bCs/>
          <w:color w:val="000000"/>
          <w:lang w:val="en-US"/>
        </w:rPr>
        <w:t>ERGM</w:t>
      </w:r>
      <w:r w:rsidRPr="00DD6A38">
        <w:rPr>
          <w:bCs/>
          <w:color w:val="000000"/>
          <w:vertAlign w:val="subscript"/>
          <w:lang w:val="en-US"/>
        </w:rPr>
        <w:t>2</w:t>
      </w:r>
      <w:r w:rsidRPr="00DD6A38">
        <w:rPr>
          <w:bCs/>
          <w:color w:val="000000"/>
          <w:lang w:val="en-US"/>
        </w:rPr>
        <w:t xml:space="preserve"> (</w:t>
      </w:r>
      <w:r w:rsidRPr="00DD6A38">
        <w:rPr>
          <w:color w:val="000000"/>
          <w:lang w:val="en-US"/>
        </w:rPr>
        <w:t>Table A.2.2)</w:t>
      </w:r>
      <w:r w:rsidRPr="00DD6A38">
        <w:rPr>
          <w:bCs/>
          <w:color w:val="000000"/>
          <w:lang w:val="en-US"/>
        </w:rPr>
        <w:t xml:space="preserve">. </w:t>
      </w:r>
      <w:r w:rsidRPr="00DD6A38">
        <w:rPr>
          <w:color w:val="000000"/>
          <w:lang w:val="en-US"/>
        </w:rPr>
        <w:t xml:space="preserve">Besides the network characteristics, when we observe the networks generated, </w:t>
      </w:r>
      <w:r w:rsidRPr="00DD6A38">
        <w:rPr>
          <w:bCs/>
          <w:color w:val="000000"/>
          <w:lang w:val="en-US"/>
        </w:rPr>
        <w:t>ERGM</w:t>
      </w:r>
      <w:r w:rsidRPr="00DD6A38">
        <w:rPr>
          <w:bCs/>
          <w:color w:val="000000"/>
          <w:vertAlign w:val="subscript"/>
          <w:lang w:val="en-US"/>
        </w:rPr>
        <w:t>1</w:t>
      </w:r>
      <w:r w:rsidRPr="00DD6A38">
        <w:rPr>
          <w:color w:val="000000"/>
          <w:lang w:val="en-US"/>
        </w:rPr>
        <w:t xml:space="preserve"> will mostly generate networks with about 5-6 traders that we would categorize as dealers which is closer to our analysis of the empirical network than in the model without attributes (</w:t>
      </w:r>
      <w:r w:rsidRPr="00DD6A38">
        <w:rPr>
          <w:bCs/>
          <w:color w:val="000000"/>
          <w:lang w:val="en-US"/>
        </w:rPr>
        <w:t>ERGM</w:t>
      </w:r>
      <w:r w:rsidRPr="00DD6A38">
        <w:rPr>
          <w:bCs/>
          <w:color w:val="000000"/>
          <w:vertAlign w:val="subscript"/>
          <w:lang w:val="en-US"/>
        </w:rPr>
        <w:t>2</w:t>
      </w:r>
      <w:r w:rsidRPr="00DD6A38">
        <w:rPr>
          <w:bCs/>
          <w:color w:val="000000"/>
          <w:lang w:val="en-US"/>
        </w:rPr>
        <w:t>)</w:t>
      </w:r>
      <w:r w:rsidRPr="00DD6A38">
        <w:rPr>
          <w:color w:val="000000"/>
          <w:lang w:val="en-US"/>
        </w:rPr>
        <w:t>. Therefore, considering attributes of the traders may be key to explain the empirical patterns found in the trade network. This also means that some characteristics of the actors can be key in determining their role in the network (and not structural processes alone). Specifically, access to markets and having physical assets such as storage capacity may be key factors explaining the differential role of traders in this network, even if we cannot conclude that this are determining factors since we did not account for other potential characteristics that may create similar differences between traders.  </w:t>
      </w:r>
    </w:p>
    <w:p w14:paraId="7F99E60B" w14:textId="77777777" w:rsidR="00385589" w:rsidRPr="00DD6A38" w:rsidRDefault="00385589" w:rsidP="00AE59DF">
      <w:pPr>
        <w:spacing w:after="0" w:line="240" w:lineRule="auto"/>
        <w:rPr>
          <w:color w:val="000000"/>
          <w:lang w:val="en-US"/>
        </w:rPr>
      </w:pPr>
    </w:p>
    <w:p w14:paraId="56AA151F" w14:textId="77777777" w:rsidR="00AE59DF" w:rsidRPr="00DD6A38" w:rsidRDefault="00AE59DF" w:rsidP="00AE59DF">
      <w:pPr>
        <w:spacing w:after="0" w:line="240" w:lineRule="auto"/>
        <w:jc w:val="both"/>
        <w:rPr>
          <w:color w:val="000000"/>
          <w:lang w:val="en-US"/>
        </w:rPr>
      </w:pPr>
    </w:p>
    <w:p w14:paraId="47D9057B" w14:textId="77777777" w:rsidR="00385589" w:rsidRDefault="00385589" w:rsidP="00AE59DF">
      <w:pPr>
        <w:spacing w:after="0" w:line="240" w:lineRule="auto"/>
        <w:jc w:val="both"/>
        <w:rPr>
          <w:b/>
          <w:color w:val="000000"/>
          <w:sz w:val="20"/>
          <w:szCs w:val="20"/>
          <w:lang w:val="en-US"/>
        </w:rPr>
      </w:pPr>
    </w:p>
    <w:p w14:paraId="6BB40F41" w14:textId="77777777" w:rsidR="00385589" w:rsidRDefault="00385589" w:rsidP="00AE59DF">
      <w:pPr>
        <w:spacing w:after="0" w:line="240" w:lineRule="auto"/>
        <w:jc w:val="both"/>
        <w:rPr>
          <w:b/>
          <w:color w:val="000000"/>
          <w:sz w:val="20"/>
          <w:szCs w:val="20"/>
          <w:lang w:val="en-US"/>
        </w:rPr>
      </w:pPr>
    </w:p>
    <w:p w14:paraId="75BA2D11" w14:textId="626A84EF" w:rsidR="00385589" w:rsidRDefault="00385589" w:rsidP="00AE59DF">
      <w:pPr>
        <w:spacing w:after="0" w:line="240" w:lineRule="auto"/>
        <w:jc w:val="both"/>
        <w:rPr>
          <w:color w:val="000000"/>
          <w:sz w:val="20"/>
          <w:szCs w:val="20"/>
          <w:lang w:val="en-US"/>
        </w:rPr>
      </w:pPr>
      <w:r w:rsidRPr="002A0A72">
        <w:rPr>
          <w:b/>
          <w:color w:val="000000"/>
          <w:sz w:val="20"/>
          <w:szCs w:val="20"/>
          <w:lang w:val="en-US"/>
        </w:rPr>
        <w:t xml:space="preserve">Table A.2.1. </w:t>
      </w:r>
      <w:r w:rsidRPr="002A0A72">
        <w:rPr>
          <w:color w:val="000000"/>
          <w:sz w:val="20"/>
          <w:szCs w:val="20"/>
          <w:lang w:val="en-US"/>
        </w:rPr>
        <w:t xml:space="preserve">Configurations and estimated parameters (coefficients) of the </w:t>
      </w:r>
      <w:r>
        <w:rPr>
          <w:color w:val="000000"/>
          <w:sz w:val="20"/>
          <w:szCs w:val="20"/>
          <w:lang w:val="en-US"/>
        </w:rPr>
        <w:t>two</w:t>
      </w:r>
      <w:r w:rsidRPr="002A0A72">
        <w:rPr>
          <w:color w:val="000000"/>
          <w:sz w:val="20"/>
          <w:szCs w:val="20"/>
          <w:lang w:val="en-US"/>
        </w:rPr>
        <w:t xml:space="preserve"> ERGM</w:t>
      </w:r>
      <w:r>
        <w:rPr>
          <w:color w:val="000000"/>
          <w:sz w:val="20"/>
          <w:szCs w:val="20"/>
          <w:lang w:val="en-US"/>
        </w:rPr>
        <w:t>s</w:t>
      </w:r>
      <w:r w:rsidRPr="002A0A72">
        <w:rPr>
          <w:color w:val="000000"/>
          <w:sz w:val="20"/>
          <w:szCs w:val="20"/>
          <w:lang w:val="en-US"/>
        </w:rPr>
        <w:t xml:space="preserve"> used to generate the two network structures used as experiments in the ABM. </w:t>
      </w:r>
      <w:r>
        <w:rPr>
          <w:color w:val="000000"/>
          <w:sz w:val="20"/>
          <w:szCs w:val="20"/>
          <w:lang w:val="en-US"/>
        </w:rPr>
        <w:t>* Indicates significantly different than expected by chance.</w:t>
      </w:r>
    </w:p>
    <w:tbl>
      <w:tblPr>
        <w:tblStyle w:val="PlainTable3"/>
        <w:tblW w:w="9062" w:type="dxa"/>
        <w:tblLook w:val="04A0" w:firstRow="1" w:lastRow="0" w:firstColumn="1" w:lastColumn="0" w:noHBand="0" w:noVBand="1"/>
      </w:tblPr>
      <w:tblGrid>
        <w:gridCol w:w="1053"/>
        <w:gridCol w:w="2072"/>
        <w:gridCol w:w="1294"/>
        <w:gridCol w:w="1505"/>
        <w:gridCol w:w="1022"/>
        <w:gridCol w:w="1218"/>
        <w:gridCol w:w="898"/>
      </w:tblGrid>
      <w:tr w:rsidR="00385589" w14:paraId="4FDEA155" w14:textId="77777777" w:rsidTr="00514CAA">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1053" w:type="dxa"/>
            <w:tcBorders>
              <w:bottom w:val="single" w:sz="4" w:space="0" w:color="000000"/>
            </w:tcBorders>
          </w:tcPr>
          <w:p w14:paraId="025FDA25" w14:textId="77777777" w:rsidR="00385589" w:rsidRDefault="00385589" w:rsidP="00AE59DF">
            <w:pPr>
              <w:spacing w:after="0" w:line="240" w:lineRule="auto"/>
              <w:jc w:val="both"/>
              <w:rPr>
                <w:color w:val="000000"/>
                <w:sz w:val="20"/>
                <w:szCs w:val="20"/>
                <w:lang w:val="en-US"/>
              </w:rPr>
            </w:pPr>
            <w:r>
              <w:rPr>
                <w:color w:val="000000"/>
                <w:sz w:val="20"/>
                <w:szCs w:val="20"/>
                <w:lang w:val="en-US"/>
              </w:rPr>
              <w:t>Model</w:t>
            </w:r>
          </w:p>
        </w:tc>
        <w:tc>
          <w:tcPr>
            <w:tcW w:w="2072" w:type="dxa"/>
            <w:tcBorders>
              <w:bottom w:val="single" w:sz="4" w:space="0" w:color="000000"/>
              <w:right w:val="single" w:sz="4" w:space="0" w:color="FFFFFF" w:themeColor="background1"/>
            </w:tcBorders>
          </w:tcPr>
          <w:p w14:paraId="32405F63"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configurations</w:t>
            </w:r>
          </w:p>
        </w:tc>
        <w:tc>
          <w:tcPr>
            <w:tcW w:w="1294" w:type="dxa"/>
            <w:tcBorders>
              <w:left w:val="single" w:sz="4" w:space="0" w:color="FFFFFF" w:themeColor="background1"/>
            </w:tcBorders>
          </w:tcPr>
          <w:p w14:paraId="6A98174E"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Lambda</w:t>
            </w:r>
          </w:p>
        </w:tc>
        <w:tc>
          <w:tcPr>
            <w:tcW w:w="1505" w:type="dxa"/>
          </w:tcPr>
          <w:p w14:paraId="67C300F9"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parameter</w:t>
            </w:r>
          </w:p>
        </w:tc>
        <w:tc>
          <w:tcPr>
            <w:tcW w:w="1022" w:type="dxa"/>
          </w:tcPr>
          <w:p w14:paraId="3F09310A"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stdderr</w:t>
            </w:r>
          </w:p>
        </w:tc>
        <w:tc>
          <w:tcPr>
            <w:tcW w:w="1218" w:type="dxa"/>
          </w:tcPr>
          <w:p w14:paraId="5EAB2BA4"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t-ratio</w:t>
            </w:r>
          </w:p>
        </w:tc>
        <w:tc>
          <w:tcPr>
            <w:tcW w:w="898" w:type="dxa"/>
          </w:tcPr>
          <w:p w14:paraId="67B618B4"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olor w:val="000000"/>
                <w:sz w:val="20"/>
                <w:szCs w:val="20"/>
                <w:lang w:val="en-US"/>
              </w:rPr>
              <w:t>sacf</w:t>
            </w:r>
          </w:p>
        </w:tc>
      </w:tr>
      <w:tr w:rsidR="00385589" w14:paraId="14AAC243" w14:textId="77777777" w:rsidTr="00514C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53" w:type="dxa"/>
            <w:vMerge w:val="restart"/>
            <w:tcBorders>
              <w:top w:val="single" w:sz="4" w:space="0" w:color="000000"/>
            </w:tcBorders>
          </w:tcPr>
          <w:p w14:paraId="2AE021F5" w14:textId="77777777" w:rsidR="00385589" w:rsidRPr="00126A29" w:rsidRDefault="00385589" w:rsidP="00AE59DF">
            <w:pPr>
              <w:spacing w:after="0" w:line="240" w:lineRule="auto"/>
              <w:jc w:val="both"/>
              <w:rPr>
                <w:color w:val="000000"/>
                <w:sz w:val="20"/>
                <w:szCs w:val="20"/>
                <w:lang w:val="en-US"/>
              </w:rPr>
            </w:pPr>
            <w:r w:rsidRPr="00126A29">
              <w:rPr>
                <w:bCs w:val="0"/>
                <w:color w:val="000000"/>
                <w:sz w:val="20"/>
                <w:szCs w:val="20"/>
                <w:lang w:val="en-US"/>
              </w:rPr>
              <w:t>ERGM</w:t>
            </w:r>
            <w:r w:rsidRPr="00126A29">
              <w:rPr>
                <w:bCs w:val="0"/>
                <w:color w:val="000000"/>
                <w:sz w:val="20"/>
                <w:szCs w:val="20"/>
                <w:vertAlign w:val="subscript"/>
                <w:lang w:val="en-US"/>
              </w:rPr>
              <w:t>1</w:t>
            </w:r>
          </w:p>
        </w:tc>
        <w:tc>
          <w:tcPr>
            <w:tcW w:w="2072" w:type="dxa"/>
            <w:tcBorders>
              <w:top w:val="single" w:sz="4" w:space="0" w:color="000000"/>
              <w:right w:val="single" w:sz="4" w:space="0" w:color="000000"/>
            </w:tcBorders>
          </w:tcPr>
          <w:p w14:paraId="738372F1" w14:textId="77777777" w:rsidR="00385589" w:rsidRPr="00126A29" w:rsidRDefault="00385589" w:rsidP="00AE59DF">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ArcA</w:t>
            </w:r>
            <w:proofErr w:type="spellEnd"/>
          </w:p>
        </w:tc>
        <w:tc>
          <w:tcPr>
            <w:tcW w:w="1294" w:type="dxa"/>
            <w:tcBorders>
              <w:left w:val="single" w:sz="4" w:space="0" w:color="000000"/>
            </w:tcBorders>
          </w:tcPr>
          <w:p w14:paraId="14DD7792"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tcPr>
          <w:p w14:paraId="0F40E4CC"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-6.4769</w:t>
            </w:r>
          </w:p>
        </w:tc>
        <w:tc>
          <w:tcPr>
            <w:tcW w:w="1022" w:type="dxa"/>
          </w:tcPr>
          <w:p w14:paraId="479627E5"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1.624</w:t>
            </w:r>
          </w:p>
        </w:tc>
        <w:tc>
          <w:tcPr>
            <w:tcW w:w="1218" w:type="dxa"/>
          </w:tcPr>
          <w:p w14:paraId="66856876"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0.051</w:t>
            </w:r>
          </w:p>
        </w:tc>
        <w:tc>
          <w:tcPr>
            <w:tcW w:w="898" w:type="dxa"/>
          </w:tcPr>
          <w:p w14:paraId="270562C4"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roofErr w:type="gramStart"/>
            <w:r w:rsidRPr="00FF6B43">
              <w:rPr>
                <w:color w:val="000000"/>
                <w:sz w:val="20"/>
                <w:szCs w:val="20"/>
                <w:lang w:val="en-US"/>
              </w:rPr>
              <w:t>0.779  </w:t>
            </w:r>
            <w:r>
              <w:rPr>
                <w:color w:val="000000"/>
                <w:sz w:val="20"/>
                <w:szCs w:val="20"/>
                <w:lang w:val="en-US"/>
              </w:rPr>
              <w:t>*</w:t>
            </w:r>
            <w:proofErr w:type="gramEnd"/>
          </w:p>
        </w:tc>
      </w:tr>
      <w:tr w:rsidR="00385589" w14:paraId="3A7AF689" w14:textId="77777777" w:rsidTr="00514CAA">
        <w:trPr>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75EB3BA2"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shd w:val="clear" w:color="auto" w:fill="F2F2F2" w:themeFill="background1" w:themeFillShade="F2"/>
          </w:tcPr>
          <w:p w14:paraId="5C5BB800" w14:textId="77777777" w:rsidR="00385589" w:rsidRPr="00126A29" w:rsidRDefault="00385589" w:rsidP="00AE59DF">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ReciprocityA</w:t>
            </w:r>
            <w:proofErr w:type="spellEnd"/>
          </w:p>
        </w:tc>
        <w:tc>
          <w:tcPr>
            <w:tcW w:w="1294" w:type="dxa"/>
            <w:tcBorders>
              <w:left w:val="single" w:sz="4" w:space="0" w:color="000000"/>
            </w:tcBorders>
            <w:shd w:val="clear" w:color="auto" w:fill="F2F2F2" w:themeFill="background1" w:themeFillShade="F2"/>
          </w:tcPr>
          <w:p w14:paraId="45AEC578"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shd w:val="clear" w:color="auto" w:fill="F2F2F2" w:themeFill="background1" w:themeFillShade="F2"/>
          </w:tcPr>
          <w:p w14:paraId="5CDA74E4"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5.2857</w:t>
            </w:r>
          </w:p>
        </w:tc>
        <w:tc>
          <w:tcPr>
            <w:tcW w:w="1022" w:type="dxa"/>
            <w:shd w:val="clear" w:color="auto" w:fill="F2F2F2" w:themeFill="background1" w:themeFillShade="F2"/>
          </w:tcPr>
          <w:p w14:paraId="43C34909"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2.168</w:t>
            </w:r>
          </w:p>
        </w:tc>
        <w:tc>
          <w:tcPr>
            <w:tcW w:w="1218" w:type="dxa"/>
            <w:shd w:val="clear" w:color="auto" w:fill="F2F2F2" w:themeFill="background1" w:themeFillShade="F2"/>
          </w:tcPr>
          <w:p w14:paraId="35D5C1ED"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0.039</w:t>
            </w:r>
          </w:p>
        </w:tc>
        <w:tc>
          <w:tcPr>
            <w:tcW w:w="898" w:type="dxa"/>
            <w:shd w:val="clear" w:color="auto" w:fill="F2F2F2" w:themeFill="background1" w:themeFillShade="F2"/>
          </w:tcPr>
          <w:p w14:paraId="647D6AE6"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roofErr w:type="gramStart"/>
            <w:r w:rsidRPr="00FF6B43">
              <w:rPr>
                <w:color w:val="000000"/>
                <w:sz w:val="20"/>
                <w:szCs w:val="20"/>
                <w:lang w:val="en-US"/>
              </w:rPr>
              <w:t>0.854  </w:t>
            </w:r>
            <w:r>
              <w:rPr>
                <w:color w:val="000000"/>
                <w:sz w:val="20"/>
                <w:szCs w:val="20"/>
                <w:lang w:val="en-US"/>
              </w:rPr>
              <w:t>*</w:t>
            </w:r>
            <w:proofErr w:type="gramEnd"/>
          </w:p>
        </w:tc>
      </w:tr>
      <w:tr w:rsidR="00385589" w14:paraId="32F4EE34" w14:textId="77777777" w:rsidTr="00514C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1A50BEB6"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tcPr>
          <w:p w14:paraId="26B116E6" w14:textId="77777777" w:rsidR="00385589" w:rsidRPr="00126A29" w:rsidRDefault="00385589" w:rsidP="00AE59DF">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126A29">
              <w:rPr>
                <w:b/>
                <w:color w:val="000000"/>
                <w:sz w:val="20"/>
                <w:szCs w:val="20"/>
                <w:lang w:val="en-US"/>
              </w:rPr>
              <w:t>In2starA</w:t>
            </w:r>
          </w:p>
        </w:tc>
        <w:tc>
          <w:tcPr>
            <w:tcW w:w="1294" w:type="dxa"/>
            <w:tcBorders>
              <w:left w:val="single" w:sz="4" w:space="0" w:color="000000"/>
            </w:tcBorders>
          </w:tcPr>
          <w:p w14:paraId="72C833AB"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tcPr>
          <w:p w14:paraId="05731738"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sz w:val="20"/>
                <w:szCs w:val="20"/>
                <w:lang w:val="en-US"/>
              </w:rPr>
              <w:t>0.0533</w:t>
            </w:r>
          </w:p>
        </w:tc>
        <w:tc>
          <w:tcPr>
            <w:tcW w:w="1022" w:type="dxa"/>
          </w:tcPr>
          <w:p w14:paraId="2B4E68A1"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0.143</w:t>
            </w:r>
          </w:p>
        </w:tc>
        <w:tc>
          <w:tcPr>
            <w:tcW w:w="1218" w:type="dxa"/>
          </w:tcPr>
          <w:p w14:paraId="7A10C58C"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0.036</w:t>
            </w:r>
          </w:p>
        </w:tc>
        <w:tc>
          <w:tcPr>
            <w:tcW w:w="898" w:type="dxa"/>
          </w:tcPr>
          <w:p w14:paraId="70777CA0"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0.759</w:t>
            </w:r>
          </w:p>
        </w:tc>
      </w:tr>
      <w:tr w:rsidR="00385589" w14:paraId="3CE5415A" w14:textId="77777777" w:rsidTr="00514CAA">
        <w:trPr>
          <w:trHeight w:val="294"/>
        </w:trPr>
        <w:tc>
          <w:tcPr>
            <w:cnfStyle w:val="001000000000" w:firstRow="0" w:lastRow="0" w:firstColumn="1" w:lastColumn="0" w:oddVBand="0" w:evenVBand="0" w:oddHBand="0" w:evenHBand="0" w:firstRowFirstColumn="0" w:firstRowLastColumn="0" w:lastRowFirstColumn="0" w:lastRowLastColumn="0"/>
            <w:tcW w:w="1053" w:type="dxa"/>
            <w:vMerge/>
          </w:tcPr>
          <w:p w14:paraId="7962FFE7"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shd w:val="clear" w:color="auto" w:fill="F2F2F2" w:themeFill="background1" w:themeFillShade="F2"/>
          </w:tcPr>
          <w:p w14:paraId="660037E7" w14:textId="77777777" w:rsidR="00385589" w:rsidRPr="00126A29" w:rsidRDefault="00385589" w:rsidP="00AE59DF">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126A29">
              <w:rPr>
                <w:b/>
                <w:color w:val="000000"/>
                <w:sz w:val="20"/>
                <w:szCs w:val="20"/>
                <w:lang w:val="en-US"/>
              </w:rPr>
              <w:t>out2starA</w:t>
            </w:r>
          </w:p>
        </w:tc>
        <w:tc>
          <w:tcPr>
            <w:tcW w:w="1294" w:type="dxa"/>
            <w:tcBorders>
              <w:left w:val="single" w:sz="4" w:space="0" w:color="000000"/>
            </w:tcBorders>
            <w:shd w:val="clear" w:color="auto" w:fill="F2F2F2" w:themeFill="background1" w:themeFillShade="F2"/>
          </w:tcPr>
          <w:p w14:paraId="316D83D8"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shd w:val="clear" w:color="auto" w:fill="F2F2F2" w:themeFill="background1" w:themeFillShade="F2"/>
          </w:tcPr>
          <w:p w14:paraId="5167B0A9"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0.3869</w:t>
            </w:r>
          </w:p>
        </w:tc>
        <w:tc>
          <w:tcPr>
            <w:tcW w:w="1022" w:type="dxa"/>
            <w:shd w:val="clear" w:color="auto" w:fill="F2F2F2" w:themeFill="background1" w:themeFillShade="F2"/>
          </w:tcPr>
          <w:p w14:paraId="11F13045"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0.269</w:t>
            </w:r>
          </w:p>
        </w:tc>
        <w:tc>
          <w:tcPr>
            <w:tcW w:w="1218" w:type="dxa"/>
            <w:shd w:val="clear" w:color="auto" w:fill="F2F2F2" w:themeFill="background1" w:themeFillShade="F2"/>
          </w:tcPr>
          <w:p w14:paraId="6CD5779E"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0.064</w:t>
            </w:r>
          </w:p>
        </w:tc>
        <w:tc>
          <w:tcPr>
            <w:tcW w:w="898" w:type="dxa"/>
            <w:shd w:val="clear" w:color="auto" w:fill="F2F2F2" w:themeFill="background1" w:themeFillShade="F2"/>
          </w:tcPr>
          <w:p w14:paraId="545ADD36"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0.756</w:t>
            </w:r>
          </w:p>
        </w:tc>
      </w:tr>
      <w:tr w:rsidR="00385589" w14:paraId="54298F80" w14:textId="77777777" w:rsidTr="00514C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4208E047"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tcPr>
          <w:p w14:paraId="6990E1AD" w14:textId="77777777" w:rsidR="00385589" w:rsidRPr="00126A29" w:rsidRDefault="00385589" w:rsidP="00AE59DF">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IsolateA</w:t>
            </w:r>
            <w:proofErr w:type="spellEnd"/>
          </w:p>
        </w:tc>
        <w:tc>
          <w:tcPr>
            <w:tcW w:w="1294" w:type="dxa"/>
            <w:tcBorders>
              <w:left w:val="single" w:sz="4" w:space="0" w:color="000000"/>
            </w:tcBorders>
          </w:tcPr>
          <w:p w14:paraId="762E9A89"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tcPr>
          <w:p w14:paraId="74EB8129"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-0.0779</w:t>
            </w:r>
          </w:p>
        </w:tc>
        <w:tc>
          <w:tcPr>
            <w:tcW w:w="1022" w:type="dxa"/>
          </w:tcPr>
          <w:p w14:paraId="09C70ACB"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1.254</w:t>
            </w:r>
          </w:p>
        </w:tc>
        <w:tc>
          <w:tcPr>
            <w:tcW w:w="1218" w:type="dxa"/>
          </w:tcPr>
          <w:p w14:paraId="33F5BBD4"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0.001</w:t>
            </w:r>
          </w:p>
        </w:tc>
        <w:tc>
          <w:tcPr>
            <w:tcW w:w="898" w:type="dxa"/>
          </w:tcPr>
          <w:p w14:paraId="753382B0"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0.300</w:t>
            </w:r>
          </w:p>
        </w:tc>
      </w:tr>
      <w:tr w:rsidR="00385589" w14:paraId="304F4AC6" w14:textId="77777777" w:rsidTr="00514CAA">
        <w:trPr>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5972FB30"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shd w:val="clear" w:color="auto" w:fill="F2F2F2" w:themeFill="background1" w:themeFillShade="F2"/>
          </w:tcPr>
          <w:p w14:paraId="2B1B4A8A" w14:textId="77777777" w:rsidR="00385589" w:rsidRPr="00126A29" w:rsidRDefault="00385589" w:rsidP="00AE59DF">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SenderA</w:t>
            </w:r>
            <w:proofErr w:type="spellEnd"/>
          </w:p>
        </w:tc>
        <w:tc>
          <w:tcPr>
            <w:tcW w:w="1294" w:type="dxa"/>
            <w:tcBorders>
              <w:left w:val="single" w:sz="4" w:space="0" w:color="000000"/>
            </w:tcBorders>
            <w:shd w:val="clear" w:color="auto" w:fill="F2F2F2" w:themeFill="background1" w:themeFillShade="F2"/>
          </w:tcPr>
          <w:p w14:paraId="51074B66"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shd w:val="clear" w:color="auto" w:fill="F2F2F2" w:themeFill="background1" w:themeFillShade="F2"/>
          </w:tcPr>
          <w:p w14:paraId="1FE47BE5"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FF6B43">
              <w:rPr>
                <w:color w:val="000000"/>
                <w:sz w:val="20"/>
                <w:szCs w:val="20"/>
                <w:lang w:val="sv-SE"/>
              </w:rPr>
              <w:t>-</w:t>
            </w:r>
            <w:proofErr w:type="gramStart"/>
            <w:r w:rsidRPr="00FF6B43">
              <w:rPr>
                <w:color w:val="000000"/>
                <w:sz w:val="20"/>
                <w:szCs w:val="20"/>
                <w:lang w:val="sv-SE"/>
              </w:rPr>
              <w:t>2.1155</w:t>
            </w:r>
            <w:proofErr w:type="gramEnd"/>
          </w:p>
        </w:tc>
        <w:tc>
          <w:tcPr>
            <w:tcW w:w="1022" w:type="dxa"/>
            <w:shd w:val="clear" w:color="auto" w:fill="F2F2F2" w:themeFill="background1" w:themeFillShade="F2"/>
          </w:tcPr>
          <w:p w14:paraId="1B71D2FD"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1.158</w:t>
            </w:r>
            <w:proofErr w:type="gramEnd"/>
          </w:p>
        </w:tc>
        <w:tc>
          <w:tcPr>
            <w:tcW w:w="1218" w:type="dxa"/>
            <w:shd w:val="clear" w:color="auto" w:fill="F2F2F2" w:themeFill="background1" w:themeFillShade="F2"/>
          </w:tcPr>
          <w:p w14:paraId="78B802BB"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0.037</w:t>
            </w:r>
            <w:proofErr w:type="gramEnd"/>
          </w:p>
        </w:tc>
        <w:tc>
          <w:tcPr>
            <w:tcW w:w="898" w:type="dxa"/>
            <w:shd w:val="clear" w:color="auto" w:fill="F2F2F2" w:themeFill="background1" w:themeFillShade="F2"/>
          </w:tcPr>
          <w:p w14:paraId="464DC36F" w14:textId="77777777" w:rsidR="0038558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0.918</w:t>
            </w:r>
            <w:proofErr w:type="gramEnd"/>
          </w:p>
        </w:tc>
      </w:tr>
      <w:tr w:rsidR="00385589" w14:paraId="641612C1" w14:textId="77777777" w:rsidTr="00514CA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053" w:type="dxa"/>
            <w:vMerge/>
            <w:tcBorders>
              <w:bottom w:val="single" w:sz="4" w:space="0" w:color="000000"/>
            </w:tcBorders>
          </w:tcPr>
          <w:p w14:paraId="6CF45269" w14:textId="77777777" w:rsidR="00385589" w:rsidRPr="00126A29" w:rsidRDefault="00385589" w:rsidP="00AE59DF">
            <w:pPr>
              <w:spacing w:after="0" w:line="240" w:lineRule="auto"/>
              <w:jc w:val="both"/>
              <w:rPr>
                <w:color w:val="000000"/>
                <w:sz w:val="20"/>
                <w:szCs w:val="20"/>
                <w:lang w:val="en-US"/>
              </w:rPr>
            </w:pPr>
          </w:p>
        </w:tc>
        <w:tc>
          <w:tcPr>
            <w:tcW w:w="2072" w:type="dxa"/>
            <w:tcBorders>
              <w:bottom w:val="single" w:sz="4" w:space="0" w:color="000000"/>
              <w:right w:val="single" w:sz="4" w:space="0" w:color="000000"/>
            </w:tcBorders>
          </w:tcPr>
          <w:p w14:paraId="740A8718" w14:textId="77777777" w:rsidR="00385589" w:rsidRPr="00126A29" w:rsidRDefault="00385589" w:rsidP="00AE59DF">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ReceiverA</w:t>
            </w:r>
            <w:proofErr w:type="spellEnd"/>
          </w:p>
        </w:tc>
        <w:tc>
          <w:tcPr>
            <w:tcW w:w="1294" w:type="dxa"/>
            <w:tcBorders>
              <w:left w:val="single" w:sz="4" w:space="0" w:color="000000"/>
              <w:bottom w:val="single" w:sz="4" w:space="0" w:color="000000"/>
            </w:tcBorders>
          </w:tcPr>
          <w:p w14:paraId="52ED94C9"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F6B43">
              <w:rPr>
                <w:color w:val="000000"/>
                <w:sz w:val="20"/>
                <w:szCs w:val="20"/>
                <w:lang w:val="en-US"/>
              </w:rPr>
              <w:t>2.0000</w:t>
            </w:r>
          </w:p>
        </w:tc>
        <w:tc>
          <w:tcPr>
            <w:tcW w:w="1505" w:type="dxa"/>
            <w:tcBorders>
              <w:bottom w:val="single" w:sz="4" w:space="0" w:color="000000"/>
            </w:tcBorders>
          </w:tcPr>
          <w:p w14:paraId="7F71C09A"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4.8769</w:t>
            </w:r>
            <w:proofErr w:type="gramEnd"/>
          </w:p>
        </w:tc>
        <w:tc>
          <w:tcPr>
            <w:tcW w:w="1022" w:type="dxa"/>
            <w:tcBorders>
              <w:bottom w:val="single" w:sz="4" w:space="0" w:color="000000"/>
            </w:tcBorders>
          </w:tcPr>
          <w:p w14:paraId="49F6CF21"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1.561</w:t>
            </w:r>
            <w:proofErr w:type="gramEnd"/>
          </w:p>
        </w:tc>
        <w:tc>
          <w:tcPr>
            <w:tcW w:w="1218" w:type="dxa"/>
            <w:tcBorders>
              <w:bottom w:val="single" w:sz="4" w:space="0" w:color="000000"/>
            </w:tcBorders>
          </w:tcPr>
          <w:p w14:paraId="1C74F025"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0.035</w:t>
            </w:r>
            <w:proofErr w:type="gramEnd"/>
          </w:p>
        </w:tc>
        <w:tc>
          <w:tcPr>
            <w:tcW w:w="898" w:type="dxa"/>
            <w:tcBorders>
              <w:bottom w:val="single" w:sz="4" w:space="0" w:color="000000"/>
            </w:tcBorders>
          </w:tcPr>
          <w:p w14:paraId="4D2D7609" w14:textId="77777777" w:rsidR="0038558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roofErr w:type="gramStart"/>
            <w:r w:rsidRPr="00FF6B43">
              <w:rPr>
                <w:color w:val="000000"/>
                <w:sz w:val="20"/>
                <w:szCs w:val="20"/>
                <w:lang w:val="sv-SE"/>
              </w:rPr>
              <w:t>0.759  </w:t>
            </w:r>
            <w:r>
              <w:rPr>
                <w:color w:val="000000"/>
                <w:sz w:val="20"/>
                <w:szCs w:val="20"/>
                <w:lang w:val="sv-SE"/>
              </w:rPr>
              <w:t>*</w:t>
            </w:r>
            <w:proofErr w:type="gramEnd"/>
          </w:p>
        </w:tc>
      </w:tr>
      <w:tr w:rsidR="00385589" w14:paraId="7A549552" w14:textId="77777777" w:rsidTr="00514CAA">
        <w:trPr>
          <w:trHeight w:val="305"/>
        </w:trPr>
        <w:tc>
          <w:tcPr>
            <w:cnfStyle w:val="001000000000" w:firstRow="0" w:lastRow="0" w:firstColumn="1" w:lastColumn="0" w:oddVBand="0" w:evenVBand="0" w:oddHBand="0" w:evenHBand="0" w:firstRowFirstColumn="0" w:firstRowLastColumn="0" w:lastRowFirstColumn="0" w:lastRowLastColumn="0"/>
            <w:tcW w:w="1053" w:type="dxa"/>
            <w:vMerge w:val="restart"/>
            <w:tcBorders>
              <w:top w:val="single" w:sz="4" w:space="0" w:color="000000"/>
            </w:tcBorders>
          </w:tcPr>
          <w:p w14:paraId="3DDA6E00" w14:textId="77777777" w:rsidR="00385589" w:rsidRPr="00126A29" w:rsidRDefault="00385589" w:rsidP="00AE59DF">
            <w:pPr>
              <w:spacing w:after="0" w:line="240" w:lineRule="auto"/>
              <w:jc w:val="both"/>
              <w:rPr>
                <w:color w:val="000000"/>
                <w:sz w:val="20"/>
                <w:szCs w:val="20"/>
                <w:lang w:val="en-US"/>
              </w:rPr>
            </w:pPr>
            <w:r w:rsidRPr="00126A29">
              <w:rPr>
                <w:bCs w:val="0"/>
                <w:color w:val="000000"/>
                <w:sz w:val="20"/>
                <w:szCs w:val="20"/>
                <w:lang w:val="en-US"/>
              </w:rPr>
              <w:t>ERGM</w:t>
            </w:r>
            <w:r>
              <w:rPr>
                <w:bCs w:val="0"/>
                <w:color w:val="000000"/>
                <w:sz w:val="20"/>
                <w:szCs w:val="20"/>
                <w:lang w:val="en-US"/>
              </w:rPr>
              <w:t>2</w:t>
            </w:r>
          </w:p>
        </w:tc>
        <w:tc>
          <w:tcPr>
            <w:tcW w:w="2072" w:type="dxa"/>
            <w:tcBorders>
              <w:top w:val="single" w:sz="4" w:space="0" w:color="000000"/>
              <w:right w:val="single" w:sz="4" w:space="0" w:color="000000"/>
            </w:tcBorders>
            <w:shd w:val="clear" w:color="auto" w:fill="FFFFFF" w:themeFill="background1"/>
          </w:tcPr>
          <w:p w14:paraId="7FBAC173" w14:textId="77777777" w:rsidR="00385589" w:rsidRPr="00126A29" w:rsidRDefault="00385589" w:rsidP="00AE59DF">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ArcA</w:t>
            </w:r>
            <w:proofErr w:type="spellEnd"/>
          </w:p>
        </w:tc>
        <w:tc>
          <w:tcPr>
            <w:tcW w:w="1294" w:type="dxa"/>
            <w:tcBorders>
              <w:top w:val="single" w:sz="4" w:space="0" w:color="000000"/>
              <w:left w:val="single" w:sz="4" w:space="0" w:color="000000"/>
            </w:tcBorders>
            <w:shd w:val="clear" w:color="auto" w:fill="FFFFFF" w:themeFill="background1"/>
          </w:tcPr>
          <w:p w14:paraId="3A9C559C"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n-US"/>
              </w:rPr>
              <w:t>2.0000</w:t>
            </w:r>
          </w:p>
        </w:tc>
        <w:tc>
          <w:tcPr>
            <w:tcW w:w="1505" w:type="dxa"/>
            <w:tcBorders>
              <w:top w:val="single" w:sz="4" w:space="0" w:color="000000"/>
            </w:tcBorders>
            <w:shd w:val="clear" w:color="auto" w:fill="FFFFFF" w:themeFill="background1"/>
          </w:tcPr>
          <w:p w14:paraId="1A8D0CD4"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-3.0407</w:t>
            </w:r>
          </w:p>
        </w:tc>
        <w:tc>
          <w:tcPr>
            <w:tcW w:w="1022" w:type="dxa"/>
            <w:tcBorders>
              <w:top w:val="single" w:sz="4" w:space="0" w:color="000000"/>
            </w:tcBorders>
            <w:shd w:val="clear" w:color="auto" w:fill="FFFFFF" w:themeFill="background1"/>
          </w:tcPr>
          <w:p w14:paraId="3031DB9C"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0.563</w:t>
            </w:r>
          </w:p>
        </w:tc>
        <w:tc>
          <w:tcPr>
            <w:tcW w:w="1218" w:type="dxa"/>
            <w:tcBorders>
              <w:top w:val="single" w:sz="4" w:space="0" w:color="000000"/>
            </w:tcBorders>
            <w:shd w:val="clear" w:color="auto" w:fill="FFFFFF" w:themeFill="background1"/>
          </w:tcPr>
          <w:p w14:paraId="03C2CB2A"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0.062</w:t>
            </w:r>
          </w:p>
        </w:tc>
        <w:tc>
          <w:tcPr>
            <w:tcW w:w="898" w:type="dxa"/>
            <w:tcBorders>
              <w:top w:val="single" w:sz="4" w:space="0" w:color="000000"/>
            </w:tcBorders>
            <w:shd w:val="clear" w:color="auto" w:fill="FFFFFF" w:themeFill="background1"/>
          </w:tcPr>
          <w:p w14:paraId="62F8B56A"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 xml:space="preserve">0.892 </w:t>
            </w:r>
            <w:r w:rsidRPr="008A6DD3">
              <w:rPr>
                <w:sz w:val="20"/>
                <w:szCs w:val="20"/>
              </w:rPr>
              <w:t>*</w:t>
            </w:r>
          </w:p>
        </w:tc>
      </w:tr>
      <w:tr w:rsidR="00385589" w14:paraId="6C2D50E1" w14:textId="77777777" w:rsidTr="00514C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19F1679F"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shd w:val="clear" w:color="auto" w:fill="FFFFFF" w:themeFill="background1"/>
          </w:tcPr>
          <w:p w14:paraId="5D2109EA" w14:textId="77777777" w:rsidR="00385589" w:rsidRPr="00126A29" w:rsidRDefault="00385589" w:rsidP="00AE59DF">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ReciprocityA</w:t>
            </w:r>
            <w:proofErr w:type="spellEnd"/>
          </w:p>
        </w:tc>
        <w:tc>
          <w:tcPr>
            <w:tcW w:w="1294" w:type="dxa"/>
            <w:tcBorders>
              <w:left w:val="single" w:sz="4" w:space="0" w:color="000000"/>
            </w:tcBorders>
            <w:shd w:val="clear" w:color="auto" w:fill="FFFFFF" w:themeFill="background1"/>
          </w:tcPr>
          <w:p w14:paraId="578636F7"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n-US"/>
              </w:rPr>
              <w:t>2.0000</w:t>
            </w:r>
          </w:p>
        </w:tc>
        <w:tc>
          <w:tcPr>
            <w:tcW w:w="1505" w:type="dxa"/>
            <w:shd w:val="clear" w:color="auto" w:fill="FFFFFF" w:themeFill="background1"/>
          </w:tcPr>
          <w:p w14:paraId="52F77D38"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1.9250</w:t>
            </w:r>
          </w:p>
        </w:tc>
        <w:tc>
          <w:tcPr>
            <w:tcW w:w="1022" w:type="dxa"/>
            <w:shd w:val="clear" w:color="auto" w:fill="FFFFFF" w:themeFill="background1"/>
          </w:tcPr>
          <w:p w14:paraId="7B8B9EDD"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0.825</w:t>
            </w:r>
          </w:p>
        </w:tc>
        <w:tc>
          <w:tcPr>
            <w:tcW w:w="1218" w:type="dxa"/>
            <w:shd w:val="clear" w:color="auto" w:fill="FFFFFF" w:themeFill="background1"/>
          </w:tcPr>
          <w:p w14:paraId="365A761A"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0.059</w:t>
            </w:r>
          </w:p>
        </w:tc>
        <w:tc>
          <w:tcPr>
            <w:tcW w:w="898" w:type="dxa"/>
            <w:shd w:val="clear" w:color="auto" w:fill="FFFFFF" w:themeFill="background1"/>
          </w:tcPr>
          <w:p w14:paraId="477199FD"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0.745 *</w:t>
            </w:r>
          </w:p>
        </w:tc>
      </w:tr>
      <w:tr w:rsidR="00385589" w14:paraId="512C148E" w14:textId="77777777" w:rsidTr="00514CAA">
        <w:trPr>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2184BD01"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shd w:val="clear" w:color="auto" w:fill="FFFFFF" w:themeFill="background1"/>
          </w:tcPr>
          <w:p w14:paraId="7C538D2D" w14:textId="77777777" w:rsidR="00385589" w:rsidRPr="00126A29" w:rsidRDefault="00385589" w:rsidP="00AE59DF">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126A29">
              <w:rPr>
                <w:b/>
                <w:color w:val="000000"/>
                <w:sz w:val="20"/>
                <w:szCs w:val="20"/>
                <w:lang w:val="en-US"/>
              </w:rPr>
              <w:t>In2starA</w:t>
            </w:r>
          </w:p>
        </w:tc>
        <w:tc>
          <w:tcPr>
            <w:tcW w:w="1294" w:type="dxa"/>
            <w:tcBorders>
              <w:left w:val="single" w:sz="4" w:space="0" w:color="000000"/>
            </w:tcBorders>
            <w:shd w:val="clear" w:color="auto" w:fill="FFFFFF" w:themeFill="background1"/>
          </w:tcPr>
          <w:p w14:paraId="2C5BF1EF"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n-US"/>
              </w:rPr>
              <w:t>2.0000</w:t>
            </w:r>
          </w:p>
        </w:tc>
        <w:tc>
          <w:tcPr>
            <w:tcW w:w="1505" w:type="dxa"/>
            <w:shd w:val="clear" w:color="auto" w:fill="FFFFFF" w:themeFill="background1"/>
          </w:tcPr>
          <w:p w14:paraId="5E5D1798"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0.4010</w:t>
            </w:r>
          </w:p>
        </w:tc>
        <w:tc>
          <w:tcPr>
            <w:tcW w:w="1022" w:type="dxa"/>
            <w:shd w:val="clear" w:color="auto" w:fill="FFFFFF" w:themeFill="background1"/>
          </w:tcPr>
          <w:p w14:paraId="345EFDC8"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0.055</w:t>
            </w:r>
          </w:p>
        </w:tc>
        <w:tc>
          <w:tcPr>
            <w:tcW w:w="1218" w:type="dxa"/>
            <w:shd w:val="clear" w:color="auto" w:fill="FFFFFF" w:themeFill="background1"/>
          </w:tcPr>
          <w:p w14:paraId="3B3ABA26"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0.053</w:t>
            </w:r>
          </w:p>
        </w:tc>
        <w:tc>
          <w:tcPr>
            <w:tcW w:w="898" w:type="dxa"/>
            <w:shd w:val="clear" w:color="auto" w:fill="FFFFFF" w:themeFill="background1"/>
          </w:tcPr>
          <w:p w14:paraId="57040B23"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 xml:space="preserve">0.745 </w:t>
            </w:r>
            <w:r w:rsidRPr="008A6DD3">
              <w:rPr>
                <w:sz w:val="20"/>
                <w:szCs w:val="20"/>
              </w:rPr>
              <w:t>*</w:t>
            </w:r>
          </w:p>
        </w:tc>
      </w:tr>
      <w:tr w:rsidR="00385589" w14:paraId="45CBCD05" w14:textId="77777777" w:rsidTr="00514C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231D796F" w14:textId="77777777" w:rsidR="00385589" w:rsidRPr="00126A29" w:rsidRDefault="00385589" w:rsidP="00AE59DF">
            <w:pPr>
              <w:spacing w:after="0" w:line="240" w:lineRule="auto"/>
              <w:jc w:val="both"/>
              <w:rPr>
                <w:color w:val="000000"/>
                <w:sz w:val="20"/>
                <w:szCs w:val="20"/>
                <w:lang w:val="en-US"/>
              </w:rPr>
            </w:pPr>
          </w:p>
        </w:tc>
        <w:tc>
          <w:tcPr>
            <w:tcW w:w="2072" w:type="dxa"/>
            <w:tcBorders>
              <w:right w:val="single" w:sz="4" w:space="0" w:color="000000"/>
            </w:tcBorders>
            <w:shd w:val="clear" w:color="auto" w:fill="FFFFFF" w:themeFill="background1"/>
          </w:tcPr>
          <w:p w14:paraId="3CC855BD" w14:textId="77777777" w:rsidR="00385589" w:rsidRPr="00126A29" w:rsidRDefault="00385589" w:rsidP="00AE59DF">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126A29">
              <w:rPr>
                <w:b/>
                <w:color w:val="000000"/>
                <w:sz w:val="20"/>
                <w:szCs w:val="20"/>
                <w:lang w:val="en-US"/>
              </w:rPr>
              <w:t>out2starA</w:t>
            </w:r>
          </w:p>
        </w:tc>
        <w:tc>
          <w:tcPr>
            <w:tcW w:w="1294" w:type="dxa"/>
            <w:tcBorders>
              <w:left w:val="single" w:sz="4" w:space="0" w:color="000000"/>
            </w:tcBorders>
            <w:shd w:val="clear" w:color="auto" w:fill="FFFFFF" w:themeFill="background1"/>
          </w:tcPr>
          <w:p w14:paraId="6C8E1943"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n-US"/>
              </w:rPr>
              <w:t>2.0000</w:t>
            </w:r>
          </w:p>
        </w:tc>
        <w:tc>
          <w:tcPr>
            <w:tcW w:w="1505" w:type="dxa"/>
            <w:shd w:val="clear" w:color="auto" w:fill="FFFFFF" w:themeFill="background1"/>
          </w:tcPr>
          <w:p w14:paraId="226C04DF"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-0.1133</w:t>
            </w:r>
          </w:p>
        </w:tc>
        <w:tc>
          <w:tcPr>
            <w:tcW w:w="1022" w:type="dxa"/>
            <w:shd w:val="clear" w:color="auto" w:fill="FFFFFF" w:themeFill="background1"/>
          </w:tcPr>
          <w:p w14:paraId="25039749"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0.217</w:t>
            </w:r>
          </w:p>
        </w:tc>
        <w:tc>
          <w:tcPr>
            <w:tcW w:w="1218" w:type="dxa"/>
            <w:shd w:val="clear" w:color="auto" w:fill="FFFFFF" w:themeFill="background1"/>
          </w:tcPr>
          <w:p w14:paraId="15CF8ECF"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0.066</w:t>
            </w:r>
          </w:p>
        </w:tc>
        <w:tc>
          <w:tcPr>
            <w:tcW w:w="898" w:type="dxa"/>
            <w:shd w:val="clear" w:color="auto" w:fill="FFFFFF" w:themeFill="background1"/>
          </w:tcPr>
          <w:p w14:paraId="56A65305"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rPr>
              <w:t>0.843</w:t>
            </w:r>
          </w:p>
        </w:tc>
      </w:tr>
      <w:tr w:rsidR="00385589" w14:paraId="4404CAB9" w14:textId="77777777" w:rsidTr="00514CAA">
        <w:trPr>
          <w:trHeight w:val="305"/>
        </w:trPr>
        <w:tc>
          <w:tcPr>
            <w:cnfStyle w:val="001000000000" w:firstRow="0" w:lastRow="0" w:firstColumn="1" w:lastColumn="0" w:oddVBand="0" w:evenVBand="0" w:oddHBand="0" w:evenHBand="0" w:firstRowFirstColumn="0" w:firstRowLastColumn="0" w:lastRowFirstColumn="0" w:lastRowLastColumn="0"/>
            <w:tcW w:w="1053" w:type="dxa"/>
            <w:vMerge/>
          </w:tcPr>
          <w:p w14:paraId="3685095D" w14:textId="77777777" w:rsidR="00385589" w:rsidRPr="00126A29" w:rsidRDefault="00385589" w:rsidP="00AE59DF">
            <w:pPr>
              <w:spacing w:after="0" w:line="240" w:lineRule="auto"/>
              <w:jc w:val="both"/>
              <w:rPr>
                <w:b w:val="0"/>
                <w:color w:val="000000"/>
                <w:sz w:val="20"/>
                <w:szCs w:val="20"/>
                <w:lang w:val="en-US"/>
              </w:rPr>
            </w:pPr>
          </w:p>
        </w:tc>
        <w:tc>
          <w:tcPr>
            <w:tcW w:w="2072" w:type="dxa"/>
            <w:tcBorders>
              <w:right w:val="single" w:sz="4" w:space="0" w:color="000000"/>
            </w:tcBorders>
            <w:shd w:val="clear" w:color="auto" w:fill="FFFFFF" w:themeFill="background1"/>
          </w:tcPr>
          <w:p w14:paraId="28C518BE" w14:textId="77777777" w:rsidR="00385589" w:rsidRPr="00126A29" w:rsidRDefault="00385589" w:rsidP="00AE59DF">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IsolateA</w:t>
            </w:r>
            <w:proofErr w:type="spellEnd"/>
          </w:p>
        </w:tc>
        <w:tc>
          <w:tcPr>
            <w:tcW w:w="1294" w:type="dxa"/>
            <w:tcBorders>
              <w:left w:val="single" w:sz="4" w:space="0" w:color="000000"/>
            </w:tcBorders>
            <w:shd w:val="clear" w:color="auto" w:fill="FFFFFF" w:themeFill="background1"/>
          </w:tcPr>
          <w:p w14:paraId="2C52F057"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n-US"/>
              </w:rPr>
              <w:t>2.0000</w:t>
            </w:r>
          </w:p>
        </w:tc>
        <w:tc>
          <w:tcPr>
            <w:tcW w:w="1505" w:type="dxa"/>
            <w:shd w:val="clear" w:color="auto" w:fill="FFFFFF" w:themeFill="background1"/>
          </w:tcPr>
          <w:p w14:paraId="04DAFFBE"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0.4491</w:t>
            </w:r>
          </w:p>
        </w:tc>
        <w:tc>
          <w:tcPr>
            <w:tcW w:w="1022" w:type="dxa"/>
            <w:shd w:val="clear" w:color="auto" w:fill="FFFFFF" w:themeFill="background1"/>
          </w:tcPr>
          <w:p w14:paraId="6091D019"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0.972</w:t>
            </w:r>
          </w:p>
        </w:tc>
        <w:tc>
          <w:tcPr>
            <w:tcW w:w="1218" w:type="dxa"/>
            <w:shd w:val="clear" w:color="auto" w:fill="FFFFFF" w:themeFill="background1"/>
          </w:tcPr>
          <w:p w14:paraId="54E93223"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-0.085</w:t>
            </w:r>
          </w:p>
        </w:tc>
        <w:tc>
          <w:tcPr>
            <w:tcW w:w="898" w:type="dxa"/>
            <w:shd w:val="clear" w:color="auto" w:fill="FFFFFF" w:themeFill="background1"/>
          </w:tcPr>
          <w:p w14:paraId="11354781"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0.731</w:t>
            </w:r>
          </w:p>
        </w:tc>
      </w:tr>
    </w:tbl>
    <w:p w14:paraId="24ED25C2" w14:textId="77777777" w:rsidR="00385589" w:rsidRPr="008A6DD3" w:rsidRDefault="00385589" w:rsidP="00AE59DF">
      <w:pPr>
        <w:spacing w:after="0" w:line="240" w:lineRule="auto"/>
        <w:jc w:val="both"/>
        <w:rPr>
          <w:color w:val="000000"/>
          <w:sz w:val="20"/>
          <w:szCs w:val="20"/>
          <w:lang w:val="en-US"/>
        </w:rPr>
      </w:pPr>
    </w:p>
    <w:p w14:paraId="5D6C1A4A" w14:textId="77777777" w:rsidR="00385589" w:rsidRDefault="00385589" w:rsidP="00AE59DF">
      <w:pPr>
        <w:spacing w:after="0" w:line="240" w:lineRule="auto"/>
        <w:rPr>
          <w:color w:val="000000"/>
          <w:sz w:val="20"/>
          <w:szCs w:val="20"/>
          <w:lang w:val="en-US"/>
        </w:rPr>
      </w:pPr>
      <w:r w:rsidRPr="00FF6B43">
        <w:rPr>
          <w:b/>
          <w:color w:val="000000"/>
          <w:sz w:val="20"/>
          <w:szCs w:val="20"/>
          <w:lang w:val="en-US"/>
        </w:rPr>
        <w:t xml:space="preserve">Table A.2.2. Goodness </w:t>
      </w:r>
      <w:proofErr w:type="gramStart"/>
      <w:r w:rsidRPr="00FF6B43">
        <w:rPr>
          <w:b/>
          <w:color w:val="000000"/>
          <w:sz w:val="20"/>
          <w:szCs w:val="20"/>
          <w:lang w:val="en-US"/>
        </w:rPr>
        <w:t>Of</w:t>
      </w:r>
      <w:proofErr w:type="gramEnd"/>
      <w:r w:rsidRPr="00FF6B43">
        <w:rPr>
          <w:b/>
          <w:color w:val="000000"/>
          <w:sz w:val="20"/>
          <w:szCs w:val="20"/>
          <w:lang w:val="en-US"/>
        </w:rPr>
        <w:t xml:space="preserve"> Fit (GOF) results for the two alternative ERGMs as compared to the empirical network (observed).</w:t>
      </w:r>
      <w:r w:rsidRPr="00FF6B43">
        <w:rPr>
          <w:color w:val="000000"/>
          <w:sz w:val="20"/>
          <w:szCs w:val="20"/>
          <w:lang w:val="en-US"/>
        </w:rPr>
        <w:t xml:space="preserve"> Simulated networks from the ERGM</w:t>
      </w:r>
      <w:r>
        <w:rPr>
          <w:color w:val="000000"/>
          <w:sz w:val="20"/>
          <w:szCs w:val="20"/>
          <w:lang w:val="en-US"/>
        </w:rPr>
        <w:t>s</w:t>
      </w:r>
      <w:r w:rsidRPr="00FF6B43">
        <w:rPr>
          <w:color w:val="000000"/>
          <w:sz w:val="20"/>
          <w:szCs w:val="20"/>
          <w:lang w:val="en-US"/>
        </w:rPr>
        <w:t xml:space="preserve"> showed as the mean across 10000 networks (mean);</w:t>
      </w:r>
      <w:r w:rsidRPr="00FF6B43">
        <w:rPr>
          <w:b/>
          <w:color w:val="000000"/>
          <w:sz w:val="20"/>
          <w:szCs w:val="20"/>
          <w:lang w:val="en-US"/>
        </w:rPr>
        <w:t xml:space="preserve"> </w:t>
      </w:r>
      <w:r w:rsidRPr="00FF6B43">
        <w:rPr>
          <w:color w:val="000000"/>
          <w:sz w:val="20"/>
          <w:szCs w:val="20"/>
          <w:lang w:val="en-US"/>
        </w:rPr>
        <w:t xml:space="preserve">t-ratio = (observation - sample mean)/standard error; </w:t>
      </w:r>
      <w:proofErr w:type="spellStart"/>
      <w:r w:rsidRPr="00FF6B43">
        <w:rPr>
          <w:color w:val="000000"/>
          <w:sz w:val="20"/>
          <w:szCs w:val="20"/>
          <w:lang w:val="en-US"/>
        </w:rPr>
        <w:t>StdDev</w:t>
      </w:r>
      <w:proofErr w:type="spellEnd"/>
      <w:r w:rsidRPr="00FF6B43">
        <w:rPr>
          <w:color w:val="000000"/>
          <w:sz w:val="20"/>
          <w:szCs w:val="20"/>
          <w:lang w:val="en-US"/>
        </w:rPr>
        <w:t xml:space="preserve">, Standard deviation. #, indicates values where the mean of the simulated networks differs substantially from the empirical network. </w:t>
      </w:r>
    </w:p>
    <w:tbl>
      <w:tblPr>
        <w:tblStyle w:val="PlainTable3"/>
        <w:tblW w:w="0" w:type="auto"/>
        <w:tblLook w:val="04A0" w:firstRow="1" w:lastRow="0" w:firstColumn="1" w:lastColumn="0" w:noHBand="0" w:noVBand="1"/>
      </w:tblPr>
      <w:tblGrid>
        <w:gridCol w:w="1283"/>
        <w:gridCol w:w="3200"/>
        <w:gridCol w:w="1400"/>
        <w:gridCol w:w="874"/>
        <w:gridCol w:w="1081"/>
        <w:gridCol w:w="1228"/>
      </w:tblGrid>
      <w:tr w:rsidR="00385589" w14:paraId="479D1C70" w14:textId="77777777" w:rsidTr="007B3A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3" w:type="dxa"/>
          </w:tcPr>
          <w:p w14:paraId="1739724F" w14:textId="77777777" w:rsidR="00385589" w:rsidRDefault="00385589" w:rsidP="00AE59DF">
            <w:pPr>
              <w:spacing w:after="0" w:line="240" w:lineRule="auto"/>
              <w:rPr>
                <w:caps w:val="0"/>
                <w:color w:val="000000"/>
                <w:sz w:val="20"/>
                <w:szCs w:val="20"/>
                <w:lang w:val="en-US"/>
              </w:rPr>
            </w:pPr>
            <w:r>
              <w:rPr>
                <w:caps w:val="0"/>
                <w:color w:val="000000"/>
                <w:sz w:val="20"/>
                <w:szCs w:val="20"/>
                <w:lang w:val="en-US"/>
              </w:rPr>
              <w:t>MODEL</w:t>
            </w:r>
          </w:p>
        </w:tc>
        <w:tc>
          <w:tcPr>
            <w:tcW w:w="3306" w:type="dxa"/>
          </w:tcPr>
          <w:p w14:paraId="11E309FB" w14:textId="77777777" w:rsidR="00385589" w:rsidRDefault="00385589" w:rsidP="00AE59DF">
            <w:pPr>
              <w:spacing w:after="0" w:line="240" w:lineRule="auto"/>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aps w:val="0"/>
                <w:color w:val="000000"/>
                <w:sz w:val="20"/>
                <w:szCs w:val="20"/>
                <w:lang w:val="en-US"/>
              </w:rPr>
              <w:t>S</w:t>
            </w:r>
            <w:r w:rsidRPr="00A265DB">
              <w:rPr>
                <w:caps w:val="0"/>
                <w:color w:val="000000"/>
                <w:sz w:val="20"/>
                <w:szCs w:val="20"/>
                <w:lang w:val="en-US"/>
              </w:rPr>
              <w:t>TATISTICS</w:t>
            </w:r>
            <w:r>
              <w:rPr>
                <w:caps w:val="0"/>
                <w:color w:val="000000"/>
                <w:sz w:val="20"/>
                <w:szCs w:val="20"/>
                <w:lang w:val="en-US"/>
              </w:rPr>
              <w:t>/CONFIGURATIONS</w:t>
            </w:r>
          </w:p>
        </w:tc>
        <w:tc>
          <w:tcPr>
            <w:tcW w:w="1461" w:type="dxa"/>
          </w:tcPr>
          <w:p w14:paraId="4E02AE63"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aps w:val="0"/>
                <w:color w:val="000000"/>
                <w:sz w:val="20"/>
                <w:szCs w:val="20"/>
                <w:lang w:val="en-US"/>
              </w:rPr>
              <w:t>O</w:t>
            </w:r>
            <w:r w:rsidRPr="00A265DB">
              <w:rPr>
                <w:caps w:val="0"/>
                <w:color w:val="000000"/>
                <w:sz w:val="20"/>
                <w:szCs w:val="20"/>
                <w:lang w:val="en-US"/>
              </w:rPr>
              <w:t>BSERVED</w:t>
            </w:r>
          </w:p>
        </w:tc>
        <w:tc>
          <w:tcPr>
            <w:tcW w:w="866" w:type="dxa"/>
          </w:tcPr>
          <w:p w14:paraId="57E8DB63"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aps w:val="0"/>
                <w:color w:val="000000"/>
                <w:sz w:val="20"/>
                <w:szCs w:val="20"/>
                <w:lang w:val="en-US"/>
              </w:rPr>
              <w:t>M</w:t>
            </w:r>
            <w:r w:rsidRPr="00A265DB">
              <w:rPr>
                <w:caps w:val="0"/>
                <w:color w:val="000000"/>
                <w:sz w:val="20"/>
                <w:szCs w:val="20"/>
                <w:lang w:val="en-US"/>
              </w:rPr>
              <w:t>EAN</w:t>
            </w:r>
          </w:p>
        </w:tc>
        <w:tc>
          <w:tcPr>
            <w:tcW w:w="1124" w:type="dxa"/>
          </w:tcPr>
          <w:p w14:paraId="1B35537D"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Pr>
                <w:caps w:val="0"/>
                <w:color w:val="000000"/>
                <w:sz w:val="20"/>
                <w:szCs w:val="20"/>
                <w:lang w:val="en-US"/>
              </w:rPr>
              <w:t>STDD</w:t>
            </w:r>
            <w:r w:rsidRPr="00A265DB">
              <w:rPr>
                <w:caps w:val="0"/>
                <w:color w:val="000000"/>
                <w:sz w:val="20"/>
                <w:szCs w:val="20"/>
                <w:lang w:val="en-US"/>
              </w:rPr>
              <w:t>EV</w:t>
            </w:r>
          </w:p>
        </w:tc>
        <w:tc>
          <w:tcPr>
            <w:tcW w:w="1326" w:type="dxa"/>
          </w:tcPr>
          <w:p w14:paraId="67D092D0" w14:textId="77777777" w:rsidR="00385589"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sidRPr="00A265DB">
              <w:rPr>
                <w:caps w:val="0"/>
                <w:color w:val="000000"/>
                <w:sz w:val="20"/>
                <w:szCs w:val="20"/>
                <w:lang w:val="en-US"/>
              </w:rPr>
              <w:t>T-RATIO</w:t>
            </w:r>
          </w:p>
        </w:tc>
      </w:tr>
      <w:tr w:rsidR="00385589" w14:paraId="72A7EA0B"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val="restart"/>
            <w:tcBorders>
              <w:top w:val="single" w:sz="4" w:space="0" w:color="000000"/>
            </w:tcBorders>
            <w:shd w:val="clear" w:color="auto" w:fill="FFFFFF" w:themeFill="background1"/>
          </w:tcPr>
          <w:p w14:paraId="7158DD96" w14:textId="77777777" w:rsidR="00385589" w:rsidRPr="00B93D4A" w:rsidRDefault="00385589" w:rsidP="00AE59DF">
            <w:pPr>
              <w:spacing w:after="0" w:line="240" w:lineRule="auto"/>
              <w:rPr>
                <w:b w:val="0"/>
                <w:color w:val="000000"/>
                <w:sz w:val="20"/>
                <w:szCs w:val="20"/>
                <w:lang w:val="en-US"/>
              </w:rPr>
            </w:pPr>
            <w:r w:rsidRPr="00B93D4A">
              <w:rPr>
                <w:bCs w:val="0"/>
                <w:caps w:val="0"/>
                <w:color w:val="000000"/>
                <w:sz w:val="20"/>
                <w:szCs w:val="20"/>
                <w:lang w:val="en-US"/>
              </w:rPr>
              <w:t>ERGM</w:t>
            </w:r>
            <w:r w:rsidRPr="00B93D4A">
              <w:rPr>
                <w:bCs w:val="0"/>
                <w:caps w:val="0"/>
                <w:color w:val="000000"/>
                <w:sz w:val="20"/>
                <w:szCs w:val="20"/>
                <w:vertAlign w:val="subscript"/>
                <w:lang w:val="en-US"/>
              </w:rPr>
              <w:t xml:space="preserve">2   </w:t>
            </w:r>
            <w:r w:rsidRPr="00B93D4A">
              <w:rPr>
                <w:bCs w:val="0"/>
                <w:caps w:val="0"/>
                <w:color w:val="000000"/>
                <w:sz w:val="20"/>
                <w:szCs w:val="20"/>
                <w:lang w:val="en-US"/>
              </w:rPr>
              <w:t>- without attributes in the model estimation</w:t>
            </w:r>
          </w:p>
        </w:tc>
        <w:tc>
          <w:tcPr>
            <w:tcW w:w="3306" w:type="dxa"/>
            <w:tcBorders>
              <w:top w:val="single" w:sz="4" w:space="0" w:color="000000"/>
            </w:tcBorders>
            <w:shd w:val="clear" w:color="auto" w:fill="FFFFFF" w:themeFill="background1"/>
          </w:tcPr>
          <w:p w14:paraId="7939A8B8" w14:textId="77777777" w:rsidR="00385589" w:rsidRPr="00B93D4A"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B93D4A">
              <w:rPr>
                <w:b/>
                <w:color w:val="000000"/>
                <w:sz w:val="20"/>
                <w:szCs w:val="20"/>
                <w:lang w:val="en-US"/>
              </w:rPr>
              <w:t>A</w:t>
            </w:r>
            <w:r>
              <w:rPr>
                <w:b/>
                <w:color w:val="000000"/>
                <w:sz w:val="20"/>
                <w:szCs w:val="20"/>
                <w:lang w:val="en-US"/>
              </w:rPr>
              <w:t>rc</w:t>
            </w:r>
            <w:r w:rsidRPr="00B93D4A">
              <w:rPr>
                <w:b/>
                <w:color w:val="000000"/>
                <w:sz w:val="20"/>
                <w:szCs w:val="20"/>
                <w:lang w:val="en-US"/>
              </w:rPr>
              <w:t>A</w:t>
            </w:r>
            <w:proofErr w:type="spellEnd"/>
          </w:p>
        </w:tc>
        <w:tc>
          <w:tcPr>
            <w:tcW w:w="1461" w:type="dxa"/>
            <w:tcBorders>
              <w:top w:val="single" w:sz="4" w:space="0" w:color="000000"/>
            </w:tcBorders>
            <w:shd w:val="clear" w:color="auto" w:fill="FFFFFF" w:themeFill="background1"/>
          </w:tcPr>
          <w:p w14:paraId="340A83F8"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aps/>
                <w:color w:val="000000"/>
                <w:sz w:val="20"/>
                <w:szCs w:val="20"/>
                <w:lang w:val="es-ES"/>
              </w:rPr>
              <w:t>26.0000</w:t>
            </w:r>
          </w:p>
        </w:tc>
        <w:tc>
          <w:tcPr>
            <w:tcW w:w="866" w:type="dxa"/>
            <w:tcBorders>
              <w:top w:val="single" w:sz="4" w:space="0" w:color="000000"/>
            </w:tcBorders>
            <w:shd w:val="clear" w:color="auto" w:fill="FFFFFF" w:themeFill="background1"/>
          </w:tcPr>
          <w:p w14:paraId="127594F1"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aps/>
                <w:color w:val="000000"/>
                <w:sz w:val="20"/>
                <w:szCs w:val="20"/>
                <w:lang w:val="es-ES"/>
              </w:rPr>
              <w:t>25.077</w:t>
            </w:r>
          </w:p>
        </w:tc>
        <w:tc>
          <w:tcPr>
            <w:tcW w:w="1124" w:type="dxa"/>
            <w:tcBorders>
              <w:top w:val="single" w:sz="4" w:space="0" w:color="000000"/>
            </w:tcBorders>
            <w:shd w:val="clear" w:color="auto" w:fill="FFFFFF" w:themeFill="background1"/>
          </w:tcPr>
          <w:p w14:paraId="43DF9ED8"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13.876</w:t>
            </w:r>
          </w:p>
        </w:tc>
        <w:tc>
          <w:tcPr>
            <w:tcW w:w="1326" w:type="dxa"/>
            <w:tcBorders>
              <w:top w:val="single" w:sz="4" w:space="0" w:color="000000"/>
            </w:tcBorders>
            <w:shd w:val="clear" w:color="auto" w:fill="FFFFFF" w:themeFill="background1"/>
          </w:tcPr>
          <w:p w14:paraId="74DD8E45"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0.067</w:t>
            </w:r>
          </w:p>
        </w:tc>
      </w:tr>
      <w:tr w:rsidR="00385589" w14:paraId="73A59EB9"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2ECAA74D" w14:textId="77777777" w:rsidR="00385589" w:rsidRPr="00B93D4A" w:rsidRDefault="00385589" w:rsidP="00AE59DF">
            <w:pPr>
              <w:spacing w:after="0" w:line="240" w:lineRule="auto"/>
              <w:rPr>
                <w:b w:val="0"/>
                <w:color w:val="000000"/>
                <w:sz w:val="20"/>
                <w:szCs w:val="20"/>
                <w:lang w:val="en-US"/>
              </w:rPr>
            </w:pPr>
          </w:p>
        </w:tc>
        <w:tc>
          <w:tcPr>
            <w:tcW w:w="3306" w:type="dxa"/>
            <w:shd w:val="clear" w:color="auto" w:fill="FFFFFF" w:themeFill="background1"/>
          </w:tcPr>
          <w:p w14:paraId="2F80FFD4" w14:textId="77777777" w:rsidR="00385589" w:rsidRPr="00B93D4A"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spellStart"/>
            <w:r w:rsidRPr="00B93D4A">
              <w:rPr>
                <w:b/>
                <w:color w:val="000000"/>
                <w:sz w:val="20"/>
                <w:szCs w:val="20"/>
                <w:lang w:val="en-US"/>
              </w:rPr>
              <w:t>ReciprocityA</w:t>
            </w:r>
            <w:proofErr w:type="spellEnd"/>
          </w:p>
        </w:tc>
        <w:tc>
          <w:tcPr>
            <w:tcW w:w="1461" w:type="dxa"/>
            <w:shd w:val="clear" w:color="auto" w:fill="FFFFFF" w:themeFill="background1"/>
          </w:tcPr>
          <w:p w14:paraId="02E32D1B"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aps/>
                <w:color w:val="000000"/>
                <w:sz w:val="20"/>
                <w:szCs w:val="20"/>
                <w:lang w:val="es-ES"/>
              </w:rPr>
              <w:t>5.0000</w:t>
            </w:r>
          </w:p>
        </w:tc>
        <w:tc>
          <w:tcPr>
            <w:tcW w:w="866" w:type="dxa"/>
            <w:shd w:val="clear" w:color="auto" w:fill="FFFFFF" w:themeFill="background1"/>
          </w:tcPr>
          <w:p w14:paraId="6046040D"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s-ES"/>
              </w:rPr>
              <w:t>4.7330</w:t>
            </w:r>
          </w:p>
        </w:tc>
        <w:tc>
          <w:tcPr>
            <w:tcW w:w="1124" w:type="dxa"/>
            <w:shd w:val="clear" w:color="auto" w:fill="FFFFFF" w:themeFill="background1"/>
          </w:tcPr>
          <w:p w14:paraId="79165D1C"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s-ES"/>
              </w:rPr>
              <w:t>3.845</w:t>
            </w:r>
          </w:p>
        </w:tc>
        <w:tc>
          <w:tcPr>
            <w:tcW w:w="1326" w:type="dxa"/>
            <w:shd w:val="clear" w:color="auto" w:fill="FFFFFF" w:themeFill="background1"/>
          </w:tcPr>
          <w:p w14:paraId="69FEEBB6"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s-ES"/>
              </w:rPr>
              <w:t>0.069</w:t>
            </w:r>
          </w:p>
        </w:tc>
      </w:tr>
      <w:tr w:rsidR="00385589" w14:paraId="77D32A01"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33C717D8" w14:textId="77777777" w:rsidR="00385589" w:rsidRPr="00B93D4A" w:rsidRDefault="00385589" w:rsidP="00AE59DF">
            <w:pPr>
              <w:spacing w:after="0" w:line="240" w:lineRule="auto"/>
              <w:rPr>
                <w:b w:val="0"/>
                <w:color w:val="000000"/>
                <w:sz w:val="20"/>
                <w:szCs w:val="20"/>
                <w:lang w:val="en-US"/>
              </w:rPr>
            </w:pPr>
          </w:p>
        </w:tc>
        <w:tc>
          <w:tcPr>
            <w:tcW w:w="3306" w:type="dxa"/>
            <w:shd w:val="clear" w:color="auto" w:fill="FFFFFF" w:themeFill="background1"/>
          </w:tcPr>
          <w:p w14:paraId="77EA7E06" w14:textId="77777777" w:rsidR="00385589" w:rsidRPr="00B93D4A"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B93D4A">
              <w:rPr>
                <w:b/>
                <w:color w:val="000000"/>
                <w:sz w:val="20"/>
                <w:szCs w:val="20"/>
                <w:lang w:val="en-US"/>
              </w:rPr>
              <w:t>In2starA</w:t>
            </w:r>
          </w:p>
        </w:tc>
        <w:tc>
          <w:tcPr>
            <w:tcW w:w="1461" w:type="dxa"/>
            <w:shd w:val="clear" w:color="auto" w:fill="FFFFFF" w:themeFill="background1"/>
          </w:tcPr>
          <w:p w14:paraId="79F1B419" w14:textId="77777777" w:rsidR="00385589" w:rsidRPr="008A6DD3" w:rsidRDefault="00385589" w:rsidP="00AE59DF">
            <w:pPr>
              <w:tabs>
                <w:tab w:val="left" w:pos="1202"/>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aps/>
                <w:color w:val="000000"/>
                <w:sz w:val="20"/>
                <w:szCs w:val="20"/>
                <w:lang w:val="es-ES"/>
              </w:rPr>
              <w:t>58.0000</w:t>
            </w:r>
          </w:p>
        </w:tc>
        <w:tc>
          <w:tcPr>
            <w:tcW w:w="866" w:type="dxa"/>
            <w:shd w:val="clear" w:color="auto" w:fill="FFFFFF" w:themeFill="background1"/>
          </w:tcPr>
          <w:p w14:paraId="4897101A"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54.6030</w:t>
            </w:r>
          </w:p>
        </w:tc>
        <w:tc>
          <w:tcPr>
            <w:tcW w:w="1124" w:type="dxa"/>
            <w:shd w:val="clear" w:color="auto" w:fill="FFFFFF" w:themeFill="background1"/>
          </w:tcPr>
          <w:p w14:paraId="66519A5F"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63.013</w:t>
            </w:r>
          </w:p>
        </w:tc>
        <w:tc>
          <w:tcPr>
            <w:tcW w:w="1326" w:type="dxa"/>
            <w:shd w:val="clear" w:color="auto" w:fill="FFFFFF" w:themeFill="background1"/>
          </w:tcPr>
          <w:p w14:paraId="639C220D"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0.054</w:t>
            </w:r>
          </w:p>
        </w:tc>
      </w:tr>
      <w:tr w:rsidR="00385589" w14:paraId="329AB10D"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7AFF6E08" w14:textId="77777777" w:rsidR="00385589" w:rsidRPr="00B93D4A" w:rsidRDefault="00385589" w:rsidP="00AE59DF">
            <w:pPr>
              <w:spacing w:after="0" w:line="240" w:lineRule="auto"/>
              <w:rPr>
                <w:b w:val="0"/>
                <w:color w:val="000000"/>
                <w:sz w:val="20"/>
                <w:szCs w:val="20"/>
                <w:lang w:val="en-US"/>
              </w:rPr>
            </w:pPr>
          </w:p>
        </w:tc>
        <w:tc>
          <w:tcPr>
            <w:tcW w:w="3306" w:type="dxa"/>
            <w:shd w:val="clear" w:color="auto" w:fill="FFFFFF" w:themeFill="background1"/>
          </w:tcPr>
          <w:p w14:paraId="342D2AE8" w14:textId="77777777" w:rsidR="00385589" w:rsidRPr="00B93D4A"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B93D4A">
              <w:rPr>
                <w:b/>
                <w:color w:val="000000"/>
                <w:sz w:val="20"/>
                <w:szCs w:val="20"/>
                <w:lang w:val="en-US"/>
              </w:rPr>
              <w:t>out2starA</w:t>
            </w:r>
          </w:p>
        </w:tc>
        <w:tc>
          <w:tcPr>
            <w:tcW w:w="1461" w:type="dxa"/>
            <w:shd w:val="clear" w:color="auto" w:fill="FFFFFF" w:themeFill="background1"/>
          </w:tcPr>
          <w:p w14:paraId="43D3E5D1"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aps/>
                <w:color w:val="000000"/>
                <w:sz w:val="20"/>
                <w:szCs w:val="20"/>
                <w:lang w:val="es-ES"/>
              </w:rPr>
              <w:t>24.0000</w:t>
            </w:r>
          </w:p>
        </w:tc>
        <w:tc>
          <w:tcPr>
            <w:tcW w:w="866" w:type="dxa"/>
            <w:shd w:val="clear" w:color="auto" w:fill="FFFFFF" w:themeFill="background1"/>
          </w:tcPr>
          <w:p w14:paraId="33244D1B"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s-ES"/>
              </w:rPr>
              <w:t>22.4010</w:t>
            </w:r>
          </w:p>
        </w:tc>
        <w:tc>
          <w:tcPr>
            <w:tcW w:w="1124" w:type="dxa"/>
            <w:shd w:val="clear" w:color="auto" w:fill="FFFFFF" w:themeFill="background1"/>
          </w:tcPr>
          <w:p w14:paraId="12AED7E8"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s-ES"/>
              </w:rPr>
              <w:t>26.332</w:t>
            </w:r>
          </w:p>
        </w:tc>
        <w:tc>
          <w:tcPr>
            <w:tcW w:w="1326" w:type="dxa"/>
            <w:shd w:val="clear" w:color="auto" w:fill="FFFFFF" w:themeFill="background1"/>
          </w:tcPr>
          <w:p w14:paraId="589DA39D"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lang w:val="es-ES"/>
              </w:rPr>
              <w:t>0.061</w:t>
            </w:r>
          </w:p>
        </w:tc>
      </w:tr>
      <w:tr w:rsidR="00385589" w14:paraId="10B09051"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73871297" w14:textId="77777777" w:rsidR="00385589" w:rsidRPr="00B93D4A" w:rsidRDefault="00385589" w:rsidP="00AE59DF">
            <w:pPr>
              <w:spacing w:after="0" w:line="240" w:lineRule="auto"/>
              <w:rPr>
                <w:b w:val="0"/>
                <w:color w:val="000000"/>
                <w:sz w:val="20"/>
                <w:szCs w:val="20"/>
                <w:lang w:val="en-US"/>
              </w:rPr>
            </w:pPr>
          </w:p>
        </w:tc>
        <w:tc>
          <w:tcPr>
            <w:tcW w:w="3306" w:type="dxa"/>
            <w:shd w:val="clear" w:color="auto" w:fill="FFFFFF" w:themeFill="background1"/>
          </w:tcPr>
          <w:p w14:paraId="1FE12704" w14:textId="77777777" w:rsidR="00385589" w:rsidRPr="00B93D4A"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B93D4A">
              <w:rPr>
                <w:b/>
                <w:color w:val="000000"/>
                <w:sz w:val="20"/>
                <w:szCs w:val="20"/>
                <w:lang w:val="en-US"/>
              </w:rPr>
              <w:t>ATA-D</w:t>
            </w:r>
          </w:p>
        </w:tc>
        <w:tc>
          <w:tcPr>
            <w:tcW w:w="1461" w:type="dxa"/>
            <w:shd w:val="clear" w:color="auto" w:fill="FFFFFF" w:themeFill="background1"/>
          </w:tcPr>
          <w:p w14:paraId="1BA2772F"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aps/>
                <w:color w:val="000000"/>
                <w:sz w:val="20"/>
                <w:szCs w:val="20"/>
                <w:lang w:val="es-ES"/>
              </w:rPr>
              <w:t>12.0000</w:t>
            </w:r>
          </w:p>
        </w:tc>
        <w:tc>
          <w:tcPr>
            <w:tcW w:w="866" w:type="dxa"/>
            <w:shd w:val="clear" w:color="auto" w:fill="FFFFFF" w:themeFill="background1"/>
          </w:tcPr>
          <w:p w14:paraId="42C2F86D"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11.2634</w:t>
            </w:r>
          </w:p>
        </w:tc>
        <w:tc>
          <w:tcPr>
            <w:tcW w:w="1124" w:type="dxa"/>
            <w:shd w:val="clear" w:color="auto" w:fill="FFFFFF" w:themeFill="background1"/>
          </w:tcPr>
          <w:p w14:paraId="4CC149D5"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15.506</w:t>
            </w:r>
          </w:p>
        </w:tc>
        <w:tc>
          <w:tcPr>
            <w:tcW w:w="1326" w:type="dxa"/>
            <w:shd w:val="clear" w:color="auto" w:fill="FFFFFF" w:themeFill="background1"/>
          </w:tcPr>
          <w:p w14:paraId="2E3A6139"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8A6DD3">
              <w:rPr>
                <w:color w:val="000000"/>
                <w:sz w:val="20"/>
                <w:szCs w:val="20"/>
                <w:lang w:val="es-ES"/>
              </w:rPr>
              <w:t>0.048</w:t>
            </w:r>
          </w:p>
        </w:tc>
      </w:tr>
      <w:tr w:rsidR="00385589" w14:paraId="7C324593"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609D2746" w14:textId="77777777" w:rsidR="00385589" w:rsidRPr="00B93D4A" w:rsidRDefault="00385589" w:rsidP="00AE59DF">
            <w:pPr>
              <w:spacing w:after="0" w:line="240" w:lineRule="auto"/>
              <w:rPr>
                <w:b w:val="0"/>
                <w:color w:val="000000"/>
                <w:sz w:val="20"/>
                <w:szCs w:val="20"/>
                <w:lang w:val="en-US"/>
              </w:rPr>
            </w:pPr>
          </w:p>
        </w:tc>
        <w:tc>
          <w:tcPr>
            <w:tcW w:w="3306" w:type="dxa"/>
            <w:shd w:val="clear" w:color="auto" w:fill="FFFFFF" w:themeFill="background1"/>
          </w:tcPr>
          <w:p w14:paraId="07F89CF2" w14:textId="77777777" w:rsidR="00385589" w:rsidRPr="00B93D4A"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B93D4A">
              <w:rPr>
                <w:b/>
                <w:color w:val="000000"/>
                <w:sz w:val="20"/>
                <w:szCs w:val="20"/>
                <w:lang w:val="en-US"/>
              </w:rPr>
              <w:t>ATA-U</w:t>
            </w:r>
          </w:p>
        </w:tc>
        <w:tc>
          <w:tcPr>
            <w:tcW w:w="1461" w:type="dxa"/>
            <w:shd w:val="clear" w:color="auto" w:fill="FFFFFF" w:themeFill="background1"/>
          </w:tcPr>
          <w:p w14:paraId="67A9B4B2"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aps/>
                <w:color w:val="000000"/>
                <w:sz w:val="20"/>
                <w:szCs w:val="20"/>
                <w:lang w:val="es-ES"/>
              </w:rPr>
              <w:t>16.5000</w:t>
            </w:r>
          </w:p>
        </w:tc>
        <w:tc>
          <w:tcPr>
            <w:tcW w:w="866" w:type="dxa"/>
            <w:shd w:val="clear" w:color="auto" w:fill="FFFFFF" w:themeFill="background1"/>
          </w:tcPr>
          <w:p w14:paraId="7486071F"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15.2285</w:t>
            </w:r>
          </w:p>
        </w:tc>
        <w:tc>
          <w:tcPr>
            <w:tcW w:w="1124" w:type="dxa"/>
            <w:shd w:val="clear" w:color="auto" w:fill="FFFFFF" w:themeFill="background1"/>
          </w:tcPr>
          <w:p w14:paraId="54CC3722"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22.936</w:t>
            </w:r>
          </w:p>
        </w:tc>
        <w:tc>
          <w:tcPr>
            <w:tcW w:w="1326" w:type="dxa"/>
            <w:shd w:val="clear" w:color="auto" w:fill="FFFFFF" w:themeFill="background1"/>
          </w:tcPr>
          <w:p w14:paraId="396BEB65"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color w:val="000000"/>
                <w:sz w:val="20"/>
                <w:szCs w:val="20"/>
              </w:rPr>
              <w:t>0.055</w:t>
            </w:r>
          </w:p>
        </w:tc>
      </w:tr>
      <w:tr w:rsidR="00385589" w14:paraId="7FC5FFFF"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2FA407F9" w14:textId="77777777" w:rsidR="00385589" w:rsidRPr="00126A29" w:rsidRDefault="00385589" w:rsidP="00AE59DF">
            <w:pPr>
              <w:spacing w:after="0" w:line="240" w:lineRule="auto"/>
              <w:rPr>
                <w:b w:val="0"/>
                <w:color w:val="000000"/>
                <w:sz w:val="20"/>
                <w:szCs w:val="20"/>
                <w:lang w:val="en-US"/>
              </w:rPr>
            </w:pPr>
          </w:p>
        </w:tc>
        <w:tc>
          <w:tcPr>
            <w:tcW w:w="3306" w:type="dxa"/>
            <w:shd w:val="clear" w:color="auto" w:fill="FFFFFF" w:themeFill="background1"/>
          </w:tcPr>
          <w:p w14:paraId="42D2A0C4" w14:textId="77777777" w:rsidR="00385589" w:rsidRPr="00B93D4A"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IsolateA</w:t>
            </w:r>
            <w:proofErr w:type="spellEnd"/>
          </w:p>
        </w:tc>
        <w:tc>
          <w:tcPr>
            <w:tcW w:w="1461" w:type="dxa"/>
            <w:shd w:val="clear" w:color="auto" w:fill="FFFFFF" w:themeFill="background1"/>
          </w:tcPr>
          <w:p w14:paraId="256E59B8"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aps/>
                <w:color w:val="000000"/>
                <w:sz w:val="20"/>
                <w:szCs w:val="20"/>
                <w:lang w:val="es-ES"/>
              </w:rPr>
            </w:pPr>
            <w:r w:rsidRPr="008A6DD3">
              <w:rPr>
                <w:color w:val="000000"/>
                <w:sz w:val="20"/>
                <w:szCs w:val="20"/>
                <w:lang w:val="es-ES"/>
              </w:rPr>
              <w:t>2.0000</w:t>
            </w:r>
          </w:p>
        </w:tc>
        <w:tc>
          <w:tcPr>
            <w:tcW w:w="866" w:type="dxa"/>
            <w:shd w:val="clear" w:color="auto" w:fill="FFFFFF" w:themeFill="background1"/>
          </w:tcPr>
          <w:p w14:paraId="1574AB82"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aps/>
                <w:color w:val="000000"/>
                <w:sz w:val="20"/>
                <w:szCs w:val="20"/>
                <w:lang w:val="es-ES"/>
              </w:rPr>
            </w:pPr>
            <w:r w:rsidRPr="008A6DD3">
              <w:rPr>
                <w:color w:val="000000"/>
                <w:sz w:val="20"/>
                <w:szCs w:val="20"/>
                <w:lang w:val="es-ES"/>
              </w:rPr>
              <w:t>2.1090</w:t>
            </w:r>
          </w:p>
        </w:tc>
        <w:tc>
          <w:tcPr>
            <w:tcW w:w="1124" w:type="dxa"/>
            <w:shd w:val="clear" w:color="auto" w:fill="FFFFFF" w:themeFill="background1"/>
          </w:tcPr>
          <w:p w14:paraId="37E44E87"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aps/>
                <w:color w:val="000000"/>
                <w:sz w:val="20"/>
                <w:szCs w:val="20"/>
                <w:lang w:val="es-ES"/>
              </w:rPr>
            </w:pPr>
            <w:r w:rsidRPr="008A6DD3">
              <w:rPr>
                <w:color w:val="000000"/>
                <w:sz w:val="20"/>
                <w:szCs w:val="20"/>
                <w:lang w:val="es-ES"/>
              </w:rPr>
              <w:t>2.326</w:t>
            </w:r>
          </w:p>
        </w:tc>
        <w:tc>
          <w:tcPr>
            <w:tcW w:w="1326" w:type="dxa"/>
            <w:shd w:val="clear" w:color="auto" w:fill="FFFFFF" w:themeFill="background1"/>
          </w:tcPr>
          <w:p w14:paraId="4CA562A4"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aps/>
                <w:color w:val="000000"/>
                <w:sz w:val="20"/>
                <w:szCs w:val="20"/>
                <w:lang w:val="es-ES"/>
              </w:rPr>
            </w:pPr>
            <w:r w:rsidRPr="008A6DD3">
              <w:rPr>
                <w:color w:val="000000"/>
                <w:sz w:val="20"/>
                <w:szCs w:val="20"/>
                <w:lang w:val="es-ES"/>
              </w:rPr>
              <w:t>-0.047</w:t>
            </w:r>
          </w:p>
        </w:tc>
      </w:tr>
      <w:tr w:rsidR="00385589" w14:paraId="0B4F31B5"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69FAD258"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FFFFF" w:themeFill="background1"/>
          </w:tcPr>
          <w:p w14:paraId="56646BC9" w14:textId="77777777" w:rsidR="00385589" w:rsidRPr="00FF6B43"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proofErr w:type="spellStart"/>
            <w:r w:rsidRPr="00FF6B43">
              <w:rPr>
                <w:b/>
                <w:color w:val="000000" w:themeColor="text1"/>
                <w:sz w:val="20"/>
                <w:szCs w:val="20"/>
                <w:lang w:val="sv-SE"/>
              </w:rPr>
              <w:t>Externalmarket_senderaA</w:t>
            </w:r>
            <w:proofErr w:type="spellEnd"/>
          </w:p>
        </w:tc>
        <w:tc>
          <w:tcPr>
            <w:tcW w:w="1461" w:type="dxa"/>
            <w:shd w:val="clear" w:color="auto" w:fill="FFFFFF" w:themeFill="background1"/>
          </w:tcPr>
          <w:p w14:paraId="6587D47C"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8A6DD3">
              <w:rPr>
                <w:caps/>
                <w:color w:val="000000" w:themeColor="text1"/>
                <w:sz w:val="20"/>
                <w:szCs w:val="20"/>
                <w:lang w:val="sv-SE"/>
              </w:rPr>
              <w:t>9.0000</w:t>
            </w:r>
            <w:proofErr w:type="gramEnd"/>
          </w:p>
        </w:tc>
        <w:tc>
          <w:tcPr>
            <w:tcW w:w="866" w:type="dxa"/>
            <w:shd w:val="clear" w:color="auto" w:fill="FFFFFF" w:themeFill="background1"/>
          </w:tcPr>
          <w:p w14:paraId="26EF8A6A"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8A6DD3">
              <w:rPr>
                <w:color w:val="000000"/>
                <w:sz w:val="20"/>
                <w:szCs w:val="20"/>
              </w:rPr>
              <w:t>8.3560</w:t>
            </w:r>
          </w:p>
        </w:tc>
        <w:tc>
          <w:tcPr>
            <w:tcW w:w="1124" w:type="dxa"/>
            <w:shd w:val="clear" w:color="auto" w:fill="FFFFFF" w:themeFill="background1"/>
          </w:tcPr>
          <w:p w14:paraId="4E9DD787"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8A6DD3">
              <w:rPr>
                <w:color w:val="000000"/>
                <w:sz w:val="20"/>
                <w:szCs w:val="20"/>
              </w:rPr>
              <w:t>5.077</w:t>
            </w:r>
          </w:p>
        </w:tc>
        <w:tc>
          <w:tcPr>
            <w:tcW w:w="1326" w:type="dxa"/>
            <w:shd w:val="clear" w:color="auto" w:fill="FFFFFF" w:themeFill="background1"/>
          </w:tcPr>
          <w:p w14:paraId="186239C6"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8A6DD3">
              <w:rPr>
                <w:color w:val="000000"/>
                <w:sz w:val="20"/>
                <w:szCs w:val="20"/>
              </w:rPr>
              <w:t>0.127</w:t>
            </w:r>
          </w:p>
        </w:tc>
      </w:tr>
      <w:tr w:rsidR="00385589" w14:paraId="2FAA0EDF"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783298E2"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FFFFF" w:themeFill="background1"/>
          </w:tcPr>
          <w:p w14:paraId="482015C7" w14:textId="77777777" w:rsidR="00385589" w:rsidRPr="00FF6B43"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proofErr w:type="spellStart"/>
            <w:r w:rsidRPr="00FF6B43">
              <w:rPr>
                <w:b/>
                <w:color w:val="000000" w:themeColor="text1"/>
                <w:sz w:val="20"/>
                <w:szCs w:val="20"/>
                <w:lang w:val="sv-SE"/>
              </w:rPr>
              <w:t>Externalmarket_receiverA</w:t>
            </w:r>
            <w:proofErr w:type="spellEnd"/>
          </w:p>
        </w:tc>
        <w:tc>
          <w:tcPr>
            <w:tcW w:w="1461" w:type="dxa"/>
            <w:shd w:val="clear" w:color="auto" w:fill="FFFFFF" w:themeFill="background1"/>
          </w:tcPr>
          <w:p w14:paraId="11F060EB"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proofErr w:type="gramStart"/>
            <w:r w:rsidRPr="008A6DD3">
              <w:rPr>
                <w:b/>
                <w:caps/>
                <w:color w:val="000000" w:themeColor="text1"/>
                <w:sz w:val="20"/>
                <w:szCs w:val="20"/>
                <w:lang w:val="sv-SE"/>
              </w:rPr>
              <w:t>24.0000</w:t>
            </w:r>
            <w:proofErr w:type="gramEnd"/>
          </w:p>
        </w:tc>
        <w:tc>
          <w:tcPr>
            <w:tcW w:w="866" w:type="dxa"/>
            <w:shd w:val="clear" w:color="auto" w:fill="FFFFFF" w:themeFill="background1"/>
          </w:tcPr>
          <w:p w14:paraId="4DC2C0E1"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r w:rsidRPr="008A6DD3">
              <w:rPr>
                <w:b/>
                <w:color w:val="000000"/>
                <w:sz w:val="20"/>
                <w:szCs w:val="20"/>
              </w:rPr>
              <w:t>8.8420</w:t>
            </w:r>
          </w:p>
        </w:tc>
        <w:tc>
          <w:tcPr>
            <w:tcW w:w="1124" w:type="dxa"/>
            <w:shd w:val="clear" w:color="auto" w:fill="FFFFFF" w:themeFill="background1"/>
          </w:tcPr>
          <w:p w14:paraId="436E69B4"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r w:rsidRPr="008A6DD3">
              <w:rPr>
                <w:b/>
                <w:color w:val="000000"/>
                <w:sz w:val="20"/>
                <w:szCs w:val="20"/>
              </w:rPr>
              <w:t>6.953</w:t>
            </w:r>
          </w:p>
        </w:tc>
        <w:tc>
          <w:tcPr>
            <w:tcW w:w="1326" w:type="dxa"/>
            <w:shd w:val="clear" w:color="auto" w:fill="FFFFFF" w:themeFill="background1"/>
          </w:tcPr>
          <w:p w14:paraId="7DDA02CB" w14:textId="77777777" w:rsidR="00385589" w:rsidRPr="008A6DD3" w:rsidRDefault="00385589" w:rsidP="00AE59DF">
            <w:pPr>
              <w:tabs>
                <w:tab w:val="left" w:pos="400"/>
                <w:tab w:val="center" w:pos="532"/>
              </w:tabs>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r w:rsidRPr="008A6DD3">
              <w:rPr>
                <w:b/>
                <w:color w:val="000000"/>
                <w:sz w:val="20"/>
                <w:szCs w:val="20"/>
              </w:rPr>
              <w:t>2.180</w:t>
            </w:r>
            <w:r w:rsidRPr="008A6DD3">
              <w:rPr>
                <w:b/>
                <w:caps/>
                <w:color w:val="000000"/>
                <w:sz w:val="20"/>
                <w:szCs w:val="20"/>
              </w:rPr>
              <w:t xml:space="preserve"> </w:t>
            </w:r>
            <w:r w:rsidRPr="008A6DD3">
              <w:rPr>
                <w:b/>
                <w:caps/>
                <w:color w:val="000000" w:themeColor="text1"/>
                <w:sz w:val="20"/>
                <w:szCs w:val="20"/>
                <w:lang w:val="sv-SE"/>
              </w:rPr>
              <w:t>#</w:t>
            </w:r>
          </w:p>
        </w:tc>
      </w:tr>
      <w:tr w:rsidR="00385589" w14:paraId="5553FB2D"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2A0954DC" w14:textId="77777777" w:rsidR="00385589" w:rsidRPr="00FF6B43" w:rsidRDefault="00385589" w:rsidP="00AE59DF">
            <w:pPr>
              <w:spacing w:after="0" w:line="240" w:lineRule="auto"/>
              <w:rPr>
                <w:b w:val="0"/>
                <w:color w:val="000000"/>
                <w:sz w:val="20"/>
                <w:szCs w:val="20"/>
                <w:lang w:val="sv-SE"/>
              </w:rPr>
            </w:pPr>
          </w:p>
        </w:tc>
        <w:tc>
          <w:tcPr>
            <w:tcW w:w="3306" w:type="dxa"/>
            <w:shd w:val="clear" w:color="auto" w:fill="FFFFFF" w:themeFill="background1"/>
          </w:tcPr>
          <w:p w14:paraId="43093937" w14:textId="77777777" w:rsidR="00385589" w:rsidRPr="00FF6B43"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spellStart"/>
            <w:r w:rsidRPr="00FF6B43">
              <w:rPr>
                <w:b/>
                <w:color w:val="000000"/>
                <w:sz w:val="20"/>
                <w:szCs w:val="20"/>
                <w:lang w:val="sv-SE"/>
              </w:rPr>
              <w:t>Externalmarket_interactionA</w:t>
            </w:r>
            <w:proofErr w:type="spellEnd"/>
          </w:p>
        </w:tc>
        <w:tc>
          <w:tcPr>
            <w:tcW w:w="1461" w:type="dxa"/>
            <w:shd w:val="clear" w:color="auto" w:fill="FFFFFF" w:themeFill="background1"/>
          </w:tcPr>
          <w:p w14:paraId="53E4BCC9"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proofErr w:type="gramStart"/>
            <w:r w:rsidRPr="008A6DD3">
              <w:rPr>
                <w:b/>
                <w:caps/>
                <w:color w:val="000000"/>
                <w:sz w:val="20"/>
                <w:szCs w:val="20"/>
                <w:lang w:val="sv-SE"/>
              </w:rPr>
              <w:t>8.0000</w:t>
            </w:r>
            <w:proofErr w:type="gramEnd"/>
          </w:p>
        </w:tc>
        <w:tc>
          <w:tcPr>
            <w:tcW w:w="866" w:type="dxa"/>
            <w:shd w:val="clear" w:color="auto" w:fill="FFFFFF" w:themeFill="background1"/>
          </w:tcPr>
          <w:p w14:paraId="092B41A4"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8A6DD3">
              <w:rPr>
                <w:b/>
                <w:color w:val="000000"/>
                <w:sz w:val="20"/>
                <w:szCs w:val="20"/>
              </w:rPr>
              <w:t>2.4990</w:t>
            </w:r>
          </w:p>
        </w:tc>
        <w:tc>
          <w:tcPr>
            <w:tcW w:w="1124" w:type="dxa"/>
            <w:shd w:val="clear" w:color="auto" w:fill="FFFFFF" w:themeFill="background1"/>
          </w:tcPr>
          <w:p w14:paraId="5B81E327"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8A6DD3">
              <w:rPr>
                <w:b/>
                <w:color w:val="000000"/>
                <w:sz w:val="20"/>
                <w:szCs w:val="20"/>
              </w:rPr>
              <w:t>2.504</w:t>
            </w:r>
          </w:p>
        </w:tc>
        <w:tc>
          <w:tcPr>
            <w:tcW w:w="1326" w:type="dxa"/>
            <w:shd w:val="clear" w:color="auto" w:fill="FFFFFF" w:themeFill="background1"/>
          </w:tcPr>
          <w:p w14:paraId="20F44050"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0"/>
                <w:szCs w:val="20"/>
                <w:lang w:val="en-US"/>
              </w:rPr>
            </w:pPr>
            <w:r w:rsidRPr="008A6DD3">
              <w:rPr>
                <w:b/>
                <w:color w:val="000000"/>
                <w:sz w:val="20"/>
                <w:szCs w:val="20"/>
              </w:rPr>
              <w:t>2.197 #</w:t>
            </w:r>
          </w:p>
        </w:tc>
      </w:tr>
      <w:tr w:rsidR="00385589" w14:paraId="42BF80CF"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11D7DD72"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FFFFF" w:themeFill="background1"/>
          </w:tcPr>
          <w:p w14:paraId="215707B4" w14:textId="77777777" w:rsidR="00385589" w:rsidRPr="00FF6B43"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proofErr w:type="spellStart"/>
            <w:r w:rsidRPr="00FF6B43">
              <w:rPr>
                <w:b/>
                <w:color w:val="000000" w:themeColor="text1"/>
                <w:sz w:val="20"/>
                <w:szCs w:val="20"/>
                <w:lang w:val="sv-SE"/>
              </w:rPr>
              <w:t>Internalmarket_senderA</w:t>
            </w:r>
            <w:proofErr w:type="spellEnd"/>
          </w:p>
        </w:tc>
        <w:tc>
          <w:tcPr>
            <w:tcW w:w="1461" w:type="dxa"/>
            <w:shd w:val="clear" w:color="auto" w:fill="FFFFFF" w:themeFill="background1"/>
          </w:tcPr>
          <w:p w14:paraId="22CF3B17"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8A6DD3">
              <w:rPr>
                <w:caps/>
                <w:color w:val="000000" w:themeColor="text1"/>
                <w:sz w:val="20"/>
                <w:szCs w:val="20"/>
                <w:lang w:val="sv-SE"/>
              </w:rPr>
              <w:t>17.0000</w:t>
            </w:r>
            <w:proofErr w:type="gramEnd"/>
          </w:p>
        </w:tc>
        <w:tc>
          <w:tcPr>
            <w:tcW w:w="866" w:type="dxa"/>
            <w:shd w:val="clear" w:color="auto" w:fill="FFFFFF" w:themeFill="background1"/>
          </w:tcPr>
          <w:p w14:paraId="031AABC3"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8A6DD3">
              <w:rPr>
                <w:color w:val="000000"/>
                <w:sz w:val="20"/>
                <w:szCs w:val="20"/>
              </w:rPr>
              <w:t>16.7210</w:t>
            </w:r>
          </w:p>
        </w:tc>
        <w:tc>
          <w:tcPr>
            <w:tcW w:w="1124" w:type="dxa"/>
            <w:shd w:val="clear" w:color="auto" w:fill="FFFFFF" w:themeFill="background1"/>
          </w:tcPr>
          <w:p w14:paraId="313C197A"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8A6DD3">
              <w:rPr>
                <w:color w:val="000000"/>
                <w:sz w:val="20"/>
                <w:szCs w:val="20"/>
              </w:rPr>
              <w:t>9.381</w:t>
            </w:r>
          </w:p>
        </w:tc>
        <w:tc>
          <w:tcPr>
            <w:tcW w:w="1326" w:type="dxa"/>
            <w:shd w:val="clear" w:color="auto" w:fill="FFFFFF" w:themeFill="background1"/>
          </w:tcPr>
          <w:p w14:paraId="69AA3BA8"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8A6DD3">
              <w:rPr>
                <w:color w:val="000000"/>
                <w:sz w:val="20"/>
                <w:szCs w:val="20"/>
              </w:rPr>
              <w:t>0.030</w:t>
            </w:r>
          </w:p>
        </w:tc>
      </w:tr>
      <w:tr w:rsidR="00385589" w14:paraId="5E755F79"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47BD6ACD"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FFFFF" w:themeFill="background1"/>
          </w:tcPr>
          <w:p w14:paraId="48B72000" w14:textId="77777777" w:rsidR="00385589" w:rsidRPr="00FF6B43"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000000" w:themeColor="text1"/>
                <w:sz w:val="20"/>
                <w:szCs w:val="20"/>
                <w:lang w:val="sv-SE"/>
              </w:rPr>
            </w:pPr>
            <w:proofErr w:type="spellStart"/>
            <w:r w:rsidRPr="00FF6B43">
              <w:rPr>
                <w:b/>
                <w:color w:val="000000" w:themeColor="text1"/>
                <w:sz w:val="20"/>
                <w:szCs w:val="20"/>
                <w:lang w:val="sv-SE"/>
              </w:rPr>
              <w:t>Internalmarket_receiverA</w:t>
            </w:r>
            <w:proofErr w:type="spellEnd"/>
          </w:p>
        </w:tc>
        <w:tc>
          <w:tcPr>
            <w:tcW w:w="1461" w:type="dxa"/>
            <w:shd w:val="clear" w:color="auto" w:fill="FFFFFF" w:themeFill="background1"/>
          </w:tcPr>
          <w:p w14:paraId="34537E8F"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proofErr w:type="gramStart"/>
            <w:r w:rsidRPr="008A6DD3">
              <w:rPr>
                <w:b/>
                <w:caps/>
                <w:color w:val="000000" w:themeColor="text1"/>
                <w:sz w:val="20"/>
                <w:szCs w:val="20"/>
                <w:lang w:val="sv-SE"/>
              </w:rPr>
              <w:t>2.0000</w:t>
            </w:r>
            <w:proofErr w:type="gramEnd"/>
          </w:p>
        </w:tc>
        <w:tc>
          <w:tcPr>
            <w:tcW w:w="866" w:type="dxa"/>
            <w:shd w:val="clear" w:color="auto" w:fill="FFFFFF" w:themeFill="background1"/>
          </w:tcPr>
          <w:p w14:paraId="022B16A2"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r w:rsidRPr="008A6DD3">
              <w:rPr>
                <w:b/>
                <w:color w:val="000000"/>
                <w:sz w:val="20"/>
                <w:szCs w:val="20"/>
              </w:rPr>
              <w:t>16.2350</w:t>
            </w:r>
          </w:p>
        </w:tc>
        <w:tc>
          <w:tcPr>
            <w:tcW w:w="1124" w:type="dxa"/>
            <w:shd w:val="clear" w:color="auto" w:fill="FFFFFF" w:themeFill="background1"/>
          </w:tcPr>
          <w:p w14:paraId="4A1000CB"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r w:rsidRPr="008A6DD3">
              <w:rPr>
                <w:b/>
                <w:color w:val="000000"/>
                <w:sz w:val="20"/>
                <w:szCs w:val="20"/>
              </w:rPr>
              <w:t>9.872</w:t>
            </w:r>
          </w:p>
        </w:tc>
        <w:tc>
          <w:tcPr>
            <w:tcW w:w="1326" w:type="dxa"/>
            <w:shd w:val="clear" w:color="auto" w:fill="FFFFFF" w:themeFill="background1"/>
          </w:tcPr>
          <w:p w14:paraId="62FB5193" w14:textId="77777777" w:rsidR="00385589" w:rsidRPr="008A6DD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r w:rsidRPr="008A6DD3">
              <w:rPr>
                <w:b/>
                <w:color w:val="000000"/>
                <w:sz w:val="20"/>
                <w:szCs w:val="20"/>
              </w:rPr>
              <w:t>1.442</w:t>
            </w:r>
          </w:p>
        </w:tc>
      </w:tr>
      <w:tr w:rsidR="00385589" w14:paraId="49CA16E1"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shd w:val="clear" w:color="auto" w:fill="FFFFFF" w:themeFill="background1"/>
          </w:tcPr>
          <w:p w14:paraId="57DC9473" w14:textId="77777777" w:rsidR="00385589" w:rsidRPr="00FF6B43" w:rsidRDefault="00385589" w:rsidP="00AE59DF">
            <w:pPr>
              <w:spacing w:after="0" w:line="240" w:lineRule="auto"/>
              <w:rPr>
                <w:b w:val="0"/>
                <w:color w:val="000000"/>
                <w:sz w:val="20"/>
                <w:szCs w:val="20"/>
                <w:lang w:val="sv-SE"/>
              </w:rPr>
            </w:pPr>
          </w:p>
        </w:tc>
        <w:tc>
          <w:tcPr>
            <w:tcW w:w="3306" w:type="dxa"/>
            <w:shd w:val="clear" w:color="auto" w:fill="FFFFFF" w:themeFill="background1"/>
          </w:tcPr>
          <w:p w14:paraId="4437E468" w14:textId="77777777" w:rsidR="00385589" w:rsidRPr="00FF6B43"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FF0000"/>
                <w:sz w:val="20"/>
                <w:szCs w:val="20"/>
                <w:lang w:val="sv-SE"/>
              </w:rPr>
            </w:pPr>
            <w:proofErr w:type="spellStart"/>
            <w:r w:rsidRPr="00FF6B43">
              <w:rPr>
                <w:b/>
                <w:color w:val="000000"/>
                <w:sz w:val="20"/>
                <w:szCs w:val="20"/>
                <w:lang w:val="sv-SE"/>
              </w:rPr>
              <w:t>Internalmarket_interactionA</w:t>
            </w:r>
            <w:proofErr w:type="spellEnd"/>
          </w:p>
        </w:tc>
        <w:tc>
          <w:tcPr>
            <w:tcW w:w="1461" w:type="dxa"/>
            <w:shd w:val="clear" w:color="auto" w:fill="FFFFFF" w:themeFill="background1"/>
          </w:tcPr>
          <w:p w14:paraId="2F424173"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gramStart"/>
            <w:r w:rsidRPr="008A6DD3">
              <w:rPr>
                <w:b/>
                <w:caps/>
                <w:color w:val="000000"/>
                <w:sz w:val="20"/>
                <w:szCs w:val="20"/>
                <w:lang w:val="sv-SE"/>
              </w:rPr>
              <w:t>1.0000</w:t>
            </w:r>
            <w:proofErr w:type="gramEnd"/>
          </w:p>
        </w:tc>
        <w:tc>
          <w:tcPr>
            <w:tcW w:w="866" w:type="dxa"/>
            <w:shd w:val="clear" w:color="auto" w:fill="FFFFFF" w:themeFill="background1"/>
          </w:tcPr>
          <w:p w14:paraId="1BD5A030"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8A6DD3">
              <w:rPr>
                <w:b/>
                <w:color w:val="000000"/>
                <w:sz w:val="20"/>
                <w:szCs w:val="20"/>
              </w:rPr>
              <w:t>10.3780</w:t>
            </w:r>
          </w:p>
        </w:tc>
        <w:tc>
          <w:tcPr>
            <w:tcW w:w="1124" w:type="dxa"/>
            <w:shd w:val="clear" w:color="auto" w:fill="FFFFFF" w:themeFill="background1"/>
          </w:tcPr>
          <w:p w14:paraId="6D6F08E2"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8A6DD3">
              <w:rPr>
                <w:b/>
                <w:color w:val="000000"/>
                <w:sz w:val="20"/>
                <w:szCs w:val="20"/>
              </w:rPr>
              <w:t>6.798</w:t>
            </w:r>
          </w:p>
        </w:tc>
        <w:tc>
          <w:tcPr>
            <w:tcW w:w="1326" w:type="dxa"/>
            <w:shd w:val="clear" w:color="auto" w:fill="FFFFFF" w:themeFill="background1"/>
          </w:tcPr>
          <w:p w14:paraId="57B4AFD3" w14:textId="77777777" w:rsidR="00385589" w:rsidRPr="008A6DD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r w:rsidRPr="008A6DD3">
              <w:rPr>
                <w:b/>
                <w:color w:val="000000"/>
                <w:sz w:val="20"/>
                <w:szCs w:val="20"/>
              </w:rPr>
              <w:t>-1.380</w:t>
            </w:r>
          </w:p>
        </w:tc>
      </w:tr>
      <w:tr w:rsidR="00385589" w14:paraId="172742A8"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tcBorders>
              <w:bottom w:val="single" w:sz="4" w:space="0" w:color="000000"/>
            </w:tcBorders>
            <w:shd w:val="clear" w:color="auto" w:fill="FFFFFF" w:themeFill="background1"/>
          </w:tcPr>
          <w:p w14:paraId="68DC9EC9" w14:textId="77777777" w:rsidR="00385589" w:rsidRPr="008A6DD3" w:rsidRDefault="00385589" w:rsidP="00AE59DF">
            <w:pPr>
              <w:spacing w:after="0" w:line="240" w:lineRule="auto"/>
              <w:jc w:val="right"/>
              <w:rPr>
                <w:b w:val="0"/>
                <w:color w:val="000000" w:themeColor="text1"/>
                <w:sz w:val="20"/>
                <w:szCs w:val="20"/>
                <w:lang w:val="en-US"/>
              </w:rPr>
            </w:pPr>
          </w:p>
        </w:tc>
        <w:tc>
          <w:tcPr>
            <w:tcW w:w="8083" w:type="dxa"/>
            <w:gridSpan w:val="5"/>
            <w:tcBorders>
              <w:bottom w:val="single" w:sz="4" w:space="0" w:color="000000"/>
            </w:tcBorders>
            <w:shd w:val="clear" w:color="auto" w:fill="FFFFFF" w:themeFill="background1"/>
          </w:tcPr>
          <w:p w14:paraId="72C4782E" w14:textId="77777777" w:rsidR="00385589" w:rsidRPr="008A6DD3" w:rsidRDefault="00385589" w:rsidP="00AE59DF">
            <w:pPr>
              <w:spacing w:after="0" w:line="240" w:lineRule="auto"/>
              <w:jc w:val="right"/>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proofErr w:type="spellStart"/>
            <w:r w:rsidRPr="008A6DD3">
              <w:rPr>
                <w:b/>
                <w:color w:val="000000" w:themeColor="text1"/>
                <w:sz w:val="20"/>
                <w:szCs w:val="20"/>
                <w:lang w:val="en-US"/>
              </w:rPr>
              <w:t>Mahalanobis</w:t>
            </w:r>
            <w:proofErr w:type="spellEnd"/>
            <w:r w:rsidRPr="008A6DD3">
              <w:rPr>
                <w:b/>
                <w:color w:val="000000" w:themeColor="text1"/>
                <w:sz w:val="20"/>
                <w:szCs w:val="20"/>
                <w:lang w:val="en-US"/>
              </w:rPr>
              <w:t xml:space="preserve"> distance = 283</w:t>
            </w:r>
          </w:p>
          <w:p w14:paraId="764383E1" w14:textId="77777777" w:rsidR="00385589" w:rsidRDefault="00385589" w:rsidP="00AE59DF">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8A6DD3">
              <w:rPr>
                <w:b/>
                <w:color w:val="000000" w:themeColor="text1"/>
                <w:sz w:val="20"/>
                <w:szCs w:val="20"/>
                <w:lang w:val="en-US"/>
              </w:rPr>
              <w:t xml:space="preserve">Maximum </w:t>
            </w:r>
            <w:proofErr w:type="spellStart"/>
            <w:r w:rsidRPr="008A6DD3">
              <w:rPr>
                <w:b/>
                <w:color w:val="000000" w:themeColor="text1"/>
                <w:sz w:val="20"/>
                <w:szCs w:val="20"/>
                <w:lang w:val="en-US"/>
              </w:rPr>
              <w:t>qasi</w:t>
            </w:r>
            <w:proofErr w:type="spellEnd"/>
            <w:r w:rsidRPr="008A6DD3">
              <w:rPr>
                <w:b/>
                <w:color w:val="000000" w:themeColor="text1"/>
                <w:sz w:val="20"/>
                <w:szCs w:val="20"/>
                <w:lang w:val="en-US"/>
              </w:rPr>
              <w:t xml:space="preserve">-autocorrelation in absolute value = </w:t>
            </w:r>
            <w:r w:rsidRPr="008A6DD3">
              <w:rPr>
                <w:b/>
                <w:bCs/>
                <w:caps/>
                <w:color w:val="000000" w:themeColor="text1"/>
                <w:sz w:val="20"/>
                <w:szCs w:val="20"/>
                <w:lang w:val="en-US"/>
              </w:rPr>
              <w:t>26890.014</w:t>
            </w:r>
          </w:p>
        </w:tc>
      </w:tr>
      <w:tr w:rsidR="00385589" w14:paraId="5B5C4F24"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val="restart"/>
            <w:tcBorders>
              <w:top w:val="single" w:sz="4" w:space="0" w:color="000000"/>
            </w:tcBorders>
          </w:tcPr>
          <w:p w14:paraId="5834DA81" w14:textId="77777777" w:rsidR="00385589" w:rsidRPr="00126A29" w:rsidRDefault="00385589" w:rsidP="00AE59DF">
            <w:pPr>
              <w:spacing w:after="0" w:line="240" w:lineRule="auto"/>
              <w:rPr>
                <w:b w:val="0"/>
                <w:color w:val="000000"/>
                <w:sz w:val="20"/>
                <w:szCs w:val="20"/>
                <w:lang w:val="en-US"/>
              </w:rPr>
            </w:pPr>
            <w:r w:rsidRPr="00126A29">
              <w:rPr>
                <w:bCs w:val="0"/>
                <w:caps w:val="0"/>
                <w:color w:val="000000"/>
                <w:sz w:val="20"/>
                <w:szCs w:val="20"/>
                <w:lang w:val="en-US"/>
              </w:rPr>
              <w:t>ERGM</w:t>
            </w:r>
            <w:r w:rsidRPr="00126A29">
              <w:rPr>
                <w:bCs w:val="0"/>
                <w:caps w:val="0"/>
                <w:color w:val="000000"/>
                <w:sz w:val="20"/>
                <w:szCs w:val="20"/>
                <w:vertAlign w:val="subscript"/>
                <w:lang w:val="en-US"/>
              </w:rPr>
              <w:t xml:space="preserve">1   </w:t>
            </w:r>
            <w:r w:rsidRPr="00126A29">
              <w:rPr>
                <w:bCs w:val="0"/>
                <w:caps w:val="0"/>
                <w:color w:val="000000"/>
                <w:sz w:val="20"/>
                <w:szCs w:val="20"/>
                <w:lang w:val="en-US"/>
              </w:rPr>
              <w:t>- with attributes in the model estimation</w:t>
            </w:r>
          </w:p>
        </w:tc>
        <w:tc>
          <w:tcPr>
            <w:tcW w:w="3306" w:type="dxa"/>
            <w:tcBorders>
              <w:top w:val="single" w:sz="4" w:space="0" w:color="000000"/>
            </w:tcBorders>
          </w:tcPr>
          <w:p w14:paraId="7EAF7EE5" w14:textId="77777777" w:rsidR="00385589" w:rsidRPr="00126A29"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FF0000"/>
                <w:sz w:val="20"/>
                <w:szCs w:val="20"/>
                <w:lang w:val="en-US"/>
              </w:rPr>
            </w:pPr>
            <w:proofErr w:type="spellStart"/>
            <w:r w:rsidRPr="00126A29">
              <w:rPr>
                <w:b/>
                <w:color w:val="000000"/>
                <w:sz w:val="20"/>
                <w:szCs w:val="20"/>
                <w:lang w:val="en-US"/>
              </w:rPr>
              <w:t>ArcA</w:t>
            </w:r>
            <w:proofErr w:type="spellEnd"/>
          </w:p>
        </w:tc>
        <w:tc>
          <w:tcPr>
            <w:tcW w:w="1461" w:type="dxa"/>
            <w:tcBorders>
              <w:top w:val="single" w:sz="4" w:space="0" w:color="000000"/>
            </w:tcBorders>
          </w:tcPr>
          <w:p w14:paraId="2DA416F2"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26.0000</w:t>
            </w:r>
          </w:p>
        </w:tc>
        <w:tc>
          <w:tcPr>
            <w:tcW w:w="866" w:type="dxa"/>
            <w:tcBorders>
              <w:top w:val="single" w:sz="4" w:space="0" w:color="000000"/>
            </w:tcBorders>
          </w:tcPr>
          <w:p w14:paraId="0B111038"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25.8240</w:t>
            </w:r>
          </w:p>
        </w:tc>
        <w:tc>
          <w:tcPr>
            <w:tcW w:w="1124" w:type="dxa"/>
            <w:tcBorders>
              <w:top w:val="single" w:sz="4" w:space="0" w:color="000000"/>
            </w:tcBorders>
          </w:tcPr>
          <w:p w14:paraId="28A7E0B4"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8.231</w:t>
            </w:r>
          </w:p>
        </w:tc>
        <w:tc>
          <w:tcPr>
            <w:tcW w:w="1326" w:type="dxa"/>
            <w:tcBorders>
              <w:top w:val="single" w:sz="4" w:space="0" w:color="000000"/>
            </w:tcBorders>
          </w:tcPr>
          <w:p w14:paraId="4B64213F"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0.021</w:t>
            </w:r>
          </w:p>
        </w:tc>
      </w:tr>
      <w:tr w:rsidR="00385589" w14:paraId="0400A542"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7F550F6F" w14:textId="77777777" w:rsidR="00385589" w:rsidRPr="00126A29" w:rsidRDefault="00385589" w:rsidP="00AE59DF">
            <w:pPr>
              <w:spacing w:after="0" w:line="240" w:lineRule="auto"/>
              <w:rPr>
                <w:b w:val="0"/>
                <w:color w:val="000000"/>
                <w:sz w:val="20"/>
                <w:szCs w:val="20"/>
                <w:lang w:val="en-US"/>
              </w:rPr>
            </w:pPr>
          </w:p>
        </w:tc>
        <w:tc>
          <w:tcPr>
            <w:tcW w:w="3306" w:type="dxa"/>
            <w:shd w:val="clear" w:color="auto" w:fill="F2F2F2" w:themeFill="background1" w:themeFillShade="F2"/>
          </w:tcPr>
          <w:p w14:paraId="7D3E2316" w14:textId="77777777" w:rsidR="00385589" w:rsidRPr="00126A29"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FF0000"/>
                <w:sz w:val="20"/>
                <w:szCs w:val="20"/>
                <w:lang w:val="en-US"/>
              </w:rPr>
            </w:pPr>
            <w:proofErr w:type="spellStart"/>
            <w:r w:rsidRPr="00126A29">
              <w:rPr>
                <w:b/>
                <w:color w:val="000000"/>
                <w:sz w:val="20"/>
                <w:szCs w:val="20"/>
                <w:lang w:val="en-US"/>
              </w:rPr>
              <w:t>ReciprocityA</w:t>
            </w:r>
            <w:proofErr w:type="spellEnd"/>
          </w:p>
        </w:tc>
        <w:tc>
          <w:tcPr>
            <w:tcW w:w="1461" w:type="dxa"/>
            <w:shd w:val="clear" w:color="auto" w:fill="F2F2F2" w:themeFill="background1" w:themeFillShade="F2"/>
          </w:tcPr>
          <w:p w14:paraId="53D4F64E"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5.0000</w:t>
            </w:r>
          </w:p>
        </w:tc>
        <w:tc>
          <w:tcPr>
            <w:tcW w:w="866" w:type="dxa"/>
            <w:shd w:val="clear" w:color="auto" w:fill="F2F2F2" w:themeFill="background1" w:themeFillShade="F2"/>
          </w:tcPr>
          <w:p w14:paraId="2BF9FD28"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4.8480</w:t>
            </w:r>
          </w:p>
        </w:tc>
        <w:tc>
          <w:tcPr>
            <w:tcW w:w="1124" w:type="dxa"/>
            <w:shd w:val="clear" w:color="auto" w:fill="F2F2F2" w:themeFill="background1" w:themeFillShade="F2"/>
          </w:tcPr>
          <w:p w14:paraId="3071B3CF"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3.041</w:t>
            </w:r>
          </w:p>
        </w:tc>
        <w:tc>
          <w:tcPr>
            <w:tcW w:w="1326" w:type="dxa"/>
            <w:shd w:val="clear" w:color="auto" w:fill="F2F2F2" w:themeFill="background1" w:themeFillShade="F2"/>
          </w:tcPr>
          <w:p w14:paraId="150BE298"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0.050</w:t>
            </w:r>
          </w:p>
        </w:tc>
      </w:tr>
      <w:tr w:rsidR="00385589" w14:paraId="036A75E3"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Pr>
          <w:p w14:paraId="27D085C2" w14:textId="77777777" w:rsidR="00385589" w:rsidRPr="00126A29" w:rsidRDefault="00385589" w:rsidP="00AE59DF">
            <w:pPr>
              <w:spacing w:after="0" w:line="240" w:lineRule="auto"/>
              <w:rPr>
                <w:b w:val="0"/>
                <w:color w:val="000000"/>
                <w:sz w:val="20"/>
                <w:szCs w:val="20"/>
                <w:lang w:val="en-US"/>
              </w:rPr>
            </w:pPr>
          </w:p>
        </w:tc>
        <w:tc>
          <w:tcPr>
            <w:tcW w:w="3306" w:type="dxa"/>
          </w:tcPr>
          <w:p w14:paraId="05A82079" w14:textId="77777777" w:rsidR="00385589" w:rsidRPr="00126A29"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FF0000"/>
                <w:sz w:val="20"/>
                <w:szCs w:val="20"/>
                <w:lang w:val="en-US"/>
              </w:rPr>
            </w:pPr>
            <w:r w:rsidRPr="00126A29">
              <w:rPr>
                <w:b/>
                <w:color w:val="000000"/>
                <w:sz w:val="20"/>
                <w:szCs w:val="20"/>
                <w:lang w:val="en-US"/>
              </w:rPr>
              <w:t>In2starA</w:t>
            </w:r>
          </w:p>
        </w:tc>
        <w:tc>
          <w:tcPr>
            <w:tcW w:w="1461" w:type="dxa"/>
          </w:tcPr>
          <w:p w14:paraId="1DF26FE4"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58.0000</w:t>
            </w:r>
          </w:p>
        </w:tc>
        <w:tc>
          <w:tcPr>
            <w:tcW w:w="866" w:type="dxa"/>
          </w:tcPr>
          <w:p w14:paraId="78BB3E90"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57.4470</w:t>
            </w:r>
          </w:p>
        </w:tc>
        <w:tc>
          <w:tcPr>
            <w:tcW w:w="1124" w:type="dxa"/>
          </w:tcPr>
          <w:p w14:paraId="425C181E"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4.551</w:t>
            </w:r>
          </w:p>
        </w:tc>
        <w:tc>
          <w:tcPr>
            <w:tcW w:w="1326" w:type="dxa"/>
          </w:tcPr>
          <w:p w14:paraId="62160FD6"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0.016</w:t>
            </w:r>
          </w:p>
        </w:tc>
      </w:tr>
      <w:tr w:rsidR="00385589" w14:paraId="3DF7B7CF"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26394395" w14:textId="77777777" w:rsidR="00385589" w:rsidRPr="00126A29" w:rsidRDefault="00385589" w:rsidP="00AE59DF">
            <w:pPr>
              <w:spacing w:after="0" w:line="240" w:lineRule="auto"/>
              <w:rPr>
                <w:b w:val="0"/>
                <w:color w:val="000000"/>
                <w:sz w:val="20"/>
                <w:szCs w:val="20"/>
                <w:lang w:val="en-US"/>
              </w:rPr>
            </w:pPr>
          </w:p>
        </w:tc>
        <w:tc>
          <w:tcPr>
            <w:tcW w:w="3306" w:type="dxa"/>
            <w:shd w:val="clear" w:color="auto" w:fill="F2F2F2" w:themeFill="background1" w:themeFillShade="F2"/>
          </w:tcPr>
          <w:p w14:paraId="7DE274DB" w14:textId="77777777" w:rsidR="00385589" w:rsidRPr="00126A29"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FF0000"/>
                <w:sz w:val="20"/>
                <w:szCs w:val="20"/>
                <w:lang w:val="en-US"/>
              </w:rPr>
            </w:pPr>
            <w:r w:rsidRPr="00126A29">
              <w:rPr>
                <w:b/>
                <w:color w:val="000000"/>
                <w:sz w:val="20"/>
                <w:szCs w:val="20"/>
                <w:lang w:val="en-US"/>
              </w:rPr>
              <w:t>out2starA</w:t>
            </w:r>
          </w:p>
        </w:tc>
        <w:tc>
          <w:tcPr>
            <w:tcW w:w="1461" w:type="dxa"/>
            <w:shd w:val="clear" w:color="auto" w:fill="F2F2F2" w:themeFill="background1" w:themeFillShade="F2"/>
          </w:tcPr>
          <w:p w14:paraId="73A9EB91"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24.0000</w:t>
            </w:r>
          </w:p>
        </w:tc>
        <w:tc>
          <w:tcPr>
            <w:tcW w:w="866" w:type="dxa"/>
            <w:shd w:val="clear" w:color="auto" w:fill="F2F2F2" w:themeFill="background1" w:themeFillShade="F2"/>
          </w:tcPr>
          <w:p w14:paraId="58BF1D2C"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23.5010</w:t>
            </w:r>
          </w:p>
        </w:tc>
        <w:tc>
          <w:tcPr>
            <w:tcW w:w="1124" w:type="dxa"/>
            <w:shd w:val="clear" w:color="auto" w:fill="F2F2F2" w:themeFill="background1" w:themeFillShade="F2"/>
          </w:tcPr>
          <w:p w14:paraId="36CF18CC"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5.051</w:t>
            </w:r>
          </w:p>
        </w:tc>
        <w:tc>
          <w:tcPr>
            <w:tcW w:w="1326" w:type="dxa"/>
            <w:shd w:val="clear" w:color="auto" w:fill="F2F2F2" w:themeFill="background1" w:themeFillShade="F2"/>
          </w:tcPr>
          <w:p w14:paraId="41F70E98"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0.033</w:t>
            </w:r>
          </w:p>
        </w:tc>
      </w:tr>
      <w:tr w:rsidR="00385589" w14:paraId="3DDC93DE"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Pr>
          <w:p w14:paraId="63534AD3" w14:textId="77777777" w:rsidR="00385589" w:rsidRPr="00126A29" w:rsidRDefault="00385589" w:rsidP="00AE59DF">
            <w:pPr>
              <w:spacing w:after="0" w:line="240" w:lineRule="auto"/>
              <w:rPr>
                <w:b w:val="0"/>
                <w:color w:val="000000"/>
                <w:sz w:val="20"/>
                <w:szCs w:val="20"/>
                <w:lang w:val="en-US"/>
              </w:rPr>
            </w:pPr>
          </w:p>
        </w:tc>
        <w:tc>
          <w:tcPr>
            <w:tcW w:w="3306" w:type="dxa"/>
          </w:tcPr>
          <w:p w14:paraId="0D6A7D90" w14:textId="77777777" w:rsidR="00385589" w:rsidRPr="00126A29"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FF0000"/>
                <w:sz w:val="20"/>
                <w:szCs w:val="20"/>
                <w:lang w:val="en-US"/>
              </w:rPr>
            </w:pPr>
            <w:r w:rsidRPr="00126A29">
              <w:rPr>
                <w:b/>
                <w:color w:val="000000"/>
                <w:sz w:val="20"/>
                <w:szCs w:val="20"/>
                <w:lang w:val="en-US"/>
              </w:rPr>
              <w:t>ATA-D</w:t>
            </w:r>
          </w:p>
        </w:tc>
        <w:tc>
          <w:tcPr>
            <w:tcW w:w="1461" w:type="dxa"/>
          </w:tcPr>
          <w:p w14:paraId="495FA8EC"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12.0000</w:t>
            </w:r>
          </w:p>
        </w:tc>
        <w:tc>
          <w:tcPr>
            <w:tcW w:w="866" w:type="dxa"/>
          </w:tcPr>
          <w:p w14:paraId="75E034A2"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11.8742</w:t>
            </w:r>
          </w:p>
        </w:tc>
        <w:tc>
          <w:tcPr>
            <w:tcW w:w="1124" w:type="dxa"/>
          </w:tcPr>
          <w:p w14:paraId="35500EF5"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10.222</w:t>
            </w:r>
          </w:p>
        </w:tc>
        <w:tc>
          <w:tcPr>
            <w:tcW w:w="1326" w:type="dxa"/>
          </w:tcPr>
          <w:p w14:paraId="5B5A9A41"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0.012</w:t>
            </w:r>
          </w:p>
        </w:tc>
      </w:tr>
      <w:tr w:rsidR="00385589" w14:paraId="0E417470"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522186D6" w14:textId="77777777" w:rsidR="00385589" w:rsidRPr="00126A29" w:rsidRDefault="00385589" w:rsidP="00AE59DF">
            <w:pPr>
              <w:spacing w:after="0" w:line="240" w:lineRule="auto"/>
              <w:rPr>
                <w:b w:val="0"/>
                <w:color w:val="000000"/>
                <w:sz w:val="20"/>
                <w:szCs w:val="20"/>
                <w:lang w:val="en-US"/>
              </w:rPr>
            </w:pPr>
          </w:p>
        </w:tc>
        <w:tc>
          <w:tcPr>
            <w:tcW w:w="3306" w:type="dxa"/>
            <w:shd w:val="clear" w:color="auto" w:fill="F2F2F2" w:themeFill="background1" w:themeFillShade="F2"/>
          </w:tcPr>
          <w:p w14:paraId="6B3E9BC0" w14:textId="77777777" w:rsidR="00385589" w:rsidRPr="00126A29"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FF0000"/>
                <w:sz w:val="20"/>
                <w:szCs w:val="20"/>
                <w:lang w:val="en-US"/>
              </w:rPr>
            </w:pPr>
            <w:r w:rsidRPr="00126A29">
              <w:rPr>
                <w:b/>
                <w:color w:val="000000"/>
                <w:sz w:val="20"/>
                <w:szCs w:val="20"/>
                <w:lang w:val="en-US"/>
              </w:rPr>
              <w:t>ATA-U</w:t>
            </w:r>
          </w:p>
        </w:tc>
        <w:tc>
          <w:tcPr>
            <w:tcW w:w="1461" w:type="dxa"/>
            <w:shd w:val="clear" w:color="auto" w:fill="F2F2F2" w:themeFill="background1" w:themeFillShade="F2"/>
          </w:tcPr>
          <w:p w14:paraId="5BEA170D"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16.5000</w:t>
            </w:r>
          </w:p>
        </w:tc>
        <w:tc>
          <w:tcPr>
            <w:tcW w:w="866" w:type="dxa"/>
            <w:shd w:val="clear" w:color="auto" w:fill="F2F2F2" w:themeFill="background1" w:themeFillShade="F2"/>
          </w:tcPr>
          <w:p w14:paraId="3E8322C4"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15.6192</w:t>
            </w:r>
          </w:p>
        </w:tc>
        <w:tc>
          <w:tcPr>
            <w:tcW w:w="1124" w:type="dxa"/>
            <w:shd w:val="clear" w:color="auto" w:fill="F2F2F2" w:themeFill="background1" w:themeFillShade="F2"/>
          </w:tcPr>
          <w:p w14:paraId="47D99943"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14.579</w:t>
            </w:r>
          </w:p>
        </w:tc>
        <w:tc>
          <w:tcPr>
            <w:tcW w:w="1326" w:type="dxa"/>
            <w:shd w:val="clear" w:color="auto" w:fill="F2F2F2" w:themeFill="background1" w:themeFillShade="F2"/>
          </w:tcPr>
          <w:p w14:paraId="01D973F0" w14:textId="77777777" w:rsidR="00385589" w:rsidRPr="00126A29"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126A29">
              <w:rPr>
                <w:caps/>
                <w:color w:val="000000"/>
                <w:sz w:val="20"/>
                <w:szCs w:val="20"/>
                <w:lang w:val="es-ES"/>
              </w:rPr>
              <w:t>0.060</w:t>
            </w:r>
          </w:p>
        </w:tc>
      </w:tr>
      <w:tr w:rsidR="00385589" w14:paraId="6B8457C9"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Pr>
          <w:p w14:paraId="001CB3A7" w14:textId="77777777" w:rsidR="00385589" w:rsidRPr="00126A29" w:rsidRDefault="00385589" w:rsidP="00AE59DF">
            <w:pPr>
              <w:spacing w:after="0" w:line="240" w:lineRule="auto"/>
              <w:rPr>
                <w:b w:val="0"/>
                <w:color w:val="000000"/>
                <w:sz w:val="20"/>
                <w:szCs w:val="20"/>
                <w:lang w:val="en-US"/>
              </w:rPr>
            </w:pPr>
          </w:p>
        </w:tc>
        <w:tc>
          <w:tcPr>
            <w:tcW w:w="3306" w:type="dxa"/>
          </w:tcPr>
          <w:p w14:paraId="6824B24E" w14:textId="77777777" w:rsidR="00385589" w:rsidRPr="00126A29"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en-US"/>
              </w:rPr>
            </w:pPr>
            <w:proofErr w:type="spellStart"/>
            <w:r w:rsidRPr="00126A29">
              <w:rPr>
                <w:b/>
                <w:color w:val="000000"/>
                <w:sz w:val="20"/>
                <w:szCs w:val="20"/>
                <w:lang w:val="en-US"/>
              </w:rPr>
              <w:t>IsolateA</w:t>
            </w:r>
            <w:proofErr w:type="spellEnd"/>
          </w:p>
        </w:tc>
        <w:tc>
          <w:tcPr>
            <w:tcW w:w="1461" w:type="dxa"/>
          </w:tcPr>
          <w:p w14:paraId="62D953B8"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2.0000</w:t>
            </w:r>
          </w:p>
        </w:tc>
        <w:tc>
          <w:tcPr>
            <w:tcW w:w="866" w:type="dxa"/>
          </w:tcPr>
          <w:p w14:paraId="466DABF6"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1.9660</w:t>
            </w:r>
          </w:p>
        </w:tc>
        <w:tc>
          <w:tcPr>
            <w:tcW w:w="1124" w:type="dxa"/>
          </w:tcPr>
          <w:p w14:paraId="786AC857"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1.387</w:t>
            </w:r>
          </w:p>
        </w:tc>
        <w:tc>
          <w:tcPr>
            <w:tcW w:w="1326" w:type="dxa"/>
          </w:tcPr>
          <w:p w14:paraId="3394B8DA" w14:textId="77777777" w:rsidR="00385589" w:rsidRPr="00126A29"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126A29">
              <w:rPr>
                <w:caps/>
                <w:color w:val="000000"/>
                <w:sz w:val="20"/>
                <w:szCs w:val="20"/>
                <w:lang w:val="es-ES"/>
              </w:rPr>
              <w:t>0.025</w:t>
            </w:r>
          </w:p>
        </w:tc>
      </w:tr>
      <w:tr w:rsidR="00385589" w14:paraId="73B84D86"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4F28BCFE"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2F2F2" w:themeFill="background1" w:themeFillShade="F2"/>
          </w:tcPr>
          <w:p w14:paraId="68E74997" w14:textId="77777777" w:rsidR="00385589" w:rsidRPr="00FF6B43"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000000" w:themeColor="text1"/>
                <w:sz w:val="20"/>
                <w:szCs w:val="20"/>
                <w:lang w:val="en-US"/>
              </w:rPr>
            </w:pPr>
            <w:proofErr w:type="spellStart"/>
            <w:r w:rsidRPr="00FF6B43">
              <w:rPr>
                <w:b/>
                <w:color w:val="000000" w:themeColor="text1"/>
                <w:sz w:val="20"/>
                <w:szCs w:val="20"/>
                <w:lang w:val="sv-SE"/>
              </w:rPr>
              <w:t>Externalmarket_senderaA</w:t>
            </w:r>
            <w:proofErr w:type="spellEnd"/>
          </w:p>
        </w:tc>
        <w:tc>
          <w:tcPr>
            <w:tcW w:w="1461" w:type="dxa"/>
            <w:shd w:val="clear" w:color="auto" w:fill="F2F2F2" w:themeFill="background1" w:themeFillShade="F2"/>
          </w:tcPr>
          <w:p w14:paraId="0BFF2696"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9.0000</w:t>
            </w:r>
            <w:proofErr w:type="gramEnd"/>
          </w:p>
        </w:tc>
        <w:tc>
          <w:tcPr>
            <w:tcW w:w="866" w:type="dxa"/>
            <w:shd w:val="clear" w:color="auto" w:fill="F2F2F2" w:themeFill="background1" w:themeFillShade="F2"/>
          </w:tcPr>
          <w:p w14:paraId="5677FE37"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8.7810</w:t>
            </w:r>
            <w:proofErr w:type="gramEnd"/>
          </w:p>
        </w:tc>
        <w:tc>
          <w:tcPr>
            <w:tcW w:w="1124" w:type="dxa"/>
            <w:shd w:val="clear" w:color="auto" w:fill="F2F2F2" w:themeFill="background1" w:themeFillShade="F2"/>
          </w:tcPr>
          <w:p w14:paraId="546066E3"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5.003</w:t>
            </w:r>
            <w:proofErr w:type="gramEnd"/>
          </w:p>
        </w:tc>
        <w:tc>
          <w:tcPr>
            <w:tcW w:w="1326" w:type="dxa"/>
            <w:shd w:val="clear" w:color="auto" w:fill="F2F2F2" w:themeFill="background1" w:themeFillShade="F2"/>
          </w:tcPr>
          <w:p w14:paraId="1157E351"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0.044</w:t>
            </w:r>
            <w:proofErr w:type="gramEnd"/>
          </w:p>
        </w:tc>
      </w:tr>
      <w:tr w:rsidR="00385589" w14:paraId="744CABAB"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Pr>
          <w:p w14:paraId="0083093E" w14:textId="77777777" w:rsidR="00385589" w:rsidRPr="00FF6B43" w:rsidRDefault="00385589" w:rsidP="00AE59DF">
            <w:pPr>
              <w:spacing w:after="0" w:line="240" w:lineRule="auto"/>
              <w:rPr>
                <w:b w:val="0"/>
                <w:color w:val="000000" w:themeColor="text1"/>
                <w:sz w:val="20"/>
                <w:szCs w:val="20"/>
                <w:lang w:val="sv-SE"/>
              </w:rPr>
            </w:pPr>
          </w:p>
        </w:tc>
        <w:tc>
          <w:tcPr>
            <w:tcW w:w="3306" w:type="dxa"/>
          </w:tcPr>
          <w:p w14:paraId="3E0630DE" w14:textId="77777777" w:rsidR="00385589" w:rsidRPr="00FF6B43"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000000" w:themeColor="text1"/>
                <w:sz w:val="20"/>
                <w:szCs w:val="20"/>
                <w:lang w:val="en-US"/>
              </w:rPr>
            </w:pPr>
            <w:proofErr w:type="spellStart"/>
            <w:r w:rsidRPr="00FF6B43">
              <w:rPr>
                <w:b/>
                <w:color w:val="000000" w:themeColor="text1"/>
                <w:sz w:val="20"/>
                <w:szCs w:val="20"/>
                <w:lang w:val="sv-SE"/>
              </w:rPr>
              <w:t>Externalmarket_receiverA</w:t>
            </w:r>
            <w:proofErr w:type="spellEnd"/>
          </w:p>
        </w:tc>
        <w:tc>
          <w:tcPr>
            <w:tcW w:w="1461" w:type="dxa"/>
          </w:tcPr>
          <w:p w14:paraId="0E8D87F9"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24.0000</w:t>
            </w:r>
            <w:proofErr w:type="gramEnd"/>
          </w:p>
        </w:tc>
        <w:tc>
          <w:tcPr>
            <w:tcW w:w="866" w:type="dxa"/>
          </w:tcPr>
          <w:p w14:paraId="66A619CC"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23.9760</w:t>
            </w:r>
            <w:proofErr w:type="gramEnd"/>
          </w:p>
        </w:tc>
        <w:tc>
          <w:tcPr>
            <w:tcW w:w="1124" w:type="dxa"/>
          </w:tcPr>
          <w:p w14:paraId="0D3885BF"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7.210</w:t>
            </w:r>
            <w:proofErr w:type="gramEnd"/>
          </w:p>
        </w:tc>
        <w:tc>
          <w:tcPr>
            <w:tcW w:w="1326" w:type="dxa"/>
          </w:tcPr>
          <w:p w14:paraId="4C6FB3AC"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0.003</w:t>
            </w:r>
            <w:proofErr w:type="gramEnd"/>
          </w:p>
        </w:tc>
      </w:tr>
      <w:tr w:rsidR="00385589" w14:paraId="01E9B1C2"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3C62A553"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2F2F2" w:themeFill="background1" w:themeFillShade="F2"/>
          </w:tcPr>
          <w:p w14:paraId="2F6D31B4" w14:textId="77777777" w:rsidR="00385589" w:rsidRPr="00FF6B43"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000000" w:themeColor="text1"/>
                <w:sz w:val="20"/>
                <w:szCs w:val="20"/>
                <w:lang w:val="en-US"/>
              </w:rPr>
            </w:pPr>
            <w:proofErr w:type="spellStart"/>
            <w:r w:rsidRPr="00FF6B43">
              <w:rPr>
                <w:b/>
                <w:color w:val="000000" w:themeColor="text1"/>
                <w:sz w:val="20"/>
                <w:szCs w:val="20"/>
                <w:lang w:val="sv-SE"/>
              </w:rPr>
              <w:t>Externalmarket_interactionA</w:t>
            </w:r>
            <w:proofErr w:type="spellEnd"/>
          </w:p>
        </w:tc>
        <w:tc>
          <w:tcPr>
            <w:tcW w:w="1461" w:type="dxa"/>
            <w:shd w:val="clear" w:color="auto" w:fill="F2F2F2" w:themeFill="background1" w:themeFillShade="F2"/>
          </w:tcPr>
          <w:p w14:paraId="0B1883FC"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8.0000</w:t>
            </w:r>
            <w:proofErr w:type="gramEnd"/>
          </w:p>
        </w:tc>
        <w:tc>
          <w:tcPr>
            <w:tcW w:w="866" w:type="dxa"/>
            <w:shd w:val="clear" w:color="auto" w:fill="F2F2F2" w:themeFill="background1" w:themeFillShade="F2"/>
          </w:tcPr>
          <w:p w14:paraId="468C19DC"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7.4220</w:t>
            </w:r>
            <w:proofErr w:type="gramEnd"/>
          </w:p>
        </w:tc>
        <w:tc>
          <w:tcPr>
            <w:tcW w:w="1124" w:type="dxa"/>
            <w:shd w:val="clear" w:color="auto" w:fill="F2F2F2" w:themeFill="background1" w:themeFillShade="F2"/>
          </w:tcPr>
          <w:p w14:paraId="07C8F96C"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7.4220</w:t>
            </w:r>
            <w:proofErr w:type="gramEnd"/>
          </w:p>
        </w:tc>
        <w:tc>
          <w:tcPr>
            <w:tcW w:w="1326" w:type="dxa"/>
            <w:shd w:val="clear" w:color="auto" w:fill="F2F2F2" w:themeFill="background1" w:themeFillShade="F2"/>
          </w:tcPr>
          <w:p w14:paraId="4415584F"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0.138</w:t>
            </w:r>
            <w:proofErr w:type="gramEnd"/>
          </w:p>
        </w:tc>
      </w:tr>
      <w:tr w:rsidR="00385589" w14:paraId="0628C9EC"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Pr>
          <w:p w14:paraId="7D5517E5" w14:textId="77777777" w:rsidR="00385589" w:rsidRPr="00FF6B43" w:rsidRDefault="00385589" w:rsidP="00AE59DF">
            <w:pPr>
              <w:spacing w:after="0" w:line="240" w:lineRule="auto"/>
              <w:rPr>
                <w:b w:val="0"/>
                <w:color w:val="000000" w:themeColor="text1"/>
                <w:sz w:val="20"/>
                <w:szCs w:val="20"/>
                <w:lang w:val="sv-SE"/>
              </w:rPr>
            </w:pPr>
          </w:p>
        </w:tc>
        <w:tc>
          <w:tcPr>
            <w:tcW w:w="3306" w:type="dxa"/>
          </w:tcPr>
          <w:p w14:paraId="4482A3C8" w14:textId="77777777" w:rsidR="00385589" w:rsidRPr="00FF6B43"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000000" w:themeColor="text1"/>
                <w:sz w:val="20"/>
                <w:szCs w:val="20"/>
                <w:lang w:val="en-US"/>
              </w:rPr>
            </w:pPr>
            <w:proofErr w:type="spellStart"/>
            <w:r w:rsidRPr="00FF6B43">
              <w:rPr>
                <w:b/>
                <w:color w:val="000000" w:themeColor="text1"/>
                <w:sz w:val="20"/>
                <w:szCs w:val="20"/>
                <w:lang w:val="sv-SE"/>
              </w:rPr>
              <w:t>Internalmarket_senderA</w:t>
            </w:r>
            <w:proofErr w:type="spellEnd"/>
          </w:p>
        </w:tc>
        <w:tc>
          <w:tcPr>
            <w:tcW w:w="1461" w:type="dxa"/>
          </w:tcPr>
          <w:p w14:paraId="62D1F650"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17.0000</w:t>
            </w:r>
            <w:proofErr w:type="gramEnd"/>
          </w:p>
        </w:tc>
        <w:tc>
          <w:tcPr>
            <w:tcW w:w="866" w:type="dxa"/>
          </w:tcPr>
          <w:p w14:paraId="2BE33FEB"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17.0430</w:t>
            </w:r>
            <w:proofErr w:type="gramEnd"/>
          </w:p>
        </w:tc>
        <w:tc>
          <w:tcPr>
            <w:tcW w:w="1124" w:type="dxa"/>
          </w:tcPr>
          <w:p w14:paraId="4817E094"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4.896</w:t>
            </w:r>
            <w:proofErr w:type="gramEnd"/>
          </w:p>
        </w:tc>
        <w:tc>
          <w:tcPr>
            <w:tcW w:w="1326" w:type="dxa"/>
          </w:tcPr>
          <w:p w14:paraId="570F6F2C"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FF6B43">
              <w:rPr>
                <w:caps/>
                <w:color w:val="000000" w:themeColor="text1"/>
                <w:sz w:val="20"/>
                <w:szCs w:val="20"/>
                <w:lang w:val="sv-SE"/>
              </w:rPr>
              <w:t>-</w:t>
            </w:r>
            <w:proofErr w:type="gramStart"/>
            <w:r w:rsidRPr="00FF6B43">
              <w:rPr>
                <w:caps/>
                <w:color w:val="000000" w:themeColor="text1"/>
                <w:sz w:val="20"/>
                <w:szCs w:val="20"/>
                <w:lang w:val="sv-SE"/>
              </w:rPr>
              <w:t>0.009</w:t>
            </w:r>
            <w:proofErr w:type="gramEnd"/>
          </w:p>
        </w:tc>
      </w:tr>
      <w:tr w:rsidR="00385589" w14:paraId="14AF5E7D"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65D71B87" w14:textId="77777777" w:rsidR="00385589" w:rsidRPr="00FF6B43" w:rsidRDefault="00385589" w:rsidP="00AE59DF">
            <w:pPr>
              <w:spacing w:after="0" w:line="240" w:lineRule="auto"/>
              <w:rPr>
                <w:b w:val="0"/>
                <w:color w:val="000000" w:themeColor="text1"/>
                <w:sz w:val="20"/>
                <w:szCs w:val="20"/>
                <w:lang w:val="sv-SE"/>
              </w:rPr>
            </w:pPr>
          </w:p>
        </w:tc>
        <w:tc>
          <w:tcPr>
            <w:tcW w:w="3306" w:type="dxa"/>
            <w:shd w:val="clear" w:color="auto" w:fill="F2F2F2" w:themeFill="background1" w:themeFillShade="F2"/>
          </w:tcPr>
          <w:p w14:paraId="0847FE1C" w14:textId="77777777" w:rsidR="00385589" w:rsidRPr="00FF6B43" w:rsidRDefault="00385589" w:rsidP="00AE59DF">
            <w:pPr>
              <w:spacing w:after="0" w:line="240" w:lineRule="auto"/>
              <w:cnfStyle w:val="000000000000" w:firstRow="0" w:lastRow="0" w:firstColumn="0" w:lastColumn="0" w:oddVBand="0" w:evenVBand="0" w:oddHBand="0" w:evenHBand="0" w:firstRowFirstColumn="0" w:firstRowLastColumn="0" w:lastRowFirstColumn="0" w:lastRowLastColumn="0"/>
              <w:rPr>
                <w:b/>
                <w:caps/>
                <w:color w:val="000000" w:themeColor="text1"/>
                <w:sz w:val="20"/>
                <w:szCs w:val="20"/>
                <w:lang w:val="en-US"/>
              </w:rPr>
            </w:pPr>
            <w:proofErr w:type="spellStart"/>
            <w:r w:rsidRPr="00FF6B43">
              <w:rPr>
                <w:b/>
                <w:color w:val="000000" w:themeColor="text1"/>
                <w:sz w:val="20"/>
                <w:szCs w:val="20"/>
                <w:lang w:val="sv-SE"/>
              </w:rPr>
              <w:t>Internalmarket_receiverA</w:t>
            </w:r>
            <w:proofErr w:type="spellEnd"/>
          </w:p>
        </w:tc>
        <w:tc>
          <w:tcPr>
            <w:tcW w:w="1461" w:type="dxa"/>
            <w:shd w:val="clear" w:color="auto" w:fill="F2F2F2" w:themeFill="background1" w:themeFillShade="F2"/>
          </w:tcPr>
          <w:p w14:paraId="4CEC3982"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2.0000</w:t>
            </w:r>
            <w:proofErr w:type="gramEnd"/>
          </w:p>
        </w:tc>
        <w:tc>
          <w:tcPr>
            <w:tcW w:w="866" w:type="dxa"/>
            <w:shd w:val="clear" w:color="auto" w:fill="F2F2F2" w:themeFill="background1" w:themeFillShade="F2"/>
          </w:tcPr>
          <w:p w14:paraId="1D67190E"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1.8480</w:t>
            </w:r>
            <w:proofErr w:type="gramEnd"/>
          </w:p>
        </w:tc>
        <w:tc>
          <w:tcPr>
            <w:tcW w:w="1124" w:type="dxa"/>
            <w:shd w:val="clear" w:color="auto" w:fill="F2F2F2" w:themeFill="background1" w:themeFillShade="F2"/>
          </w:tcPr>
          <w:p w14:paraId="1738E5FC"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1.763</w:t>
            </w:r>
            <w:proofErr w:type="gramEnd"/>
          </w:p>
        </w:tc>
        <w:tc>
          <w:tcPr>
            <w:tcW w:w="1326" w:type="dxa"/>
            <w:shd w:val="clear" w:color="auto" w:fill="F2F2F2" w:themeFill="background1" w:themeFillShade="F2"/>
          </w:tcPr>
          <w:p w14:paraId="7CDBBB5A" w14:textId="77777777" w:rsidR="00385589" w:rsidRPr="00FF6B43"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0.086</w:t>
            </w:r>
            <w:proofErr w:type="gramEnd"/>
          </w:p>
        </w:tc>
      </w:tr>
      <w:tr w:rsidR="00385589" w14:paraId="7EF66850"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Pr>
          <w:p w14:paraId="26C89F61" w14:textId="77777777" w:rsidR="00385589" w:rsidRPr="00FF6B43" w:rsidRDefault="00385589" w:rsidP="00AE59DF">
            <w:pPr>
              <w:spacing w:after="0" w:line="240" w:lineRule="auto"/>
              <w:rPr>
                <w:b w:val="0"/>
                <w:color w:val="000000" w:themeColor="text1"/>
                <w:sz w:val="20"/>
                <w:szCs w:val="20"/>
                <w:lang w:val="sv-SE"/>
              </w:rPr>
            </w:pPr>
          </w:p>
        </w:tc>
        <w:tc>
          <w:tcPr>
            <w:tcW w:w="3306" w:type="dxa"/>
          </w:tcPr>
          <w:p w14:paraId="79970807" w14:textId="77777777" w:rsidR="00385589" w:rsidRPr="00FF6B43" w:rsidRDefault="00385589" w:rsidP="00AE59DF">
            <w:pPr>
              <w:spacing w:after="0" w:line="240" w:lineRule="auto"/>
              <w:cnfStyle w:val="000000100000" w:firstRow="0" w:lastRow="0" w:firstColumn="0" w:lastColumn="0" w:oddVBand="0" w:evenVBand="0" w:oddHBand="1" w:evenHBand="0" w:firstRowFirstColumn="0" w:firstRowLastColumn="0" w:lastRowFirstColumn="0" w:lastRowLastColumn="0"/>
              <w:rPr>
                <w:b/>
                <w:caps/>
                <w:color w:val="000000" w:themeColor="text1"/>
                <w:sz w:val="20"/>
                <w:szCs w:val="20"/>
                <w:lang w:val="en-US"/>
              </w:rPr>
            </w:pPr>
            <w:proofErr w:type="spellStart"/>
            <w:r w:rsidRPr="00FF6B43">
              <w:rPr>
                <w:b/>
                <w:color w:val="000000" w:themeColor="text1"/>
                <w:sz w:val="20"/>
                <w:szCs w:val="20"/>
                <w:lang w:val="sv-SE"/>
              </w:rPr>
              <w:t>Internalmarket_interactionA</w:t>
            </w:r>
            <w:proofErr w:type="spellEnd"/>
          </w:p>
        </w:tc>
        <w:tc>
          <w:tcPr>
            <w:tcW w:w="1461" w:type="dxa"/>
          </w:tcPr>
          <w:p w14:paraId="321BF2CC"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1.0000</w:t>
            </w:r>
            <w:proofErr w:type="gramEnd"/>
          </w:p>
        </w:tc>
        <w:tc>
          <w:tcPr>
            <w:tcW w:w="866" w:type="dxa"/>
          </w:tcPr>
          <w:p w14:paraId="753E587E" w14:textId="77777777" w:rsidR="00385589" w:rsidRPr="00FF6B43" w:rsidRDefault="00385589" w:rsidP="00AE59DF">
            <w:pPr>
              <w:tabs>
                <w:tab w:val="left" w:pos="74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0.4890</w:t>
            </w:r>
            <w:proofErr w:type="gramEnd"/>
          </w:p>
        </w:tc>
        <w:tc>
          <w:tcPr>
            <w:tcW w:w="1124" w:type="dxa"/>
          </w:tcPr>
          <w:p w14:paraId="73D5D88D"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0.854</w:t>
            </w:r>
            <w:proofErr w:type="gramEnd"/>
          </w:p>
        </w:tc>
        <w:tc>
          <w:tcPr>
            <w:tcW w:w="1326" w:type="dxa"/>
          </w:tcPr>
          <w:p w14:paraId="6DE17FF2" w14:textId="77777777" w:rsidR="00385589" w:rsidRPr="00FF6B43"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roofErr w:type="gramStart"/>
            <w:r w:rsidRPr="00FF6B43">
              <w:rPr>
                <w:caps/>
                <w:color w:val="000000" w:themeColor="text1"/>
                <w:sz w:val="20"/>
                <w:szCs w:val="20"/>
                <w:lang w:val="sv-SE"/>
              </w:rPr>
              <w:t>0.598</w:t>
            </w:r>
            <w:proofErr w:type="gramEnd"/>
          </w:p>
        </w:tc>
      </w:tr>
      <w:tr w:rsidR="00385589" w14:paraId="095BC031" w14:textId="77777777" w:rsidTr="007B3A11">
        <w:tc>
          <w:tcPr>
            <w:cnfStyle w:val="001000000000" w:firstRow="0" w:lastRow="0" w:firstColumn="1" w:lastColumn="0" w:oddVBand="0" w:evenVBand="0" w:oddHBand="0" w:evenHBand="0" w:firstRowFirstColumn="0" w:firstRowLastColumn="0" w:lastRowFirstColumn="0" w:lastRowLastColumn="0"/>
            <w:tcW w:w="1323" w:type="dxa"/>
            <w:vMerge/>
            <w:shd w:val="clear" w:color="auto" w:fill="F2F2F2" w:themeFill="background1" w:themeFillShade="F2"/>
          </w:tcPr>
          <w:p w14:paraId="4E0CB993" w14:textId="77777777" w:rsidR="00385589" w:rsidRPr="008A6DD3" w:rsidRDefault="00385589" w:rsidP="00AE59DF">
            <w:pPr>
              <w:spacing w:after="0" w:line="240" w:lineRule="auto"/>
              <w:jc w:val="right"/>
              <w:rPr>
                <w:b w:val="0"/>
                <w:color w:val="000000" w:themeColor="text1"/>
                <w:sz w:val="20"/>
                <w:szCs w:val="20"/>
                <w:lang w:val="en-US"/>
              </w:rPr>
            </w:pPr>
          </w:p>
        </w:tc>
        <w:tc>
          <w:tcPr>
            <w:tcW w:w="8083" w:type="dxa"/>
            <w:gridSpan w:val="5"/>
            <w:shd w:val="clear" w:color="auto" w:fill="F2F2F2" w:themeFill="background1" w:themeFillShade="F2"/>
          </w:tcPr>
          <w:p w14:paraId="593827A0" w14:textId="77777777" w:rsidR="00385589" w:rsidRPr="008A6DD3" w:rsidRDefault="00385589" w:rsidP="00AE59DF">
            <w:pPr>
              <w:spacing w:after="0" w:line="240" w:lineRule="auto"/>
              <w:jc w:val="right"/>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US"/>
              </w:rPr>
            </w:pPr>
            <w:proofErr w:type="spellStart"/>
            <w:r w:rsidRPr="008A6DD3">
              <w:rPr>
                <w:b/>
                <w:color w:val="000000" w:themeColor="text1"/>
                <w:sz w:val="20"/>
                <w:szCs w:val="20"/>
                <w:lang w:val="en-US"/>
              </w:rPr>
              <w:t>Mahalanobis</w:t>
            </w:r>
            <w:proofErr w:type="spellEnd"/>
            <w:r w:rsidRPr="008A6DD3">
              <w:rPr>
                <w:b/>
                <w:color w:val="000000" w:themeColor="text1"/>
                <w:sz w:val="20"/>
                <w:szCs w:val="20"/>
                <w:lang w:val="en-US"/>
              </w:rPr>
              <w:t xml:space="preserve"> distance = 53</w:t>
            </w:r>
          </w:p>
          <w:p w14:paraId="5A54FC31" w14:textId="77777777" w:rsidR="00385589" w:rsidRPr="008A6DD3" w:rsidRDefault="00385589" w:rsidP="00AE59DF">
            <w:pPr>
              <w:spacing w:after="0" w:line="240" w:lineRule="auto"/>
              <w:jc w:val="righ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8A6DD3">
              <w:rPr>
                <w:b/>
                <w:color w:val="000000" w:themeColor="text1"/>
                <w:sz w:val="20"/>
                <w:szCs w:val="20"/>
                <w:lang w:val="en-US"/>
              </w:rPr>
              <w:t xml:space="preserve">Maximum </w:t>
            </w:r>
            <w:proofErr w:type="spellStart"/>
            <w:r w:rsidRPr="008A6DD3">
              <w:rPr>
                <w:b/>
                <w:color w:val="000000" w:themeColor="text1"/>
                <w:sz w:val="20"/>
                <w:szCs w:val="20"/>
                <w:lang w:val="en-US"/>
              </w:rPr>
              <w:t>qasi</w:t>
            </w:r>
            <w:proofErr w:type="spellEnd"/>
            <w:r w:rsidRPr="008A6DD3">
              <w:rPr>
                <w:b/>
                <w:color w:val="000000" w:themeColor="text1"/>
                <w:sz w:val="20"/>
                <w:szCs w:val="20"/>
                <w:lang w:val="en-US"/>
              </w:rPr>
              <w:t>-autocorrelation in absolute value = 1815.904</w:t>
            </w:r>
          </w:p>
        </w:tc>
      </w:tr>
      <w:tr w:rsidR="00AE59DF" w14:paraId="3B22F21D"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3DA1BBF9" w14:textId="77777777" w:rsidR="00AE59DF" w:rsidRPr="008A6DD3" w:rsidRDefault="00AE59DF" w:rsidP="00AE59DF">
            <w:pPr>
              <w:spacing w:after="0" w:line="240" w:lineRule="auto"/>
              <w:jc w:val="center"/>
              <w:rPr>
                <w:b w:val="0"/>
                <w:color w:val="000000" w:themeColor="text1"/>
                <w:sz w:val="20"/>
                <w:szCs w:val="20"/>
                <w:lang w:val="en-US"/>
              </w:rPr>
            </w:pPr>
          </w:p>
        </w:tc>
        <w:tc>
          <w:tcPr>
            <w:tcW w:w="8083" w:type="dxa"/>
            <w:gridSpan w:val="5"/>
          </w:tcPr>
          <w:p w14:paraId="00B50239" w14:textId="77777777" w:rsidR="00AE59DF" w:rsidRPr="008A6DD3" w:rsidRDefault="00AE59DF" w:rsidP="00AE59DF">
            <w:pPr>
              <w:spacing w:after="0" w:line="240" w:lineRule="auto"/>
              <w:jc w:val="right"/>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val="en-US"/>
              </w:rPr>
            </w:pPr>
          </w:p>
        </w:tc>
      </w:tr>
    </w:tbl>
    <w:p w14:paraId="08795B84" w14:textId="55F921E6" w:rsidR="00AE59DF" w:rsidRDefault="00AE59DF" w:rsidP="00AE59DF">
      <w:pPr>
        <w:rPr>
          <w:b/>
          <w:bCs/>
          <w:color w:val="000000"/>
          <w:lang w:val="en-US"/>
        </w:rPr>
      </w:pPr>
      <w:bookmarkStart w:id="4" w:name="_Toc75332366"/>
    </w:p>
    <w:p w14:paraId="13F4C24A" w14:textId="04E7DEBF" w:rsidR="00AE59DF" w:rsidRPr="00DD6A38" w:rsidRDefault="00AE59DF" w:rsidP="00AE59DF">
      <w:pPr>
        <w:spacing w:after="0" w:line="240" w:lineRule="auto"/>
        <w:jc w:val="both"/>
        <w:rPr>
          <w:color w:val="000000"/>
          <w:lang w:val="en-US"/>
        </w:rPr>
      </w:pPr>
      <w:r w:rsidRPr="00DD6A38">
        <w:rPr>
          <w:color w:val="000000"/>
          <w:lang w:val="en-US"/>
        </w:rPr>
        <w:lastRenderedPageBreak/>
        <w:t xml:space="preserve">Besides this overarching result comparing the two network models qualitatively, the statistical results of the model </w:t>
      </w:r>
      <w:r>
        <w:rPr>
          <w:color w:val="000000"/>
          <w:lang w:val="en-US"/>
        </w:rPr>
        <w:t xml:space="preserve">estimation </w:t>
      </w:r>
      <w:r w:rsidRPr="00DD6A38">
        <w:rPr>
          <w:color w:val="000000"/>
          <w:lang w:val="en-US"/>
        </w:rPr>
        <w:t xml:space="preserve">(Table A.2.1) show that there is a significant tendency of actors with links to external markets and a warehouse to buy fish from others as compared to traders without those characteristics. There is also a significant tendency to have reciprocal links, meaning that likely those actors are buying and selling fish to each other (i.e. “exchanging”) more than expected by chance. This coincides with our proposition in González-Mon et al. (2019) that there is a type of patron that both buys and sells fish from/to others and that we hypothesize have higher capacity to adapt to changes. </w:t>
      </w:r>
    </w:p>
    <w:p w14:paraId="1F6EB6B3" w14:textId="184775A8" w:rsidR="00385589" w:rsidRPr="002C50CD" w:rsidRDefault="00385589" w:rsidP="00AE59DF">
      <w:pPr>
        <w:pStyle w:val="Heading1"/>
        <w:rPr>
          <w:b/>
          <w:bCs/>
          <w:color w:val="000000"/>
          <w:lang w:val="en-US"/>
        </w:rPr>
      </w:pPr>
      <w:r w:rsidRPr="002C50CD">
        <w:rPr>
          <w:b/>
          <w:bCs/>
          <w:color w:val="000000"/>
          <w:lang w:val="en-US"/>
        </w:rPr>
        <w:t>4. Generating networks for ABM experiments</w:t>
      </w:r>
      <w:bookmarkEnd w:id="4"/>
    </w:p>
    <w:p w14:paraId="7563B822" w14:textId="77777777" w:rsidR="00385589" w:rsidRPr="00DD6A38" w:rsidRDefault="00385589" w:rsidP="00AE59DF">
      <w:pPr>
        <w:spacing w:after="0" w:line="240" w:lineRule="auto"/>
        <w:jc w:val="both"/>
        <w:rPr>
          <w:b/>
          <w:bCs/>
          <w:color w:val="FF0000"/>
          <w:lang w:val="en-US"/>
        </w:rPr>
      </w:pPr>
    </w:p>
    <w:p w14:paraId="0D9BD8A8" w14:textId="6DBC036F" w:rsidR="00385589" w:rsidRPr="00DD6A38" w:rsidRDefault="00385589" w:rsidP="00AE59DF">
      <w:pPr>
        <w:spacing w:after="0" w:line="240" w:lineRule="auto"/>
        <w:jc w:val="both"/>
        <w:rPr>
          <w:color w:val="000000"/>
          <w:lang w:val="en-US"/>
        </w:rPr>
      </w:pPr>
      <w:r w:rsidRPr="00DD6A38">
        <w:rPr>
          <w:color w:val="000000"/>
          <w:lang w:val="en-US"/>
        </w:rPr>
        <w:t>ERGM can be seen as a tool to generate random networks with particular attention to specific network characteristics. In this way we simulate random networks based on the characteristics of the empirical trade network, by specifying different hypotheses that can lead to trade network structures, that are then used as experiments in the ABM (</w:t>
      </w:r>
      <w:r>
        <w:rPr>
          <w:color w:val="000000"/>
          <w:lang w:val="en-US"/>
        </w:rPr>
        <w:t>Figure</w:t>
      </w:r>
      <w:r w:rsidR="00197322">
        <w:rPr>
          <w:color w:val="000000"/>
          <w:lang w:val="en-US"/>
        </w:rPr>
        <w:t xml:space="preserve"> </w:t>
      </w:r>
      <w:r>
        <w:rPr>
          <w:color w:val="000000"/>
          <w:lang w:val="en-US"/>
        </w:rPr>
        <w:t>S</w:t>
      </w:r>
      <w:r w:rsidRPr="00DD6A38">
        <w:rPr>
          <w:color w:val="000000"/>
          <w:lang w:val="en-US"/>
        </w:rPr>
        <w:t>.2.1). The model with the best fit (</w:t>
      </w:r>
      <w:r w:rsidRPr="00DD6A38">
        <w:rPr>
          <w:bCs/>
          <w:color w:val="000000"/>
          <w:lang w:val="en-US"/>
        </w:rPr>
        <w:t>ERGM</w:t>
      </w:r>
      <w:r w:rsidRPr="00DD6A38">
        <w:rPr>
          <w:bCs/>
          <w:color w:val="000000"/>
          <w:vertAlign w:val="subscript"/>
          <w:lang w:val="en-US"/>
        </w:rPr>
        <w:t>1</w:t>
      </w:r>
      <w:r w:rsidRPr="00DD6A38">
        <w:rPr>
          <w:color w:val="000000"/>
          <w:lang w:val="en-US"/>
        </w:rPr>
        <w:t xml:space="preserve">, </w:t>
      </w:r>
      <w:r>
        <w:rPr>
          <w:color w:val="000000"/>
          <w:lang w:val="en-US"/>
        </w:rPr>
        <w:t>Figure</w:t>
      </w:r>
      <w:r w:rsidR="00197322">
        <w:rPr>
          <w:color w:val="000000"/>
          <w:lang w:val="en-US"/>
        </w:rPr>
        <w:t xml:space="preserve"> </w:t>
      </w:r>
      <w:r>
        <w:rPr>
          <w:color w:val="000000"/>
          <w:lang w:val="en-US"/>
        </w:rPr>
        <w:t>S</w:t>
      </w:r>
      <w:r w:rsidRPr="00DD6A38">
        <w:rPr>
          <w:color w:val="000000"/>
          <w:lang w:val="en-US"/>
        </w:rPr>
        <w:t>.2.1) generates networks with similar characteristics than the empirical network, of which we selected one for one of the ABM model experiments. We can also use the alternative hypothesis presented above as one model experiment (</w:t>
      </w:r>
      <w:r w:rsidRPr="00DD6A38">
        <w:rPr>
          <w:bCs/>
          <w:color w:val="000000"/>
          <w:lang w:val="en-US"/>
        </w:rPr>
        <w:t>ERGM</w:t>
      </w:r>
      <w:r w:rsidRPr="00DD6A38">
        <w:rPr>
          <w:bCs/>
          <w:color w:val="000000"/>
          <w:vertAlign w:val="subscript"/>
          <w:lang w:val="en-US"/>
        </w:rPr>
        <w:t>2</w:t>
      </w:r>
      <w:r w:rsidRPr="00DD6A38">
        <w:rPr>
          <w:bCs/>
          <w:color w:val="000000"/>
          <w:lang w:val="en-US"/>
        </w:rPr>
        <w:t>), to understand the influence of this alternative hypothesis on model outcomes</w:t>
      </w:r>
      <w:r w:rsidRPr="00DD6A38">
        <w:rPr>
          <w:color w:val="000000"/>
          <w:lang w:val="en-US"/>
        </w:rPr>
        <w:t>. In this case, the experiment implies changing the processes that are on the first place assumed to influence the network structure, and thus getting a hypothetical scenario that shows some of the characteristics of the empirical network but that differ in one critical process, which in this case was removing the influence of individual attributes on the network (</w:t>
      </w:r>
      <w:r w:rsidRPr="00DD6A38">
        <w:rPr>
          <w:bCs/>
          <w:color w:val="000000"/>
          <w:lang w:val="en-US"/>
        </w:rPr>
        <w:t>ERGM</w:t>
      </w:r>
      <w:r w:rsidRPr="00DD6A38">
        <w:rPr>
          <w:bCs/>
          <w:color w:val="000000"/>
          <w:vertAlign w:val="subscript"/>
          <w:lang w:val="en-US"/>
        </w:rPr>
        <w:t>2</w:t>
      </w:r>
      <w:r w:rsidRPr="00DD6A38">
        <w:rPr>
          <w:color w:val="000000"/>
          <w:lang w:val="en-US"/>
        </w:rPr>
        <w:t xml:space="preserve"> in </w:t>
      </w:r>
      <w:r>
        <w:rPr>
          <w:color w:val="000000"/>
          <w:lang w:val="en-US"/>
        </w:rPr>
        <w:t>Figure</w:t>
      </w:r>
      <w:r w:rsidR="00197322">
        <w:rPr>
          <w:color w:val="000000"/>
          <w:lang w:val="en-US"/>
        </w:rPr>
        <w:t xml:space="preserve"> </w:t>
      </w:r>
      <w:r>
        <w:rPr>
          <w:color w:val="000000"/>
          <w:lang w:val="en-US"/>
        </w:rPr>
        <w:t>S</w:t>
      </w:r>
      <w:r w:rsidRPr="00DD6A38">
        <w:rPr>
          <w:color w:val="000000"/>
          <w:lang w:val="en-US"/>
        </w:rPr>
        <w:t>.2.1).</w:t>
      </w:r>
      <w:r w:rsidRPr="003E075E">
        <w:rPr>
          <w:color w:val="000000"/>
          <w:lang w:val="en-US"/>
        </w:rPr>
        <w:t xml:space="preserve"> </w:t>
      </w:r>
      <w:r>
        <w:rPr>
          <w:color w:val="000000"/>
          <w:lang w:val="en-US"/>
        </w:rPr>
        <w:t xml:space="preserve">Therefore, building ERGMs with different configurations that explain the network is one way to generate or simulate counterfactual networks that can be used as input in an ABM as we implement in this manuscript. Alternatively, parameters of an ERGM can be modified to increase or decrease the tendencies to form specific configurations and then </w:t>
      </w:r>
      <w:r w:rsidR="00197322">
        <w:rPr>
          <w:color w:val="000000"/>
          <w:lang w:val="en-US"/>
        </w:rPr>
        <w:t xml:space="preserve">generate </w:t>
      </w:r>
      <w:r>
        <w:rPr>
          <w:color w:val="000000"/>
          <w:lang w:val="en-US"/>
        </w:rPr>
        <w:t xml:space="preserve">different networks based on such counterfactual hypothesis with the same configurations but different parameters (González-Mon 2020). </w:t>
      </w:r>
    </w:p>
    <w:p w14:paraId="2ED35284" w14:textId="77777777" w:rsidR="00385589" w:rsidRPr="00DD6A38" w:rsidRDefault="00385589" w:rsidP="00AE59DF">
      <w:pPr>
        <w:spacing w:after="0" w:line="240" w:lineRule="auto"/>
        <w:jc w:val="both"/>
        <w:rPr>
          <w:bCs/>
          <w:color w:val="000000"/>
          <w:lang w:val="en-US"/>
        </w:rPr>
      </w:pPr>
    </w:p>
    <w:p w14:paraId="4B0F3ECE" w14:textId="77777777" w:rsidR="00197322" w:rsidRDefault="00385589" w:rsidP="00197322">
      <w:pPr>
        <w:spacing w:after="0" w:line="240" w:lineRule="auto"/>
        <w:jc w:val="both"/>
        <w:rPr>
          <w:color w:val="FF0000"/>
          <w:lang w:val="en-US"/>
        </w:rPr>
      </w:pPr>
      <w:r w:rsidRPr="00C82AC9">
        <w:rPr>
          <w:color w:val="000000"/>
          <w:lang w:val="en-US"/>
        </w:rPr>
        <w:t xml:space="preserve">The </w:t>
      </w:r>
      <w:r w:rsidRPr="00C82AC9">
        <w:rPr>
          <w:bCs/>
          <w:color w:val="000000"/>
          <w:lang w:val="en-US"/>
        </w:rPr>
        <w:t>ERGM</w:t>
      </w:r>
      <w:r w:rsidRPr="00C82AC9">
        <w:rPr>
          <w:bCs/>
          <w:color w:val="000000"/>
          <w:vertAlign w:val="subscript"/>
          <w:lang w:val="en-US"/>
        </w:rPr>
        <w:t xml:space="preserve">1 </w:t>
      </w:r>
      <w:r w:rsidRPr="00C82AC9">
        <w:rPr>
          <w:color w:val="000000"/>
          <w:lang w:val="en-US"/>
        </w:rPr>
        <w:t xml:space="preserve">can be used to simulate networks that approximate the characteristics of the empirical network, as shown by the Goodness </w:t>
      </w:r>
      <w:proofErr w:type="gramStart"/>
      <w:r w:rsidRPr="00C82AC9">
        <w:rPr>
          <w:color w:val="000000"/>
          <w:lang w:val="en-US"/>
        </w:rPr>
        <w:t>Of</w:t>
      </w:r>
      <w:proofErr w:type="gramEnd"/>
      <w:r w:rsidRPr="00C82AC9">
        <w:rPr>
          <w:color w:val="000000"/>
          <w:lang w:val="en-US"/>
        </w:rPr>
        <w:t xml:space="preserve"> Fit (</w:t>
      </w:r>
      <w:r w:rsidRPr="002A0A72">
        <w:rPr>
          <w:bCs/>
          <w:color w:val="000000"/>
          <w:lang w:val="en-US"/>
        </w:rPr>
        <w:t>Table A.2.2</w:t>
      </w:r>
      <w:r w:rsidRPr="00C82AC9">
        <w:rPr>
          <w:color w:val="000000"/>
          <w:lang w:val="en-US"/>
        </w:rPr>
        <w:t xml:space="preserve">). </w:t>
      </w:r>
      <w:r>
        <w:rPr>
          <w:color w:val="000000"/>
          <w:lang w:val="en-US"/>
        </w:rPr>
        <w:t>F</w:t>
      </w:r>
      <w:r w:rsidRPr="00C82AC9">
        <w:rPr>
          <w:color w:val="000000"/>
          <w:lang w:val="en-US"/>
        </w:rPr>
        <w:t xml:space="preserve">rom this analysis, we obtain networks that fill the possibility space of all networks that could be generated under the mechanism that we hypothesize in our ERGM. This can be used to select networks similar to our </w:t>
      </w:r>
      <w:r w:rsidRPr="00197322">
        <w:rPr>
          <w:color w:val="000000"/>
          <w:lang w:val="en-US"/>
        </w:rPr>
        <w:t>empirical network, since in fact the networks generated concentrate around the values of the empirical network. The “empirically-simulated” network experiment is one of the networks that has similar characteristics to the empirical network generated with the ERGM</w:t>
      </w:r>
      <w:r w:rsidRPr="00197322">
        <w:rPr>
          <w:color w:val="000000"/>
          <w:vertAlign w:val="subscript"/>
          <w:lang w:val="en-US"/>
        </w:rPr>
        <w:t>1</w:t>
      </w:r>
      <w:r w:rsidRPr="00197322">
        <w:rPr>
          <w:color w:val="000000"/>
          <w:lang w:val="en-US"/>
        </w:rPr>
        <w:t xml:space="preserve"> model (Table A.2.3). Similarly, the “more-dealers” network in the manuscript (Figure</w:t>
      </w:r>
      <w:r w:rsidR="00197322" w:rsidRPr="00197322">
        <w:rPr>
          <w:color w:val="000000"/>
          <w:lang w:val="en-US"/>
        </w:rPr>
        <w:t xml:space="preserve"> </w:t>
      </w:r>
      <w:r w:rsidRPr="00197322">
        <w:rPr>
          <w:color w:val="000000"/>
          <w:lang w:val="en-US"/>
        </w:rPr>
        <w:t>S.2.1) was selected amongst the networks that were simulated with the ERGM</w:t>
      </w:r>
      <w:r w:rsidRPr="00197322">
        <w:rPr>
          <w:color w:val="000000"/>
          <w:vertAlign w:val="subscript"/>
          <w:lang w:val="en-US"/>
        </w:rPr>
        <w:t xml:space="preserve">2 </w:t>
      </w:r>
      <w:r w:rsidRPr="00197322">
        <w:rPr>
          <w:color w:val="000000"/>
          <w:lang w:val="en-US"/>
        </w:rPr>
        <w:t>model, choosing a network with similar characteristics</w:t>
      </w:r>
      <w:r w:rsidRPr="00C82AC9">
        <w:rPr>
          <w:color w:val="000000"/>
          <w:lang w:val="en-US"/>
        </w:rPr>
        <w:t xml:space="preserve"> as the empirical network </w:t>
      </w:r>
      <w:r>
        <w:rPr>
          <w:color w:val="000000"/>
          <w:lang w:val="en-US"/>
        </w:rPr>
        <w:t xml:space="preserve">amongst all simulated networks </w:t>
      </w:r>
      <w:r w:rsidRPr="00C82AC9">
        <w:rPr>
          <w:color w:val="000000"/>
          <w:lang w:val="en-US"/>
        </w:rPr>
        <w:t>(Table A.2.3)</w:t>
      </w:r>
      <w:r>
        <w:rPr>
          <w:color w:val="000000"/>
          <w:lang w:val="en-US"/>
        </w:rPr>
        <w:t>, but with different proportion of trader types</w:t>
      </w:r>
      <w:r w:rsidRPr="00C82AC9">
        <w:rPr>
          <w:color w:val="000000"/>
          <w:lang w:val="en-US"/>
        </w:rPr>
        <w:t xml:space="preserve">. Given that not all networks generated with the ERGMs have the same characteristics of the empirical network, we tried to select networks that resemble the empirical networks in key characteristics such as density, clustering coefficient (transitivity), and degree distribution; and report those values to aid interpretation noting that not all values exactly correspond to those of the empirical network (Table A.2.3). We also observe other networks along the spectrum of characteristics of the possibility space generated with the </w:t>
      </w:r>
      <w:r w:rsidRPr="002A0A72">
        <w:rPr>
          <w:color w:val="000000"/>
          <w:lang w:val="en-US"/>
        </w:rPr>
        <w:t>ERGMs</w:t>
      </w:r>
      <w:r w:rsidRPr="00C82AC9">
        <w:rPr>
          <w:b/>
          <w:color w:val="000000"/>
          <w:lang w:val="en-US"/>
        </w:rPr>
        <w:t xml:space="preserve"> </w:t>
      </w:r>
      <w:r w:rsidRPr="00C82AC9">
        <w:rPr>
          <w:color w:val="000000"/>
          <w:lang w:val="en-US"/>
        </w:rPr>
        <w:t xml:space="preserve">that differ substantially from the empirical network. </w:t>
      </w:r>
      <w:r>
        <w:rPr>
          <w:color w:val="000000"/>
          <w:lang w:val="en-US"/>
        </w:rPr>
        <w:t>Different n</w:t>
      </w:r>
      <w:r w:rsidRPr="00C82AC9">
        <w:rPr>
          <w:color w:val="000000"/>
          <w:lang w:val="en-US"/>
        </w:rPr>
        <w:t>etworks within the possibility space</w:t>
      </w:r>
      <w:r>
        <w:rPr>
          <w:color w:val="000000"/>
          <w:lang w:val="en-US"/>
        </w:rPr>
        <w:t>s</w:t>
      </w:r>
      <w:r w:rsidRPr="00C82AC9">
        <w:rPr>
          <w:color w:val="000000"/>
          <w:lang w:val="en-US"/>
        </w:rPr>
        <w:t xml:space="preserve"> could also be used as model experiments but are not considered in this manuscript.</w:t>
      </w:r>
    </w:p>
    <w:p w14:paraId="6B1E8D1C" w14:textId="77777777" w:rsidR="00197322" w:rsidRDefault="00197322" w:rsidP="00197322">
      <w:pPr>
        <w:spacing w:after="0" w:line="240" w:lineRule="auto"/>
        <w:jc w:val="both"/>
        <w:rPr>
          <w:rFonts w:eastAsia="Arial"/>
          <w:b/>
          <w:iCs/>
          <w:color w:val="000000"/>
          <w:sz w:val="20"/>
          <w:szCs w:val="20"/>
          <w:lang w:val="en-US"/>
        </w:rPr>
      </w:pPr>
    </w:p>
    <w:p w14:paraId="573E51D4" w14:textId="77777777" w:rsidR="00197322" w:rsidRDefault="00197322">
      <w:pPr>
        <w:rPr>
          <w:rFonts w:eastAsia="Arial"/>
          <w:b/>
          <w:iCs/>
          <w:color w:val="000000"/>
          <w:sz w:val="20"/>
          <w:szCs w:val="20"/>
          <w:lang w:val="en-US"/>
        </w:rPr>
      </w:pPr>
      <w:r>
        <w:rPr>
          <w:rFonts w:eastAsia="Arial"/>
          <w:b/>
          <w:iCs/>
          <w:color w:val="000000"/>
          <w:sz w:val="20"/>
          <w:szCs w:val="20"/>
          <w:lang w:val="en-US"/>
        </w:rPr>
        <w:br w:type="page"/>
      </w:r>
    </w:p>
    <w:p w14:paraId="527B712E" w14:textId="0E1859EB" w:rsidR="00385589" w:rsidRPr="00197322" w:rsidRDefault="00385589" w:rsidP="00197322">
      <w:pPr>
        <w:spacing w:after="0" w:line="240" w:lineRule="auto"/>
        <w:jc w:val="both"/>
        <w:rPr>
          <w:color w:val="FF0000"/>
          <w:lang w:val="en-US"/>
        </w:rPr>
      </w:pPr>
      <w:r w:rsidRPr="007B3A11">
        <w:rPr>
          <w:rFonts w:eastAsia="Arial"/>
          <w:b/>
          <w:iCs/>
          <w:color w:val="000000"/>
          <w:sz w:val="20"/>
          <w:szCs w:val="20"/>
          <w:lang w:val="en-US"/>
        </w:rPr>
        <w:lastRenderedPageBreak/>
        <w:t>Table A.2.3. Characteristics of the networks used as experiments as compared to the empirical network with 16 nodes</w:t>
      </w:r>
      <w:r w:rsidRPr="007B3A11">
        <w:rPr>
          <w:rFonts w:eastAsia="Arial"/>
          <w:iCs/>
          <w:color w:val="000000"/>
          <w:sz w:val="20"/>
          <w:szCs w:val="20"/>
          <w:lang w:val="en-US"/>
        </w:rPr>
        <w:t xml:space="preserve">. Degree distribution represented through the mean, standard deviation and skewness of degree values in the network (accounting for both in and out degree). Density, clustering and degree measures calculated with the </w:t>
      </w:r>
      <w:proofErr w:type="spellStart"/>
      <w:r w:rsidRPr="007B3A11">
        <w:rPr>
          <w:rFonts w:eastAsia="Arial"/>
          <w:iCs/>
          <w:color w:val="000000"/>
          <w:sz w:val="20"/>
          <w:szCs w:val="20"/>
          <w:lang w:val="en-US"/>
        </w:rPr>
        <w:t>Igraph</w:t>
      </w:r>
      <w:proofErr w:type="spellEnd"/>
      <w:r w:rsidRPr="007B3A11">
        <w:rPr>
          <w:rFonts w:eastAsia="Arial"/>
          <w:iCs/>
          <w:color w:val="000000"/>
          <w:sz w:val="20"/>
          <w:szCs w:val="20"/>
          <w:lang w:val="en-US"/>
        </w:rPr>
        <w:t xml:space="preserve"> package in R.</w:t>
      </w:r>
    </w:p>
    <w:tbl>
      <w:tblPr>
        <w:tblStyle w:val="PlainTable31"/>
        <w:tblW w:w="0" w:type="auto"/>
        <w:tblLook w:val="04A0" w:firstRow="1" w:lastRow="0" w:firstColumn="1" w:lastColumn="0" w:noHBand="0" w:noVBand="1"/>
      </w:tblPr>
      <w:tblGrid>
        <w:gridCol w:w="2425"/>
        <w:gridCol w:w="1083"/>
        <w:gridCol w:w="1800"/>
        <w:gridCol w:w="1166"/>
        <w:gridCol w:w="1166"/>
        <w:gridCol w:w="1426"/>
      </w:tblGrid>
      <w:tr w:rsidR="00385589" w:rsidRPr="007B3A11" w14:paraId="2793A0B5" w14:textId="77777777" w:rsidTr="007B3A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64B1DEBB" w14:textId="77777777" w:rsidR="00385589" w:rsidRPr="007B3A11" w:rsidRDefault="00385589" w:rsidP="00AE59DF">
            <w:pPr>
              <w:spacing w:after="0" w:line="240" w:lineRule="auto"/>
              <w:jc w:val="both"/>
              <w:rPr>
                <w:color w:val="000000"/>
                <w:sz w:val="20"/>
                <w:szCs w:val="20"/>
                <w:lang w:val="en-US"/>
              </w:rPr>
            </w:pPr>
            <w:r w:rsidRPr="007B3A11">
              <w:rPr>
                <w:caps w:val="0"/>
                <w:color w:val="000000"/>
                <w:sz w:val="20"/>
                <w:szCs w:val="20"/>
                <w:lang w:val="en-US"/>
              </w:rPr>
              <w:t>NETWORK</w:t>
            </w:r>
          </w:p>
        </w:tc>
        <w:tc>
          <w:tcPr>
            <w:tcW w:w="911" w:type="dxa"/>
          </w:tcPr>
          <w:p w14:paraId="16BA90CA" w14:textId="77777777" w:rsidR="00385589" w:rsidRPr="007B3A11"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sidRPr="007B3A11">
              <w:rPr>
                <w:caps w:val="0"/>
                <w:color w:val="000000"/>
                <w:sz w:val="20"/>
                <w:szCs w:val="20"/>
                <w:lang w:val="en-US"/>
              </w:rPr>
              <w:t>DENSITY</w:t>
            </w:r>
          </w:p>
        </w:tc>
        <w:tc>
          <w:tcPr>
            <w:tcW w:w="1830" w:type="dxa"/>
          </w:tcPr>
          <w:p w14:paraId="0E515B98" w14:textId="77777777" w:rsidR="00385589" w:rsidRPr="007B3A11"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sidRPr="007B3A11">
              <w:rPr>
                <w:caps w:val="0"/>
                <w:color w:val="000000"/>
                <w:sz w:val="20"/>
                <w:szCs w:val="20"/>
                <w:lang w:val="en-US"/>
              </w:rPr>
              <w:t>CLUSTERING COEFFICIENT</w:t>
            </w:r>
          </w:p>
        </w:tc>
        <w:tc>
          <w:tcPr>
            <w:tcW w:w="1178" w:type="dxa"/>
          </w:tcPr>
          <w:p w14:paraId="62339143" w14:textId="77777777" w:rsidR="00385589" w:rsidRPr="007B3A11"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sidRPr="007B3A11">
              <w:rPr>
                <w:caps w:val="0"/>
                <w:color w:val="000000"/>
                <w:sz w:val="20"/>
                <w:szCs w:val="20"/>
                <w:lang w:val="en-US"/>
              </w:rPr>
              <w:t>MEAN DEGREE</w:t>
            </w:r>
          </w:p>
        </w:tc>
        <w:tc>
          <w:tcPr>
            <w:tcW w:w="1178" w:type="dxa"/>
          </w:tcPr>
          <w:p w14:paraId="6F589645" w14:textId="77777777" w:rsidR="00385589" w:rsidRPr="007B3A11"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sidRPr="007B3A11">
              <w:rPr>
                <w:caps w:val="0"/>
                <w:color w:val="000000"/>
                <w:sz w:val="20"/>
                <w:szCs w:val="20"/>
                <w:lang w:val="en-US"/>
              </w:rPr>
              <w:t>STDDEV DEGREE</w:t>
            </w:r>
          </w:p>
        </w:tc>
        <w:tc>
          <w:tcPr>
            <w:tcW w:w="1434" w:type="dxa"/>
          </w:tcPr>
          <w:p w14:paraId="3489DA97" w14:textId="77777777" w:rsidR="00385589" w:rsidRPr="007B3A11" w:rsidRDefault="00385589" w:rsidP="00AE59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lang w:val="en-US"/>
              </w:rPr>
            </w:pPr>
            <w:r w:rsidRPr="007B3A11">
              <w:rPr>
                <w:caps w:val="0"/>
                <w:color w:val="000000"/>
                <w:sz w:val="20"/>
                <w:szCs w:val="20"/>
                <w:lang w:val="en-US"/>
              </w:rPr>
              <w:t>SKEWNESS DEGREE</w:t>
            </w:r>
          </w:p>
        </w:tc>
      </w:tr>
      <w:tr w:rsidR="00385589" w:rsidRPr="007B3A11" w14:paraId="1C8C3250"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5890F07" w14:textId="77777777" w:rsidR="00385589" w:rsidRPr="007B3A11" w:rsidRDefault="00385589" w:rsidP="00AE59DF">
            <w:pPr>
              <w:spacing w:after="0" w:line="240" w:lineRule="auto"/>
              <w:jc w:val="both"/>
              <w:rPr>
                <w:color w:val="000000"/>
                <w:sz w:val="20"/>
                <w:szCs w:val="20"/>
                <w:lang w:val="en-US"/>
              </w:rPr>
            </w:pPr>
            <w:r w:rsidRPr="007B3A11">
              <w:rPr>
                <w:caps w:val="0"/>
                <w:color w:val="000000"/>
                <w:sz w:val="20"/>
                <w:szCs w:val="20"/>
                <w:lang w:val="en-US"/>
              </w:rPr>
              <w:t>Empirical</w:t>
            </w:r>
          </w:p>
        </w:tc>
        <w:tc>
          <w:tcPr>
            <w:tcW w:w="911" w:type="dxa"/>
          </w:tcPr>
          <w:p w14:paraId="56126020"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0.108</w:t>
            </w:r>
          </w:p>
        </w:tc>
        <w:tc>
          <w:tcPr>
            <w:tcW w:w="1830" w:type="dxa"/>
          </w:tcPr>
          <w:p w14:paraId="19FE8AA3"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0.284</w:t>
            </w:r>
          </w:p>
        </w:tc>
        <w:tc>
          <w:tcPr>
            <w:tcW w:w="1178" w:type="dxa"/>
          </w:tcPr>
          <w:p w14:paraId="55194EFA"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3.25</w:t>
            </w:r>
          </w:p>
        </w:tc>
        <w:tc>
          <w:tcPr>
            <w:tcW w:w="1178" w:type="dxa"/>
          </w:tcPr>
          <w:p w14:paraId="46F7BCC3"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3.296</w:t>
            </w:r>
          </w:p>
        </w:tc>
        <w:tc>
          <w:tcPr>
            <w:tcW w:w="1434" w:type="dxa"/>
          </w:tcPr>
          <w:p w14:paraId="29116CEB"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0.228</w:t>
            </w:r>
          </w:p>
        </w:tc>
      </w:tr>
      <w:tr w:rsidR="00385589" w:rsidRPr="007B3A11" w14:paraId="7B4AAD97" w14:textId="77777777" w:rsidTr="007B3A11">
        <w:tc>
          <w:tcPr>
            <w:cnfStyle w:val="001000000000" w:firstRow="0" w:lastRow="0" w:firstColumn="1" w:lastColumn="0" w:oddVBand="0" w:evenVBand="0" w:oddHBand="0" w:evenHBand="0" w:firstRowFirstColumn="0" w:firstRowLastColumn="0" w:lastRowFirstColumn="0" w:lastRowLastColumn="0"/>
            <w:tcW w:w="2552" w:type="dxa"/>
          </w:tcPr>
          <w:p w14:paraId="4972F0B7" w14:textId="77777777" w:rsidR="00385589" w:rsidRPr="007B3A11" w:rsidRDefault="00385589" w:rsidP="00AE59DF">
            <w:pPr>
              <w:spacing w:after="0" w:line="240" w:lineRule="auto"/>
              <w:jc w:val="both"/>
              <w:rPr>
                <w:color w:val="000000"/>
                <w:sz w:val="20"/>
                <w:szCs w:val="20"/>
                <w:lang w:val="en-US"/>
              </w:rPr>
            </w:pPr>
            <w:r w:rsidRPr="007B3A11">
              <w:rPr>
                <w:caps w:val="0"/>
                <w:color w:val="000000"/>
                <w:sz w:val="20"/>
                <w:szCs w:val="20"/>
                <w:lang w:val="en-US"/>
              </w:rPr>
              <w:t xml:space="preserve">Empirically-simulated </w:t>
            </w:r>
          </w:p>
        </w:tc>
        <w:tc>
          <w:tcPr>
            <w:tcW w:w="911" w:type="dxa"/>
          </w:tcPr>
          <w:p w14:paraId="59898B86" w14:textId="77777777" w:rsidR="00385589" w:rsidRPr="007B3A11"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7B3A11">
              <w:rPr>
                <w:color w:val="000000"/>
                <w:sz w:val="20"/>
                <w:szCs w:val="20"/>
                <w:lang w:val="en-US"/>
              </w:rPr>
              <w:t>0.086</w:t>
            </w:r>
          </w:p>
        </w:tc>
        <w:tc>
          <w:tcPr>
            <w:tcW w:w="1830" w:type="dxa"/>
          </w:tcPr>
          <w:p w14:paraId="0CBA74DD" w14:textId="77777777" w:rsidR="00385589" w:rsidRPr="007B3A11"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7B3A11">
              <w:rPr>
                <w:color w:val="000000"/>
                <w:sz w:val="20"/>
                <w:szCs w:val="20"/>
                <w:lang w:val="en-US"/>
              </w:rPr>
              <w:t>0.333</w:t>
            </w:r>
          </w:p>
        </w:tc>
        <w:tc>
          <w:tcPr>
            <w:tcW w:w="1178" w:type="dxa"/>
          </w:tcPr>
          <w:p w14:paraId="68220C50" w14:textId="77777777" w:rsidR="00385589" w:rsidRPr="007B3A11"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7B3A11">
              <w:rPr>
                <w:color w:val="000000"/>
                <w:sz w:val="20"/>
                <w:szCs w:val="20"/>
                <w:lang w:val="en-US"/>
              </w:rPr>
              <w:t>2.625</w:t>
            </w:r>
          </w:p>
        </w:tc>
        <w:tc>
          <w:tcPr>
            <w:tcW w:w="1178" w:type="dxa"/>
          </w:tcPr>
          <w:p w14:paraId="7D3F4495" w14:textId="77777777" w:rsidR="00385589" w:rsidRPr="007B3A11"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7B3A11">
              <w:rPr>
                <w:color w:val="000000"/>
                <w:sz w:val="20"/>
                <w:szCs w:val="20"/>
                <w:lang w:val="en-US"/>
              </w:rPr>
              <w:t>2.604</w:t>
            </w:r>
          </w:p>
        </w:tc>
        <w:tc>
          <w:tcPr>
            <w:tcW w:w="1434" w:type="dxa"/>
          </w:tcPr>
          <w:p w14:paraId="7F36FB11" w14:textId="77777777" w:rsidR="00385589" w:rsidRPr="007B3A11" w:rsidRDefault="00385589" w:rsidP="00AE59DF">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7B3A11">
              <w:rPr>
                <w:color w:val="000000"/>
                <w:sz w:val="20"/>
                <w:szCs w:val="20"/>
                <w:lang w:val="en-US"/>
              </w:rPr>
              <w:t>1.296</w:t>
            </w:r>
          </w:p>
        </w:tc>
      </w:tr>
      <w:tr w:rsidR="00385589" w:rsidRPr="007B3A11" w14:paraId="173C0BF2" w14:textId="77777777" w:rsidTr="007B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AF261C7" w14:textId="77777777" w:rsidR="00385589" w:rsidRPr="007B3A11" w:rsidRDefault="00385589" w:rsidP="00AE59DF">
            <w:pPr>
              <w:spacing w:after="0" w:line="240" w:lineRule="auto"/>
              <w:jc w:val="both"/>
              <w:rPr>
                <w:color w:val="000000"/>
                <w:sz w:val="20"/>
                <w:szCs w:val="20"/>
                <w:lang w:val="en-US"/>
              </w:rPr>
            </w:pPr>
            <w:r w:rsidRPr="007B3A11">
              <w:rPr>
                <w:caps w:val="0"/>
                <w:color w:val="000000"/>
                <w:sz w:val="20"/>
                <w:szCs w:val="20"/>
                <w:lang w:val="en-US"/>
              </w:rPr>
              <w:t xml:space="preserve">More-dealers </w:t>
            </w:r>
          </w:p>
        </w:tc>
        <w:tc>
          <w:tcPr>
            <w:tcW w:w="911" w:type="dxa"/>
          </w:tcPr>
          <w:p w14:paraId="3F9E0D19"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0.108</w:t>
            </w:r>
          </w:p>
        </w:tc>
        <w:tc>
          <w:tcPr>
            <w:tcW w:w="1830" w:type="dxa"/>
          </w:tcPr>
          <w:p w14:paraId="2D695106"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0.317</w:t>
            </w:r>
          </w:p>
        </w:tc>
        <w:tc>
          <w:tcPr>
            <w:tcW w:w="1178" w:type="dxa"/>
          </w:tcPr>
          <w:p w14:paraId="3C561DF5"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3.25</w:t>
            </w:r>
          </w:p>
        </w:tc>
        <w:tc>
          <w:tcPr>
            <w:tcW w:w="1178" w:type="dxa"/>
          </w:tcPr>
          <w:p w14:paraId="4EC8247B"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2.671</w:t>
            </w:r>
          </w:p>
        </w:tc>
        <w:tc>
          <w:tcPr>
            <w:tcW w:w="1434" w:type="dxa"/>
          </w:tcPr>
          <w:p w14:paraId="6F2C72C6" w14:textId="77777777" w:rsidR="00385589" w:rsidRPr="007B3A11" w:rsidRDefault="00385589" w:rsidP="00AE59DF">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7B3A11">
              <w:rPr>
                <w:color w:val="000000"/>
                <w:sz w:val="20"/>
                <w:szCs w:val="20"/>
                <w:lang w:val="en-US"/>
              </w:rPr>
              <w:t>0.842</w:t>
            </w:r>
          </w:p>
        </w:tc>
      </w:tr>
    </w:tbl>
    <w:p w14:paraId="75A2F9AF" w14:textId="26EBC929" w:rsidR="00385589" w:rsidRDefault="00385589" w:rsidP="00AE59DF">
      <w:pPr>
        <w:spacing w:after="0" w:line="240" w:lineRule="auto"/>
        <w:jc w:val="both"/>
        <w:rPr>
          <w:color w:val="FF0000"/>
          <w:lang w:val="en-US"/>
        </w:rPr>
      </w:pPr>
    </w:p>
    <w:p w14:paraId="3E90F3D9" w14:textId="59E7B062" w:rsidR="00AE59DF" w:rsidRDefault="00AE59DF" w:rsidP="00AE59DF">
      <w:pPr>
        <w:spacing w:after="0" w:line="240" w:lineRule="auto"/>
        <w:jc w:val="both"/>
        <w:rPr>
          <w:color w:val="FF0000"/>
          <w:lang w:val="en-US"/>
        </w:rPr>
      </w:pPr>
    </w:p>
    <w:p w14:paraId="286696AA" w14:textId="77777777" w:rsidR="00AE59DF" w:rsidRPr="00DD6A38" w:rsidRDefault="00AE59DF" w:rsidP="00AE59DF">
      <w:pPr>
        <w:spacing w:after="0" w:line="240" w:lineRule="auto"/>
        <w:jc w:val="both"/>
        <w:rPr>
          <w:color w:val="FF0000"/>
          <w:lang w:val="en-US"/>
        </w:rPr>
      </w:pPr>
    </w:p>
    <w:p w14:paraId="0851A650" w14:textId="77777777" w:rsidR="00385589" w:rsidRPr="00DD6A38" w:rsidRDefault="00385589" w:rsidP="00AE59DF">
      <w:pPr>
        <w:spacing w:after="0" w:line="240" w:lineRule="auto"/>
        <w:rPr>
          <w:color w:val="000000"/>
          <w:lang w:val="sv-SE"/>
        </w:rPr>
      </w:pPr>
      <w:r w:rsidRPr="00DD6A38">
        <w:rPr>
          <w:noProof/>
          <w:color w:val="000000"/>
          <w:lang w:val="sv-SE"/>
        </w:rPr>
        <w:drawing>
          <wp:inline distT="0" distB="0" distL="0" distR="0" wp14:anchorId="4BD6427A" wp14:editId="75C10FCB">
            <wp:extent cx="5570375" cy="2199487"/>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creenshot 2021-02-02 at 09.36.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311" cy="2202226"/>
                    </a:xfrm>
                    <a:prstGeom prst="rect">
                      <a:avLst/>
                    </a:prstGeom>
                  </pic:spPr>
                </pic:pic>
              </a:graphicData>
            </a:graphic>
          </wp:inline>
        </w:drawing>
      </w:r>
    </w:p>
    <w:p w14:paraId="400E8DC2" w14:textId="0CC22904" w:rsidR="00AE59DF" w:rsidRPr="00AE59DF" w:rsidRDefault="00385589" w:rsidP="00AE59DF">
      <w:pPr>
        <w:spacing w:after="0" w:line="240" w:lineRule="auto"/>
        <w:jc w:val="both"/>
        <w:rPr>
          <w:bCs/>
          <w:color w:val="000000"/>
          <w:sz w:val="20"/>
          <w:szCs w:val="20"/>
          <w:lang w:val="en-US"/>
        </w:rPr>
      </w:pPr>
      <w:r>
        <w:rPr>
          <w:b/>
          <w:bCs/>
          <w:color w:val="000000"/>
          <w:sz w:val="20"/>
          <w:szCs w:val="20"/>
          <w:lang w:val="en-US"/>
        </w:rPr>
        <w:t>Figure</w:t>
      </w:r>
      <w:r w:rsidR="00197322">
        <w:rPr>
          <w:b/>
          <w:bCs/>
          <w:color w:val="000000"/>
          <w:sz w:val="20"/>
          <w:szCs w:val="20"/>
          <w:lang w:val="en-US"/>
        </w:rPr>
        <w:t xml:space="preserve"> </w:t>
      </w:r>
      <w:r>
        <w:rPr>
          <w:b/>
          <w:bCs/>
          <w:color w:val="000000"/>
          <w:sz w:val="20"/>
          <w:szCs w:val="20"/>
          <w:lang w:val="en-US"/>
        </w:rPr>
        <w:t>S</w:t>
      </w:r>
      <w:r w:rsidRPr="00DD6A38">
        <w:rPr>
          <w:b/>
          <w:bCs/>
          <w:color w:val="000000"/>
          <w:sz w:val="20"/>
          <w:szCs w:val="20"/>
          <w:lang w:val="en-US"/>
        </w:rPr>
        <w:t>.2.1. Simulating empirically-informed trade networks and their integration in the Small-Trade model.</w:t>
      </w:r>
      <w:r w:rsidRPr="00DD6A38">
        <w:rPr>
          <w:bCs/>
          <w:color w:val="000000"/>
          <w:sz w:val="20"/>
          <w:szCs w:val="20"/>
          <w:lang w:val="en-US"/>
        </w:rPr>
        <w:t xml:space="preserve"> </w:t>
      </w:r>
      <w:r w:rsidRPr="00DD6A38">
        <w:rPr>
          <w:bCs/>
          <w:color w:val="000000"/>
          <w:sz w:val="20"/>
          <w:szCs w:val="20"/>
        </w:rPr>
        <w:t xml:space="preserve">We simulated 2 trade networks using </w:t>
      </w:r>
      <w:r w:rsidRPr="00DD6A38">
        <w:rPr>
          <w:bCs/>
          <w:color w:val="000000"/>
          <w:sz w:val="20"/>
          <w:szCs w:val="20"/>
          <w:lang w:val="en-US"/>
        </w:rPr>
        <w:t>Exponential Random Graph Modelling (ERGM). ERGM</w:t>
      </w:r>
      <w:r w:rsidRPr="00DD6A38">
        <w:rPr>
          <w:bCs/>
          <w:color w:val="000000"/>
          <w:sz w:val="20"/>
          <w:szCs w:val="20"/>
          <w:vertAlign w:val="subscript"/>
          <w:lang w:val="en-US"/>
        </w:rPr>
        <w:t>1</w:t>
      </w:r>
      <w:r w:rsidRPr="00DD6A38">
        <w:rPr>
          <w:bCs/>
          <w:color w:val="000000"/>
          <w:sz w:val="20"/>
          <w:szCs w:val="20"/>
          <w:lang w:val="en-US"/>
        </w:rPr>
        <w:t xml:space="preserve"> simulated a network that tries to resemble the empirical trade network. ERGM</w:t>
      </w:r>
      <w:r w:rsidRPr="00DD6A38">
        <w:rPr>
          <w:bCs/>
          <w:color w:val="000000"/>
          <w:sz w:val="20"/>
          <w:szCs w:val="20"/>
          <w:vertAlign w:val="subscript"/>
          <w:lang w:val="en-US"/>
        </w:rPr>
        <w:t xml:space="preserve">2 </w:t>
      </w:r>
      <w:r w:rsidRPr="00DD6A38">
        <w:rPr>
          <w:bCs/>
          <w:color w:val="000000"/>
          <w:sz w:val="20"/>
          <w:szCs w:val="20"/>
          <w:lang w:val="en-US"/>
        </w:rPr>
        <w:t>removed one of the network-formation mechanisms that explain the trade network, generating an alternative network with different proportion of trader types. The 2 different network structures are used as experiments in the Agent-Based Model. Note that directionality of the links (D</w:t>
      </w:r>
      <w:r w:rsidRPr="00DD6A38">
        <w:rPr>
          <w:bCs/>
          <w:color w:val="000000"/>
          <w:sz w:val="20"/>
          <w:szCs w:val="20"/>
          <w:lang w:val="en-US"/>
        </w:rPr>
        <w:sym w:font="Wingdings" w:char="F0E0"/>
      </w:r>
      <w:r w:rsidRPr="00DD6A38">
        <w:rPr>
          <w:bCs/>
          <w:color w:val="000000"/>
          <w:sz w:val="20"/>
          <w:szCs w:val="20"/>
          <w:lang w:val="en-US"/>
        </w:rPr>
        <w:t>S) implies D “request fish to” and “buy from” S (which is the directionality used in the ABM, but opposite (transposed) to the empirical networks used in the ERGM</w:t>
      </w:r>
      <w:r w:rsidR="00197322">
        <w:rPr>
          <w:bCs/>
          <w:color w:val="000000"/>
          <w:sz w:val="20"/>
          <w:szCs w:val="20"/>
          <w:lang w:val="en-US"/>
        </w:rPr>
        <w:t>)</w:t>
      </w:r>
      <w:r w:rsidRPr="00DD6A38">
        <w:rPr>
          <w:bCs/>
          <w:color w:val="000000"/>
          <w:sz w:val="20"/>
          <w:szCs w:val="20"/>
          <w:lang w:val="en-US"/>
        </w:rPr>
        <w:t>. Figure and caption modified from González-Mon 2020.</w:t>
      </w:r>
    </w:p>
    <w:p w14:paraId="464F9FDF" w14:textId="77777777" w:rsidR="00385589" w:rsidRDefault="00385589" w:rsidP="00AE59DF">
      <w:pPr>
        <w:pStyle w:val="Heading1"/>
        <w:rPr>
          <w:color w:val="000000"/>
          <w:sz w:val="20"/>
          <w:szCs w:val="20"/>
          <w:lang w:val="en-US"/>
        </w:rPr>
      </w:pPr>
      <w:bookmarkStart w:id="5" w:name="_Toc75332367"/>
      <w:r w:rsidRPr="002C50CD">
        <w:rPr>
          <w:b/>
          <w:lang w:val="en-US"/>
        </w:rPr>
        <w:t>References</w:t>
      </w:r>
      <w:bookmarkEnd w:id="5"/>
    </w:p>
    <w:p w14:paraId="77B50D8B" w14:textId="77777777" w:rsidR="00385589" w:rsidRPr="008A6DD3" w:rsidRDefault="00385589" w:rsidP="00AE59DF">
      <w:pPr>
        <w:spacing w:after="0" w:line="240" w:lineRule="auto"/>
        <w:jc w:val="both"/>
        <w:rPr>
          <w:color w:val="000000"/>
          <w:sz w:val="20"/>
          <w:szCs w:val="20"/>
          <w:lang w:val="en-US"/>
        </w:rPr>
      </w:pPr>
    </w:p>
    <w:p w14:paraId="77D57E09" w14:textId="77777777" w:rsidR="00385589" w:rsidRDefault="00385589" w:rsidP="00AE59DF">
      <w:pPr>
        <w:spacing w:after="0" w:line="240" w:lineRule="auto"/>
        <w:jc w:val="both"/>
        <w:rPr>
          <w:noProof/>
          <w:sz w:val="20"/>
          <w:lang w:val="en-US"/>
        </w:rPr>
      </w:pPr>
      <w:r w:rsidRPr="00B6507C">
        <w:rPr>
          <w:noProof/>
          <w:sz w:val="20"/>
          <w:lang w:val="en-US"/>
        </w:rPr>
        <w:t>González-Mon B, Bodin Ö, Crona B, Nenadovic M, Basurto X. Small-scale fish buyers’ trade networks reveal diverse actor types and differential adaptive capacities. Ecol Econ. 2019;164: 106338. doi:10.1016/j.ecolecon.2019.05.018</w:t>
      </w:r>
    </w:p>
    <w:p w14:paraId="545118E1" w14:textId="77777777" w:rsidR="00385589" w:rsidRDefault="00385589" w:rsidP="00AE59DF">
      <w:pPr>
        <w:spacing w:after="0" w:line="240" w:lineRule="auto"/>
        <w:jc w:val="both"/>
        <w:rPr>
          <w:noProof/>
          <w:sz w:val="20"/>
          <w:lang w:val="en-US"/>
        </w:rPr>
      </w:pPr>
    </w:p>
    <w:p w14:paraId="1072A061" w14:textId="252343E7" w:rsidR="00385589" w:rsidRPr="00DD6A38" w:rsidRDefault="00385589" w:rsidP="00AE59DF">
      <w:pPr>
        <w:spacing w:after="0" w:line="240" w:lineRule="auto"/>
        <w:rPr>
          <w:color w:val="000000"/>
          <w:lang w:val="en-US"/>
        </w:rPr>
      </w:pPr>
      <w:r w:rsidRPr="002A0A72">
        <w:rPr>
          <w:color w:val="000000"/>
          <w:sz w:val="20"/>
          <w:szCs w:val="20"/>
          <w:lang w:val="en-US"/>
        </w:rPr>
        <w:t xml:space="preserve">González-Mon, B. </w:t>
      </w:r>
      <w:r w:rsidRPr="00197322">
        <w:rPr>
          <w:iCs/>
          <w:color w:val="000000"/>
          <w:sz w:val="20"/>
          <w:szCs w:val="20"/>
          <w:lang w:val="en-US"/>
        </w:rPr>
        <w:t>Cross-scale mechanisms and adaptation strategies in Small-Scale Fisheries</w:t>
      </w:r>
      <w:r w:rsidRPr="00197322">
        <w:rPr>
          <w:color w:val="000000"/>
          <w:sz w:val="20"/>
          <w:szCs w:val="20"/>
          <w:lang w:val="en-US"/>
        </w:rPr>
        <w:t>.</w:t>
      </w:r>
      <w:r w:rsidRPr="002A0A72">
        <w:rPr>
          <w:color w:val="000000"/>
          <w:sz w:val="20"/>
          <w:szCs w:val="20"/>
          <w:lang w:val="en-US"/>
        </w:rPr>
        <w:t xml:space="preserve"> </w:t>
      </w:r>
      <w:r>
        <w:rPr>
          <w:color w:val="000000"/>
          <w:sz w:val="20"/>
          <w:szCs w:val="20"/>
          <w:lang w:val="en-US"/>
        </w:rPr>
        <w:t xml:space="preserve">Licentiate thesis, </w:t>
      </w:r>
      <w:r w:rsidRPr="002A0A72">
        <w:rPr>
          <w:color w:val="000000"/>
          <w:sz w:val="20"/>
          <w:szCs w:val="20"/>
          <w:lang w:val="en-US"/>
        </w:rPr>
        <w:t xml:space="preserve">Stockholm University. </w:t>
      </w:r>
      <w:r w:rsidR="00197322" w:rsidRPr="002A0A72">
        <w:rPr>
          <w:color w:val="000000"/>
          <w:sz w:val="20"/>
          <w:szCs w:val="20"/>
          <w:lang w:val="en-US"/>
        </w:rPr>
        <w:t xml:space="preserve">2020. </w:t>
      </w:r>
      <w:r w:rsidRPr="002A0A72">
        <w:rPr>
          <w:color w:val="000000"/>
          <w:sz w:val="20"/>
          <w:szCs w:val="20"/>
          <w:lang w:val="en-US"/>
        </w:rPr>
        <w:t>Retrieved from</w:t>
      </w:r>
      <w:r>
        <w:rPr>
          <w:color w:val="000000"/>
          <w:sz w:val="20"/>
          <w:szCs w:val="20"/>
          <w:lang w:val="en-US"/>
        </w:rPr>
        <w:t>:</w:t>
      </w:r>
      <w:r w:rsidRPr="002A0A72">
        <w:rPr>
          <w:color w:val="000000"/>
          <w:sz w:val="20"/>
          <w:szCs w:val="20"/>
          <w:lang w:val="en-US"/>
        </w:rPr>
        <w:t xml:space="preserve"> https://www.diva-portal.org/smash/record.jsf?pid=diva2:1470226</w:t>
      </w:r>
    </w:p>
    <w:p w14:paraId="187F6841" w14:textId="77777777" w:rsidR="00385589" w:rsidRPr="00D93AFD" w:rsidRDefault="00385589" w:rsidP="00AE59DF">
      <w:pPr>
        <w:spacing w:after="0" w:line="240" w:lineRule="auto"/>
        <w:rPr>
          <w:b/>
          <w:lang w:val="en-US"/>
        </w:rPr>
      </w:pPr>
      <w:bookmarkStart w:id="6" w:name="_GoBack"/>
      <w:bookmarkEnd w:id="6"/>
    </w:p>
    <w:p w14:paraId="6ACF563C" w14:textId="77777777" w:rsidR="00385589" w:rsidRDefault="00385589" w:rsidP="00AE59DF">
      <w:pPr>
        <w:spacing w:after="0" w:line="240" w:lineRule="auto"/>
        <w:rPr>
          <w:b/>
          <w:sz w:val="32"/>
          <w:szCs w:val="32"/>
          <w:lang w:val="en-US"/>
        </w:rPr>
      </w:pPr>
    </w:p>
    <w:p w14:paraId="32AC3B95" w14:textId="4DE9BFAE" w:rsidR="00514406" w:rsidRPr="00385589" w:rsidRDefault="00514406" w:rsidP="00AE59DF">
      <w:pPr>
        <w:spacing w:after="0" w:line="240" w:lineRule="auto"/>
        <w:rPr>
          <w:b/>
          <w:sz w:val="32"/>
          <w:szCs w:val="32"/>
          <w:lang w:val="en-US"/>
        </w:rPr>
      </w:pPr>
    </w:p>
    <w:sectPr w:rsidR="00514406" w:rsidRPr="00385589" w:rsidSect="00A1433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0FC5" w14:textId="77777777" w:rsidR="00120BD4" w:rsidRDefault="00120BD4" w:rsidP="00385589">
      <w:r>
        <w:separator/>
      </w:r>
    </w:p>
  </w:endnote>
  <w:endnote w:type="continuationSeparator" w:id="0">
    <w:p w14:paraId="7BAE5007" w14:textId="77777777" w:rsidR="00120BD4" w:rsidRDefault="00120BD4" w:rsidP="0038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7472193"/>
      <w:docPartObj>
        <w:docPartGallery w:val="Page Numbers (Bottom of Page)"/>
        <w:docPartUnique/>
      </w:docPartObj>
    </w:sdtPr>
    <w:sdtEndPr>
      <w:rPr>
        <w:rStyle w:val="PageNumber"/>
      </w:rPr>
    </w:sdtEndPr>
    <w:sdtContent>
      <w:p w14:paraId="5965EBD9" w14:textId="7CFD2B6D" w:rsidR="00385589" w:rsidRDefault="00385589" w:rsidP="002A0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3B78F" w14:textId="77777777" w:rsidR="00385589" w:rsidRDefault="00385589" w:rsidP="00385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663447"/>
      <w:docPartObj>
        <w:docPartGallery w:val="Page Numbers (Bottom of Page)"/>
        <w:docPartUnique/>
      </w:docPartObj>
    </w:sdtPr>
    <w:sdtEndPr>
      <w:rPr>
        <w:rStyle w:val="PageNumber"/>
      </w:rPr>
    </w:sdtEndPr>
    <w:sdtContent>
      <w:p w14:paraId="0154B833" w14:textId="4CF67A18" w:rsidR="00385589" w:rsidRDefault="00385589" w:rsidP="002A0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12F69" w14:textId="77777777" w:rsidR="00385589" w:rsidRDefault="00385589" w:rsidP="003855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A9C1" w14:textId="77777777" w:rsidR="00120BD4" w:rsidRDefault="00120BD4" w:rsidP="00385589">
      <w:r>
        <w:separator/>
      </w:r>
    </w:p>
  </w:footnote>
  <w:footnote w:type="continuationSeparator" w:id="0">
    <w:p w14:paraId="7C7CD309" w14:textId="77777777" w:rsidR="00120BD4" w:rsidRDefault="00120BD4" w:rsidP="0038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E1ED0"/>
    <w:multiLevelType w:val="multilevel"/>
    <w:tmpl w:val="7876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89"/>
    <w:rsid w:val="000B26B8"/>
    <w:rsid w:val="000C5BA7"/>
    <w:rsid w:val="000D2875"/>
    <w:rsid w:val="00120BD4"/>
    <w:rsid w:val="00197322"/>
    <w:rsid w:val="002A0A72"/>
    <w:rsid w:val="00385589"/>
    <w:rsid w:val="003C12CE"/>
    <w:rsid w:val="0046423D"/>
    <w:rsid w:val="00503AF5"/>
    <w:rsid w:val="00514406"/>
    <w:rsid w:val="00514CAA"/>
    <w:rsid w:val="00637EFB"/>
    <w:rsid w:val="009A76F8"/>
    <w:rsid w:val="009D5960"/>
    <w:rsid w:val="00A14336"/>
    <w:rsid w:val="00AE59DF"/>
    <w:rsid w:val="00C143B1"/>
    <w:rsid w:val="00D24693"/>
    <w:rsid w:val="00F5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DA77"/>
  <w14:defaultImageDpi w14:val="32767"/>
  <w15:chartTrackingRefBased/>
  <w15:docId w15:val="{7D99F9F8-AF03-084C-AF1D-EAA136E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9DF"/>
  </w:style>
  <w:style w:type="paragraph" w:styleId="Heading1">
    <w:name w:val="heading 1"/>
    <w:basedOn w:val="Normal"/>
    <w:next w:val="Normal"/>
    <w:link w:val="Heading1Char"/>
    <w:uiPriority w:val="9"/>
    <w:qFormat/>
    <w:rsid w:val="00AE59D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AE59D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AE59D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E59D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E59D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E59D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E59D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E59D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E59D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85589"/>
    <w:rPr>
      <w:rFonts w:ascii="Arial" w:eastAsia="Arial" w:hAnsi="Arial" w:cs="Arial"/>
      <w:sz w:val="20"/>
      <w:szCs w:val="20"/>
    </w:rPr>
  </w:style>
  <w:style w:type="character" w:customStyle="1" w:styleId="CommentTextChar">
    <w:name w:val="Comment Text Char"/>
    <w:basedOn w:val="DefaultParagraphFont"/>
    <w:link w:val="CommentText"/>
    <w:uiPriority w:val="99"/>
    <w:rsid w:val="00385589"/>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385589"/>
    <w:rPr>
      <w:sz w:val="16"/>
      <w:szCs w:val="16"/>
    </w:rPr>
  </w:style>
  <w:style w:type="table" w:styleId="PlainTable3">
    <w:name w:val="Plain Table 3"/>
    <w:basedOn w:val="TableNormal"/>
    <w:uiPriority w:val="43"/>
    <w:rsid w:val="00385589"/>
    <w:rPr>
      <w:lang w:val="e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next w:val="PlainTable3"/>
    <w:uiPriority w:val="43"/>
    <w:rsid w:val="00385589"/>
    <w:rPr>
      <w:rFonts w:ascii="Arial" w:eastAsia="Arial" w:hAnsi="Arial" w:cs="Arial"/>
      <w:lang w:val="e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385589"/>
    <w:rPr>
      <w:sz w:val="18"/>
      <w:szCs w:val="18"/>
    </w:rPr>
  </w:style>
  <w:style w:type="character" w:customStyle="1" w:styleId="BalloonTextChar">
    <w:name w:val="Balloon Text Char"/>
    <w:basedOn w:val="DefaultParagraphFont"/>
    <w:link w:val="BalloonText"/>
    <w:uiPriority w:val="99"/>
    <w:semiHidden/>
    <w:rsid w:val="00385589"/>
    <w:rPr>
      <w:rFonts w:ascii="Times New Roman" w:eastAsia="Times New Roman" w:hAnsi="Times New Roman" w:cs="Times New Roman"/>
      <w:sz w:val="18"/>
      <w:szCs w:val="18"/>
      <w:lang w:val="en"/>
    </w:rPr>
  </w:style>
  <w:style w:type="paragraph" w:styleId="Footer">
    <w:name w:val="footer"/>
    <w:basedOn w:val="Normal"/>
    <w:link w:val="FooterChar"/>
    <w:uiPriority w:val="99"/>
    <w:unhideWhenUsed/>
    <w:rsid w:val="00385589"/>
    <w:pPr>
      <w:tabs>
        <w:tab w:val="center" w:pos="4703"/>
        <w:tab w:val="right" w:pos="9406"/>
      </w:tabs>
    </w:pPr>
  </w:style>
  <w:style w:type="character" w:customStyle="1" w:styleId="FooterChar">
    <w:name w:val="Footer Char"/>
    <w:basedOn w:val="DefaultParagraphFont"/>
    <w:link w:val="Footer"/>
    <w:uiPriority w:val="99"/>
    <w:rsid w:val="00385589"/>
    <w:rPr>
      <w:rFonts w:ascii="Times New Roman" w:eastAsia="Times New Roman" w:hAnsi="Times New Roman" w:cs="Times New Roman"/>
      <w:lang w:val="en"/>
    </w:rPr>
  </w:style>
  <w:style w:type="character" w:styleId="PageNumber">
    <w:name w:val="page number"/>
    <w:basedOn w:val="DefaultParagraphFont"/>
    <w:uiPriority w:val="99"/>
    <w:semiHidden/>
    <w:unhideWhenUsed/>
    <w:rsid w:val="00385589"/>
  </w:style>
  <w:style w:type="character" w:customStyle="1" w:styleId="Heading1Char">
    <w:name w:val="Heading 1 Char"/>
    <w:basedOn w:val="DefaultParagraphFont"/>
    <w:link w:val="Heading1"/>
    <w:uiPriority w:val="9"/>
    <w:rsid w:val="00AE59DF"/>
    <w:rPr>
      <w:caps/>
      <w:color w:val="833C0B" w:themeColor="accent2" w:themeShade="80"/>
      <w:spacing w:val="20"/>
      <w:sz w:val="28"/>
      <w:szCs w:val="28"/>
    </w:rPr>
  </w:style>
  <w:style w:type="paragraph" w:styleId="TOCHeading">
    <w:name w:val="TOC Heading"/>
    <w:basedOn w:val="Heading1"/>
    <w:next w:val="Normal"/>
    <w:uiPriority w:val="39"/>
    <w:unhideWhenUsed/>
    <w:qFormat/>
    <w:rsid w:val="00AE59DF"/>
    <w:pPr>
      <w:outlineLvl w:val="9"/>
    </w:pPr>
  </w:style>
  <w:style w:type="paragraph" w:styleId="TOC1">
    <w:name w:val="toc 1"/>
    <w:basedOn w:val="Normal"/>
    <w:next w:val="Normal"/>
    <w:autoRedefine/>
    <w:uiPriority w:val="39"/>
    <w:unhideWhenUsed/>
    <w:rsid w:val="00514CAA"/>
    <w:pPr>
      <w:spacing w:before="120"/>
    </w:pPr>
    <w:rPr>
      <w:rFonts w:asciiTheme="minorHAnsi" w:hAnsiTheme="minorHAnsi"/>
      <w:b/>
      <w:bCs/>
      <w:i/>
      <w:iCs/>
    </w:rPr>
  </w:style>
  <w:style w:type="character" w:styleId="Hyperlink">
    <w:name w:val="Hyperlink"/>
    <w:basedOn w:val="DefaultParagraphFont"/>
    <w:uiPriority w:val="99"/>
    <w:unhideWhenUsed/>
    <w:rsid w:val="00514CAA"/>
    <w:rPr>
      <w:color w:val="0563C1" w:themeColor="hyperlink"/>
      <w:u w:val="single"/>
    </w:rPr>
  </w:style>
  <w:style w:type="paragraph" w:styleId="TOC2">
    <w:name w:val="toc 2"/>
    <w:basedOn w:val="Normal"/>
    <w:next w:val="Normal"/>
    <w:autoRedefine/>
    <w:uiPriority w:val="39"/>
    <w:semiHidden/>
    <w:unhideWhenUsed/>
    <w:rsid w:val="00514CAA"/>
    <w:pPr>
      <w:spacing w:before="120"/>
      <w:ind w:left="240"/>
    </w:pPr>
    <w:rPr>
      <w:rFonts w:asciiTheme="minorHAnsi" w:hAnsiTheme="minorHAnsi"/>
      <w:b/>
      <w:bCs/>
    </w:rPr>
  </w:style>
  <w:style w:type="paragraph" w:styleId="TOC3">
    <w:name w:val="toc 3"/>
    <w:basedOn w:val="Normal"/>
    <w:next w:val="Normal"/>
    <w:autoRedefine/>
    <w:uiPriority w:val="39"/>
    <w:semiHidden/>
    <w:unhideWhenUsed/>
    <w:rsid w:val="00514CAA"/>
    <w:pPr>
      <w:ind w:left="480"/>
    </w:pPr>
    <w:rPr>
      <w:rFonts w:asciiTheme="minorHAnsi" w:hAnsiTheme="minorHAnsi"/>
      <w:sz w:val="20"/>
      <w:szCs w:val="20"/>
    </w:rPr>
  </w:style>
  <w:style w:type="paragraph" w:styleId="TOC4">
    <w:name w:val="toc 4"/>
    <w:basedOn w:val="Normal"/>
    <w:next w:val="Normal"/>
    <w:autoRedefine/>
    <w:uiPriority w:val="39"/>
    <w:semiHidden/>
    <w:unhideWhenUsed/>
    <w:rsid w:val="00514CA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14CA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14CA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14CA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14CA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14CAA"/>
    <w:pPr>
      <w:ind w:left="1920"/>
    </w:pPr>
    <w:rPr>
      <w:rFonts w:asciiTheme="minorHAnsi" w:hAnsiTheme="minorHAnsi"/>
      <w:sz w:val="20"/>
      <w:szCs w:val="20"/>
    </w:rPr>
  </w:style>
  <w:style w:type="character" w:customStyle="1" w:styleId="Heading2Char">
    <w:name w:val="Heading 2 Char"/>
    <w:basedOn w:val="DefaultParagraphFont"/>
    <w:link w:val="Heading2"/>
    <w:uiPriority w:val="9"/>
    <w:semiHidden/>
    <w:rsid w:val="00AE59DF"/>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AE59DF"/>
    <w:rPr>
      <w:caps/>
      <w:color w:val="823B0B" w:themeColor="accent2" w:themeShade="7F"/>
      <w:sz w:val="24"/>
      <w:szCs w:val="24"/>
    </w:rPr>
  </w:style>
  <w:style w:type="character" w:customStyle="1" w:styleId="Heading4Char">
    <w:name w:val="Heading 4 Char"/>
    <w:basedOn w:val="DefaultParagraphFont"/>
    <w:link w:val="Heading4"/>
    <w:uiPriority w:val="9"/>
    <w:semiHidden/>
    <w:rsid w:val="00AE59DF"/>
    <w:rPr>
      <w:caps/>
      <w:color w:val="823B0B" w:themeColor="accent2" w:themeShade="7F"/>
      <w:spacing w:val="10"/>
    </w:rPr>
  </w:style>
  <w:style w:type="character" w:customStyle="1" w:styleId="Heading5Char">
    <w:name w:val="Heading 5 Char"/>
    <w:basedOn w:val="DefaultParagraphFont"/>
    <w:link w:val="Heading5"/>
    <w:uiPriority w:val="9"/>
    <w:semiHidden/>
    <w:rsid w:val="00AE59DF"/>
    <w:rPr>
      <w:caps/>
      <w:color w:val="823B0B" w:themeColor="accent2" w:themeShade="7F"/>
      <w:spacing w:val="10"/>
    </w:rPr>
  </w:style>
  <w:style w:type="character" w:customStyle="1" w:styleId="Heading6Char">
    <w:name w:val="Heading 6 Char"/>
    <w:basedOn w:val="DefaultParagraphFont"/>
    <w:link w:val="Heading6"/>
    <w:uiPriority w:val="9"/>
    <w:semiHidden/>
    <w:rsid w:val="00AE59DF"/>
    <w:rPr>
      <w:caps/>
      <w:color w:val="C45911" w:themeColor="accent2" w:themeShade="BF"/>
      <w:spacing w:val="10"/>
    </w:rPr>
  </w:style>
  <w:style w:type="character" w:customStyle="1" w:styleId="Heading7Char">
    <w:name w:val="Heading 7 Char"/>
    <w:basedOn w:val="DefaultParagraphFont"/>
    <w:link w:val="Heading7"/>
    <w:uiPriority w:val="9"/>
    <w:semiHidden/>
    <w:rsid w:val="00AE59DF"/>
    <w:rPr>
      <w:i/>
      <w:iCs/>
      <w:caps/>
      <w:color w:val="C45911" w:themeColor="accent2" w:themeShade="BF"/>
      <w:spacing w:val="10"/>
    </w:rPr>
  </w:style>
  <w:style w:type="character" w:customStyle="1" w:styleId="Heading8Char">
    <w:name w:val="Heading 8 Char"/>
    <w:basedOn w:val="DefaultParagraphFont"/>
    <w:link w:val="Heading8"/>
    <w:uiPriority w:val="9"/>
    <w:semiHidden/>
    <w:rsid w:val="00AE59DF"/>
    <w:rPr>
      <w:caps/>
      <w:spacing w:val="10"/>
      <w:sz w:val="20"/>
      <w:szCs w:val="20"/>
    </w:rPr>
  </w:style>
  <w:style w:type="character" w:customStyle="1" w:styleId="Heading9Char">
    <w:name w:val="Heading 9 Char"/>
    <w:basedOn w:val="DefaultParagraphFont"/>
    <w:link w:val="Heading9"/>
    <w:uiPriority w:val="9"/>
    <w:semiHidden/>
    <w:rsid w:val="00AE59DF"/>
    <w:rPr>
      <w:i/>
      <w:iCs/>
      <w:caps/>
      <w:spacing w:val="10"/>
      <w:sz w:val="20"/>
      <w:szCs w:val="20"/>
    </w:rPr>
  </w:style>
  <w:style w:type="paragraph" w:styleId="Caption">
    <w:name w:val="caption"/>
    <w:basedOn w:val="Normal"/>
    <w:next w:val="Normal"/>
    <w:uiPriority w:val="35"/>
    <w:semiHidden/>
    <w:unhideWhenUsed/>
    <w:qFormat/>
    <w:rsid w:val="00AE59DF"/>
    <w:rPr>
      <w:caps/>
      <w:spacing w:val="10"/>
      <w:sz w:val="18"/>
      <w:szCs w:val="18"/>
    </w:rPr>
  </w:style>
  <w:style w:type="paragraph" w:styleId="Title">
    <w:name w:val="Title"/>
    <w:basedOn w:val="Normal"/>
    <w:next w:val="Normal"/>
    <w:link w:val="TitleChar"/>
    <w:uiPriority w:val="10"/>
    <w:qFormat/>
    <w:rsid w:val="00AE59D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E59DF"/>
    <w:rPr>
      <w:caps/>
      <w:color w:val="833C0B" w:themeColor="accent2" w:themeShade="80"/>
      <w:spacing w:val="50"/>
      <w:sz w:val="44"/>
      <w:szCs w:val="44"/>
    </w:rPr>
  </w:style>
  <w:style w:type="paragraph" w:styleId="Subtitle">
    <w:name w:val="Subtitle"/>
    <w:basedOn w:val="Normal"/>
    <w:next w:val="Normal"/>
    <w:link w:val="SubtitleChar"/>
    <w:uiPriority w:val="11"/>
    <w:qFormat/>
    <w:rsid w:val="00AE59D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E59DF"/>
    <w:rPr>
      <w:caps/>
      <w:spacing w:val="20"/>
      <w:sz w:val="18"/>
      <w:szCs w:val="18"/>
    </w:rPr>
  </w:style>
  <w:style w:type="character" w:styleId="Strong">
    <w:name w:val="Strong"/>
    <w:uiPriority w:val="22"/>
    <w:qFormat/>
    <w:rsid w:val="00AE59DF"/>
    <w:rPr>
      <w:b/>
      <w:bCs/>
      <w:color w:val="C45911" w:themeColor="accent2" w:themeShade="BF"/>
      <w:spacing w:val="5"/>
    </w:rPr>
  </w:style>
  <w:style w:type="character" w:styleId="Emphasis">
    <w:name w:val="Emphasis"/>
    <w:uiPriority w:val="20"/>
    <w:qFormat/>
    <w:rsid w:val="00AE59DF"/>
    <w:rPr>
      <w:caps/>
      <w:spacing w:val="5"/>
      <w:sz w:val="20"/>
      <w:szCs w:val="20"/>
    </w:rPr>
  </w:style>
  <w:style w:type="paragraph" w:styleId="NoSpacing">
    <w:name w:val="No Spacing"/>
    <w:basedOn w:val="Normal"/>
    <w:link w:val="NoSpacingChar"/>
    <w:uiPriority w:val="1"/>
    <w:qFormat/>
    <w:rsid w:val="00AE59DF"/>
    <w:pPr>
      <w:spacing w:after="0" w:line="240" w:lineRule="auto"/>
    </w:pPr>
  </w:style>
  <w:style w:type="character" w:customStyle="1" w:styleId="NoSpacingChar">
    <w:name w:val="No Spacing Char"/>
    <w:basedOn w:val="DefaultParagraphFont"/>
    <w:link w:val="NoSpacing"/>
    <w:uiPriority w:val="1"/>
    <w:rsid w:val="00AE59DF"/>
  </w:style>
  <w:style w:type="paragraph" w:styleId="ListParagraph">
    <w:name w:val="List Paragraph"/>
    <w:basedOn w:val="Normal"/>
    <w:uiPriority w:val="34"/>
    <w:qFormat/>
    <w:rsid w:val="00AE59DF"/>
    <w:pPr>
      <w:ind w:left="720"/>
      <w:contextualSpacing/>
    </w:pPr>
  </w:style>
  <w:style w:type="paragraph" w:styleId="Quote">
    <w:name w:val="Quote"/>
    <w:basedOn w:val="Normal"/>
    <w:next w:val="Normal"/>
    <w:link w:val="QuoteChar"/>
    <w:uiPriority w:val="29"/>
    <w:qFormat/>
    <w:rsid w:val="00AE59DF"/>
    <w:rPr>
      <w:i/>
      <w:iCs/>
    </w:rPr>
  </w:style>
  <w:style w:type="character" w:customStyle="1" w:styleId="QuoteChar">
    <w:name w:val="Quote Char"/>
    <w:basedOn w:val="DefaultParagraphFont"/>
    <w:link w:val="Quote"/>
    <w:uiPriority w:val="29"/>
    <w:rsid w:val="00AE59DF"/>
    <w:rPr>
      <w:i/>
      <w:iCs/>
    </w:rPr>
  </w:style>
  <w:style w:type="paragraph" w:styleId="IntenseQuote">
    <w:name w:val="Intense Quote"/>
    <w:basedOn w:val="Normal"/>
    <w:next w:val="Normal"/>
    <w:link w:val="IntenseQuoteChar"/>
    <w:uiPriority w:val="30"/>
    <w:qFormat/>
    <w:rsid w:val="00AE59D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E59DF"/>
    <w:rPr>
      <w:caps/>
      <w:color w:val="823B0B" w:themeColor="accent2" w:themeShade="7F"/>
      <w:spacing w:val="5"/>
      <w:sz w:val="20"/>
      <w:szCs w:val="20"/>
    </w:rPr>
  </w:style>
  <w:style w:type="character" w:styleId="SubtleEmphasis">
    <w:name w:val="Subtle Emphasis"/>
    <w:uiPriority w:val="19"/>
    <w:qFormat/>
    <w:rsid w:val="00AE59DF"/>
    <w:rPr>
      <w:i/>
      <w:iCs/>
    </w:rPr>
  </w:style>
  <w:style w:type="character" w:styleId="IntenseEmphasis">
    <w:name w:val="Intense Emphasis"/>
    <w:uiPriority w:val="21"/>
    <w:qFormat/>
    <w:rsid w:val="00AE59DF"/>
    <w:rPr>
      <w:i/>
      <w:iCs/>
      <w:caps/>
      <w:spacing w:val="10"/>
      <w:sz w:val="20"/>
      <w:szCs w:val="20"/>
    </w:rPr>
  </w:style>
  <w:style w:type="character" w:styleId="SubtleReference">
    <w:name w:val="Subtle Reference"/>
    <w:basedOn w:val="DefaultParagraphFont"/>
    <w:uiPriority w:val="31"/>
    <w:qFormat/>
    <w:rsid w:val="00AE59D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E59D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E59DF"/>
    <w:rPr>
      <w:caps/>
      <w:color w:val="823B0B" w:themeColor="accent2" w:themeShade="7F"/>
      <w:spacing w:val="5"/>
      <w:u w:color="823B0B" w:themeColor="accent2" w:themeShade="7F"/>
    </w:rPr>
  </w:style>
  <w:style w:type="paragraph" w:styleId="Revision">
    <w:name w:val="Revision"/>
    <w:hidden/>
    <w:uiPriority w:val="99"/>
    <w:semiHidden/>
    <w:rsid w:val="002A0A72"/>
    <w:pPr>
      <w:spacing w:after="0" w:line="240" w:lineRule="auto"/>
    </w:pPr>
  </w:style>
  <w:style w:type="paragraph" w:styleId="Header">
    <w:name w:val="header"/>
    <w:basedOn w:val="Normal"/>
    <w:link w:val="HeaderChar"/>
    <w:uiPriority w:val="99"/>
    <w:unhideWhenUsed/>
    <w:rsid w:val="002A0A7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A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4B28FE5-62B0-3A41-884E-16BC5A5C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G.</dc:creator>
  <cp:keywords/>
  <dc:description/>
  <cp:lastModifiedBy>Blanca G.</cp:lastModifiedBy>
  <cp:revision>6</cp:revision>
  <dcterms:created xsi:type="dcterms:W3CDTF">2021-06-23T06:59:00Z</dcterms:created>
  <dcterms:modified xsi:type="dcterms:W3CDTF">2021-06-29T12:35:00Z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http://www.zotero.org/styles/ecology-and-society</vt:lpwstr>
  </property>
  <property fmtid="{D5CDD505-2E9C-101B-9397-08002B2CF9AE}" pid="13" name="Mendeley Recent Style Name 5_1">
    <vt:lpwstr>Ecology and Society</vt:lpwstr>
  </property>
  <property fmtid="{D5CDD505-2E9C-101B-9397-08002B2CF9AE}" pid="14" name="Mendeley Recent Style Id 6_1">
    <vt:lpwstr>http://www.zotero.org/styles/global-environmental-change</vt:lpwstr>
  </property>
  <property fmtid="{D5CDD505-2E9C-101B-9397-08002B2CF9AE}" pid="15" name="Mendeley Recent Style Name 6_1">
    <vt:lpwstr>Global Environmental Change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