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1F" w:rsidRPr="00F153DE" w:rsidRDefault="00257B1F" w:rsidP="00257B1F">
      <w:pPr>
        <w:spacing w:line="480" w:lineRule="auto"/>
        <w:jc w:val="left"/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t>S1 T</w:t>
      </w:r>
      <w:r>
        <w:rPr>
          <w:rFonts w:cs="Times New Roman" w:hint="eastAsia"/>
          <w:b/>
          <w:szCs w:val="24"/>
          <w:lang w:val="en-GB"/>
        </w:rPr>
        <w:t>able</w:t>
      </w:r>
      <w:r>
        <w:rPr>
          <w:rFonts w:cs="Times New Roman"/>
          <w:b/>
          <w:szCs w:val="24"/>
          <w:lang w:val="en-GB"/>
        </w:rPr>
        <w:t xml:space="preserve">. </w:t>
      </w:r>
      <w:bookmarkStart w:id="0" w:name="OLE_LINK1"/>
      <w:bookmarkStart w:id="1" w:name="_GoBack"/>
      <w:r w:rsidRPr="00F153DE">
        <w:rPr>
          <w:rFonts w:cs="Times New Roman"/>
          <w:b/>
          <w:szCs w:val="24"/>
          <w:lang w:val="en-GB"/>
        </w:rPr>
        <w:t>Results of multilevel mediation model predicting JOLs of Hu et al.’s Experiment 2</w:t>
      </w:r>
      <w:r w:rsidR="00660B0C">
        <w:rPr>
          <w:rFonts w:cs="Times New Roman"/>
          <w:b/>
          <w:szCs w:val="24"/>
          <w:lang w:val="en-GB"/>
        </w:rPr>
        <w:t xml:space="preserve"> and Su et al.’s Experiment 2b</w:t>
      </w:r>
      <w:bookmarkEnd w:id="0"/>
      <w:bookmarkEnd w:id="1"/>
    </w:p>
    <w:tbl>
      <w:tblPr>
        <w:tblStyle w:val="a3"/>
        <w:tblW w:w="955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590"/>
        <w:gridCol w:w="1134"/>
        <w:gridCol w:w="996"/>
        <w:gridCol w:w="1560"/>
        <w:gridCol w:w="987"/>
        <w:gridCol w:w="1623"/>
      </w:tblGrid>
      <w:tr w:rsidR="00257B1F" w:rsidRPr="000D335B" w:rsidTr="006478B0">
        <w:trPr>
          <w:trHeight w:val="280"/>
          <w:jc w:val="center"/>
        </w:trPr>
        <w:tc>
          <w:tcPr>
            <w:tcW w:w="1666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0D335B">
              <w:rPr>
                <w:rFonts w:cs="Times New Roman" w:hint="eastAsia"/>
                <w:szCs w:val="24"/>
              </w:rPr>
              <w:t>Effect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0D335B">
              <w:rPr>
                <w:rFonts w:cs="Times New Roman" w:hint="eastAsia"/>
                <w:szCs w:val="24"/>
              </w:rPr>
              <w:t>Estimate (</w:t>
            </w:r>
            <w:r w:rsidRPr="000D335B">
              <w:rPr>
                <w:rFonts w:cs="Times New Roman" w:hint="eastAsia"/>
                <w:i/>
                <w:iCs/>
                <w:szCs w:val="24"/>
              </w:rPr>
              <w:t>β</w:t>
            </w:r>
            <w:r w:rsidRPr="000D335B">
              <w:rPr>
                <w:rFonts w:cs="Times New Roman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0D335B">
              <w:rPr>
                <w:rFonts w:cs="Times New Roman" w:hint="eastAsia"/>
                <w:i/>
                <w:iCs/>
                <w:szCs w:val="24"/>
              </w:rPr>
              <w:t>SE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0D335B">
              <w:rPr>
                <w:rFonts w:cs="Times New Roman" w:hint="eastAsia"/>
                <w:i/>
                <w:iCs/>
                <w:szCs w:val="24"/>
              </w:rPr>
              <w:t>df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0D335B">
              <w:rPr>
                <w:rFonts w:cs="Times New Roman" w:hint="eastAsia"/>
                <w:i/>
                <w:iCs/>
                <w:szCs w:val="24"/>
              </w:rPr>
              <w:t>t</w:t>
            </w:r>
            <w:r w:rsidRPr="000D335B">
              <w:rPr>
                <w:rFonts w:cs="Times New Roman" w:hint="eastAsia"/>
                <w:szCs w:val="24"/>
              </w:rPr>
              <w:t xml:space="preserve"> or </w:t>
            </w:r>
            <w:r w:rsidRPr="00585054">
              <w:rPr>
                <w:rFonts w:cs="Times New Roman"/>
                <w:i/>
                <w:iCs/>
                <w:szCs w:val="24"/>
              </w:rPr>
              <w:t>Z</w:t>
            </w:r>
            <w:r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0D335B">
              <w:rPr>
                <w:rFonts w:cs="Times New Roman" w:hint="eastAsia"/>
                <w:szCs w:val="24"/>
              </w:rPr>
              <w:t>value</w:t>
            </w:r>
          </w:p>
        </w:tc>
        <w:tc>
          <w:tcPr>
            <w:tcW w:w="987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0D335B">
              <w:rPr>
                <w:rFonts w:cs="Times New Roman" w:hint="eastAsia"/>
                <w:i/>
                <w:iCs/>
                <w:szCs w:val="24"/>
              </w:rPr>
              <w:t>p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0D335B">
              <w:rPr>
                <w:rFonts w:cs="Times New Roman" w:hint="eastAsia"/>
                <w:szCs w:val="24"/>
              </w:rPr>
              <w:t>95%</w:t>
            </w:r>
            <w:r>
              <w:rPr>
                <w:rFonts w:cs="Times New Roman"/>
                <w:szCs w:val="24"/>
              </w:rPr>
              <w:t xml:space="preserve"> </w:t>
            </w:r>
            <w:r w:rsidRPr="000D335B">
              <w:rPr>
                <w:rFonts w:cs="Times New Roman" w:hint="eastAsia"/>
                <w:szCs w:val="24"/>
              </w:rPr>
              <w:t>CI</w:t>
            </w:r>
          </w:p>
        </w:tc>
      </w:tr>
      <w:tr w:rsidR="00660B0C" w:rsidRPr="000D335B" w:rsidTr="006018F3">
        <w:trPr>
          <w:trHeight w:val="280"/>
          <w:jc w:val="center"/>
        </w:trPr>
        <w:tc>
          <w:tcPr>
            <w:tcW w:w="9556" w:type="dxa"/>
            <w:gridSpan w:val="7"/>
            <w:tcBorders>
              <w:top w:val="single" w:sz="12" w:space="0" w:color="auto"/>
              <w:bottom w:val="nil"/>
            </w:tcBorders>
            <w:noWrap/>
          </w:tcPr>
          <w:p w:rsidR="00660B0C" w:rsidRPr="006018F3" w:rsidRDefault="00660B0C" w:rsidP="006018F3">
            <w:pPr>
              <w:spacing w:line="480" w:lineRule="auto"/>
              <w:jc w:val="left"/>
              <w:rPr>
                <w:rFonts w:cs="Times New Roman"/>
                <w:b/>
                <w:szCs w:val="24"/>
              </w:rPr>
            </w:pPr>
            <w:r w:rsidRPr="006018F3">
              <w:rPr>
                <w:rFonts w:cs="Times New Roman"/>
                <w:b/>
                <w:szCs w:val="24"/>
              </w:rPr>
              <w:t>Hu et al.’s Experiment 2</w:t>
            </w:r>
          </w:p>
        </w:tc>
      </w:tr>
      <w:tr w:rsidR="00257B1F" w:rsidRPr="000D335B" w:rsidTr="006018F3">
        <w:trPr>
          <w:trHeight w:val="280"/>
          <w:jc w:val="center"/>
        </w:trPr>
        <w:tc>
          <w:tcPr>
            <w:tcW w:w="1666" w:type="dxa"/>
            <w:tcBorders>
              <w:top w:val="nil"/>
              <w:bottom w:val="nil"/>
            </w:tcBorders>
            <w:noWrap/>
          </w:tcPr>
          <w:p w:rsidR="00257B1F" w:rsidRPr="00585054" w:rsidRDefault="00257B1F" w:rsidP="006478B0">
            <w:pPr>
              <w:spacing w:line="48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585054">
              <w:rPr>
                <w:i/>
                <w:iCs/>
              </w:rPr>
              <w:t>a</w:t>
            </w:r>
          </w:p>
        </w:tc>
        <w:tc>
          <w:tcPr>
            <w:tcW w:w="1590" w:type="dxa"/>
            <w:tcBorders>
              <w:top w:val="nil"/>
              <w:bottom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7.60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0.19</w:t>
            </w:r>
          </w:p>
        </w:tc>
        <w:tc>
          <w:tcPr>
            <w:tcW w:w="996" w:type="dxa"/>
            <w:tcBorders>
              <w:top w:val="nil"/>
              <w:bottom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hint="eastAsia"/>
              </w:rPr>
              <w:t>998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40.73</w:t>
            </w:r>
          </w:p>
        </w:tc>
        <w:tc>
          <w:tcPr>
            <w:tcW w:w="987" w:type="dxa"/>
            <w:tcBorders>
              <w:top w:val="nil"/>
              <w:bottom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&lt; .001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[7.23, 7.97]</w:t>
            </w:r>
          </w:p>
        </w:tc>
      </w:tr>
      <w:tr w:rsidR="00257B1F" w:rsidRPr="000D335B" w:rsidTr="006018F3">
        <w:trPr>
          <w:trHeight w:val="280"/>
          <w:jc w:val="center"/>
        </w:trPr>
        <w:tc>
          <w:tcPr>
            <w:tcW w:w="1666" w:type="dxa"/>
            <w:tcBorders>
              <w:top w:val="nil"/>
            </w:tcBorders>
            <w:noWrap/>
          </w:tcPr>
          <w:p w:rsidR="00257B1F" w:rsidRPr="00585054" w:rsidRDefault="00257B1F" w:rsidP="006478B0">
            <w:pPr>
              <w:spacing w:line="48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585054">
              <w:rPr>
                <w:i/>
                <w:iCs/>
              </w:rPr>
              <w:t>b</w:t>
            </w:r>
          </w:p>
        </w:tc>
        <w:tc>
          <w:tcPr>
            <w:tcW w:w="1590" w:type="dxa"/>
            <w:tcBorders>
              <w:top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0.33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0.12</w:t>
            </w:r>
          </w:p>
        </w:tc>
        <w:tc>
          <w:tcPr>
            <w:tcW w:w="996" w:type="dxa"/>
            <w:tcBorders>
              <w:top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29.88</w:t>
            </w:r>
          </w:p>
        </w:tc>
        <w:tc>
          <w:tcPr>
            <w:tcW w:w="1560" w:type="dxa"/>
            <w:tcBorders>
              <w:top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2.81</w:t>
            </w:r>
          </w:p>
        </w:tc>
        <w:tc>
          <w:tcPr>
            <w:tcW w:w="987" w:type="dxa"/>
            <w:tcBorders>
              <w:top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0.009</w:t>
            </w:r>
          </w:p>
        </w:tc>
        <w:tc>
          <w:tcPr>
            <w:tcW w:w="1623" w:type="dxa"/>
            <w:tcBorders>
              <w:top w:val="nil"/>
            </w:tcBorders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[0.09, 0.57]</w:t>
            </w:r>
          </w:p>
        </w:tc>
      </w:tr>
      <w:tr w:rsidR="00257B1F" w:rsidRPr="000D335B" w:rsidTr="006478B0">
        <w:trPr>
          <w:trHeight w:val="280"/>
          <w:jc w:val="center"/>
        </w:trPr>
        <w:tc>
          <w:tcPr>
            <w:tcW w:w="1666" w:type="dxa"/>
            <w:noWrap/>
          </w:tcPr>
          <w:p w:rsidR="00257B1F" w:rsidRPr="00585054" w:rsidRDefault="00257B1F" w:rsidP="006478B0">
            <w:pPr>
              <w:spacing w:line="480" w:lineRule="auto"/>
              <w:jc w:val="center"/>
              <w:rPr>
                <w:rFonts w:cs="Times New Roman"/>
                <w:i/>
                <w:iCs/>
                <w:szCs w:val="24"/>
              </w:rPr>
            </w:pPr>
            <w:r w:rsidRPr="00585054">
              <w:rPr>
                <w:i/>
                <w:iCs/>
              </w:rPr>
              <w:t>c'</w:t>
            </w:r>
          </w:p>
        </w:tc>
        <w:tc>
          <w:tcPr>
            <w:tcW w:w="1590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1.56</w:t>
            </w:r>
          </w:p>
        </w:tc>
        <w:tc>
          <w:tcPr>
            <w:tcW w:w="1134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1.12</w:t>
            </w:r>
          </w:p>
        </w:tc>
        <w:tc>
          <w:tcPr>
            <w:tcW w:w="996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288.70</w:t>
            </w:r>
          </w:p>
        </w:tc>
        <w:tc>
          <w:tcPr>
            <w:tcW w:w="1560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1.39</w:t>
            </w:r>
          </w:p>
        </w:tc>
        <w:tc>
          <w:tcPr>
            <w:tcW w:w="987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0.165</w:t>
            </w:r>
          </w:p>
        </w:tc>
        <w:tc>
          <w:tcPr>
            <w:tcW w:w="1623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[-0.64, 3.76]</w:t>
            </w:r>
          </w:p>
        </w:tc>
      </w:tr>
      <w:tr w:rsidR="00257B1F" w:rsidRPr="000D335B" w:rsidTr="006478B0">
        <w:trPr>
          <w:trHeight w:val="280"/>
          <w:jc w:val="center"/>
        </w:trPr>
        <w:tc>
          <w:tcPr>
            <w:tcW w:w="1666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  <w:i/>
                <w:iCs/>
              </w:rPr>
              <w:t>INDbelief</w:t>
            </w:r>
          </w:p>
        </w:tc>
        <w:tc>
          <w:tcPr>
            <w:tcW w:w="1590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2.52</w:t>
            </w:r>
          </w:p>
        </w:tc>
        <w:tc>
          <w:tcPr>
            <w:tcW w:w="1134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0.90</w:t>
            </w:r>
          </w:p>
        </w:tc>
        <w:tc>
          <w:tcPr>
            <w:tcW w:w="996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2.80</w:t>
            </w:r>
          </w:p>
        </w:tc>
        <w:tc>
          <w:tcPr>
            <w:tcW w:w="987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0.005</w:t>
            </w:r>
          </w:p>
        </w:tc>
        <w:tc>
          <w:tcPr>
            <w:tcW w:w="1623" w:type="dxa"/>
            <w:noWrap/>
          </w:tcPr>
          <w:p w:rsidR="00257B1F" w:rsidRPr="000D335B" w:rsidRDefault="00257B1F" w:rsidP="006478B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BB4DD8">
              <w:rPr>
                <w:rFonts w:hint="eastAsia"/>
              </w:rPr>
              <w:t>[0.72, 4.28]</w:t>
            </w:r>
          </w:p>
        </w:tc>
      </w:tr>
      <w:tr w:rsidR="00660B0C" w:rsidRPr="000D335B" w:rsidTr="00956F16">
        <w:trPr>
          <w:trHeight w:val="280"/>
          <w:jc w:val="center"/>
        </w:trPr>
        <w:tc>
          <w:tcPr>
            <w:tcW w:w="9556" w:type="dxa"/>
            <w:gridSpan w:val="7"/>
            <w:noWrap/>
          </w:tcPr>
          <w:p w:rsidR="00660B0C" w:rsidRPr="006018F3" w:rsidRDefault="00660B0C" w:rsidP="006018F3">
            <w:pPr>
              <w:spacing w:line="480" w:lineRule="auto"/>
              <w:jc w:val="left"/>
              <w:rPr>
                <w:b/>
              </w:rPr>
            </w:pPr>
            <w:r w:rsidRPr="006018F3">
              <w:rPr>
                <w:b/>
              </w:rPr>
              <w:t>Su et al.’s Experiment 2b</w:t>
            </w:r>
          </w:p>
        </w:tc>
      </w:tr>
      <w:tr w:rsidR="00660B0C" w:rsidRPr="000D335B" w:rsidTr="006478B0">
        <w:trPr>
          <w:trHeight w:val="280"/>
          <w:jc w:val="center"/>
        </w:trPr>
        <w:tc>
          <w:tcPr>
            <w:tcW w:w="1666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  <w:rPr>
                <w:i/>
                <w:iCs/>
              </w:rPr>
            </w:pPr>
            <w:r w:rsidRPr="00585054">
              <w:rPr>
                <w:i/>
                <w:iCs/>
              </w:rPr>
              <w:t>a</w:t>
            </w:r>
          </w:p>
        </w:tc>
        <w:tc>
          <w:tcPr>
            <w:tcW w:w="1590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3.53</w:t>
            </w:r>
          </w:p>
        </w:tc>
        <w:tc>
          <w:tcPr>
            <w:tcW w:w="1134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  <w:r>
              <w:t>.27</w:t>
            </w:r>
          </w:p>
        </w:tc>
        <w:tc>
          <w:tcPr>
            <w:tcW w:w="996" w:type="dxa"/>
            <w:noWrap/>
          </w:tcPr>
          <w:p w:rsidR="00660B0C" w:rsidRPr="000D335B" w:rsidRDefault="00660B0C" w:rsidP="00660B0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073</w:t>
            </w:r>
          </w:p>
        </w:tc>
        <w:tc>
          <w:tcPr>
            <w:tcW w:w="1560" w:type="dxa"/>
            <w:noWrap/>
          </w:tcPr>
          <w:p w:rsidR="00660B0C" w:rsidRPr="00BB4DD8" w:rsidRDefault="00660B0C" w:rsidP="006018F3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50.22</w:t>
            </w:r>
          </w:p>
        </w:tc>
        <w:tc>
          <w:tcPr>
            <w:tcW w:w="987" w:type="dxa"/>
            <w:noWrap/>
          </w:tcPr>
          <w:p w:rsidR="00660B0C" w:rsidRPr="00BB4DD8" w:rsidRDefault="00660B0C">
            <w:pPr>
              <w:spacing w:line="480" w:lineRule="auto"/>
              <w:jc w:val="center"/>
            </w:pPr>
            <w:r w:rsidRPr="00BB4DD8">
              <w:rPr>
                <w:rFonts w:hint="eastAsia"/>
              </w:rPr>
              <w:t>&lt; .001</w:t>
            </w:r>
          </w:p>
        </w:tc>
        <w:tc>
          <w:tcPr>
            <w:tcW w:w="1623" w:type="dxa"/>
            <w:noWrap/>
          </w:tcPr>
          <w:p w:rsidR="00660B0C" w:rsidRPr="00BB4DD8" w:rsidRDefault="00660B0C">
            <w:pPr>
              <w:spacing w:line="480" w:lineRule="auto"/>
              <w:jc w:val="center"/>
            </w:pPr>
            <w:r>
              <w:rPr>
                <w:rFonts w:hint="eastAsia"/>
              </w:rPr>
              <w:t>[</w:t>
            </w:r>
            <w:r w:rsidR="00491BA6">
              <w:t>13.00, 14.06</w:t>
            </w:r>
            <w:r>
              <w:t>]</w:t>
            </w:r>
          </w:p>
        </w:tc>
      </w:tr>
      <w:tr w:rsidR="00660B0C" w:rsidRPr="000D335B" w:rsidTr="006478B0">
        <w:trPr>
          <w:trHeight w:val="280"/>
          <w:jc w:val="center"/>
        </w:trPr>
        <w:tc>
          <w:tcPr>
            <w:tcW w:w="1666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  <w:rPr>
                <w:i/>
                <w:iCs/>
              </w:rPr>
            </w:pPr>
            <w:r w:rsidRPr="00585054">
              <w:rPr>
                <w:i/>
                <w:iCs/>
              </w:rPr>
              <w:t>b</w:t>
            </w:r>
          </w:p>
        </w:tc>
        <w:tc>
          <w:tcPr>
            <w:tcW w:w="1590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  <w:r>
              <w:t>.77</w:t>
            </w:r>
          </w:p>
        </w:tc>
        <w:tc>
          <w:tcPr>
            <w:tcW w:w="1134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  <w:r>
              <w:t>.27</w:t>
            </w:r>
          </w:p>
        </w:tc>
        <w:tc>
          <w:tcPr>
            <w:tcW w:w="996" w:type="dxa"/>
            <w:noWrap/>
          </w:tcPr>
          <w:p w:rsidR="00660B0C" w:rsidRPr="000D335B" w:rsidRDefault="00660B0C" w:rsidP="00660B0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7.86</w:t>
            </w:r>
          </w:p>
        </w:tc>
        <w:tc>
          <w:tcPr>
            <w:tcW w:w="1560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.89</w:t>
            </w:r>
          </w:p>
        </w:tc>
        <w:tc>
          <w:tcPr>
            <w:tcW w:w="987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  <w:r>
              <w:t>.008</w:t>
            </w:r>
          </w:p>
        </w:tc>
        <w:tc>
          <w:tcPr>
            <w:tcW w:w="1623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[</w:t>
            </w:r>
            <w:r>
              <w:t>0.22, 1.31]</w:t>
            </w:r>
          </w:p>
        </w:tc>
      </w:tr>
      <w:tr w:rsidR="00660B0C" w:rsidRPr="000D335B" w:rsidTr="006478B0">
        <w:trPr>
          <w:trHeight w:val="280"/>
          <w:jc w:val="center"/>
        </w:trPr>
        <w:tc>
          <w:tcPr>
            <w:tcW w:w="1666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  <w:rPr>
                <w:i/>
                <w:iCs/>
              </w:rPr>
            </w:pPr>
            <w:r w:rsidRPr="00585054">
              <w:rPr>
                <w:i/>
                <w:iCs/>
              </w:rPr>
              <w:t>c'</w:t>
            </w:r>
          </w:p>
        </w:tc>
        <w:tc>
          <w:tcPr>
            <w:tcW w:w="1590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.73</w:t>
            </w:r>
          </w:p>
        </w:tc>
        <w:tc>
          <w:tcPr>
            <w:tcW w:w="1134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  <w:r>
              <w:t>.29</w:t>
            </w:r>
          </w:p>
        </w:tc>
        <w:tc>
          <w:tcPr>
            <w:tcW w:w="996" w:type="dxa"/>
            <w:noWrap/>
          </w:tcPr>
          <w:p w:rsidR="00660B0C" w:rsidRPr="000D335B" w:rsidRDefault="00660B0C" w:rsidP="00660B0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7.92</w:t>
            </w:r>
          </w:p>
        </w:tc>
        <w:tc>
          <w:tcPr>
            <w:tcW w:w="1560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  <w:r>
              <w:t>.64</w:t>
            </w:r>
          </w:p>
        </w:tc>
        <w:tc>
          <w:tcPr>
            <w:tcW w:w="987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  <w:r>
              <w:t>.53</w:t>
            </w:r>
          </w:p>
        </w:tc>
        <w:tc>
          <w:tcPr>
            <w:tcW w:w="1623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[</w:t>
            </w:r>
            <w:r>
              <w:t>-6.06, 11.51]</w:t>
            </w:r>
          </w:p>
        </w:tc>
      </w:tr>
      <w:tr w:rsidR="00660B0C" w:rsidRPr="000D335B" w:rsidTr="006478B0">
        <w:trPr>
          <w:trHeight w:val="280"/>
          <w:jc w:val="center"/>
        </w:trPr>
        <w:tc>
          <w:tcPr>
            <w:tcW w:w="1666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  <w:rPr>
                <w:i/>
                <w:iCs/>
              </w:rPr>
            </w:pPr>
            <w:r w:rsidRPr="00BB4DD8">
              <w:rPr>
                <w:rFonts w:hint="eastAsia"/>
                <w:i/>
                <w:iCs/>
              </w:rPr>
              <w:t>INDbelief</w:t>
            </w:r>
          </w:p>
        </w:tc>
        <w:tc>
          <w:tcPr>
            <w:tcW w:w="1590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0.37</w:t>
            </w:r>
          </w:p>
        </w:tc>
        <w:tc>
          <w:tcPr>
            <w:tcW w:w="1134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.60</w:t>
            </w:r>
          </w:p>
        </w:tc>
        <w:tc>
          <w:tcPr>
            <w:tcW w:w="996" w:type="dxa"/>
            <w:noWrap/>
          </w:tcPr>
          <w:p w:rsidR="00660B0C" w:rsidRPr="000D335B" w:rsidRDefault="00660B0C" w:rsidP="00660B0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cs="Times New Roman" w:hint="eastAsia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.88</w:t>
            </w:r>
          </w:p>
        </w:tc>
        <w:tc>
          <w:tcPr>
            <w:tcW w:w="987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0</w:t>
            </w:r>
            <w:r>
              <w:t>.004</w:t>
            </w:r>
          </w:p>
        </w:tc>
        <w:tc>
          <w:tcPr>
            <w:tcW w:w="1623" w:type="dxa"/>
            <w:noWrap/>
          </w:tcPr>
          <w:p w:rsidR="00660B0C" w:rsidRPr="00BB4DD8" w:rsidRDefault="00660B0C" w:rsidP="00660B0C">
            <w:pPr>
              <w:spacing w:line="480" w:lineRule="auto"/>
              <w:jc w:val="center"/>
            </w:pPr>
            <w:r>
              <w:rPr>
                <w:rFonts w:hint="eastAsia"/>
              </w:rPr>
              <w:t>[</w:t>
            </w:r>
            <w:r>
              <w:t>3.30, 17.54]</w:t>
            </w:r>
          </w:p>
        </w:tc>
      </w:tr>
    </w:tbl>
    <w:p w:rsidR="00257B1F" w:rsidRPr="00223497" w:rsidRDefault="00257B1F" w:rsidP="00257B1F">
      <w:pPr>
        <w:spacing w:line="480" w:lineRule="auto"/>
        <w:rPr>
          <w:lang w:val="en-GB"/>
        </w:rPr>
      </w:pPr>
      <w:r w:rsidRPr="00A46359">
        <w:rPr>
          <w:b/>
          <w:lang w:val="en-GB"/>
        </w:rPr>
        <w:t>Note.</w:t>
      </w:r>
      <w:r>
        <w:rPr>
          <w:lang w:val="en-GB"/>
        </w:rPr>
        <w:t xml:space="preserve"> </w:t>
      </w:r>
      <w:r w:rsidRPr="00A46359">
        <w:rPr>
          <w:i/>
          <w:lang w:val="en-GB"/>
        </w:rPr>
        <w:t>SE</w:t>
      </w:r>
      <w:r w:rsidRPr="00A46359">
        <w:rPr>
          <w:lang w:val="en-GB"/>
        </w:rPr>
        <w:t xml:space="preserve">, standard error; </w:t>
      </w:r>
      <w:r w:rsidRPr="00A46359">
        <w:rPr>
          <w:i/>
          <w:lang w:val="en-GB"/>
        </w:rPr>
        <w:t>df</w:t>
      </w:r>
      <w:r w:rsidRPr="00A46359">
        <w:rPr>
          <w:lang w:val="en-GB"/>
        </w:rPr>
        <w:t xml:space="preserve">, degree of freedom; CI, confidence interval; </w:t>
      </w:r>
      <w:r w:rsidRPr="00A46359">
        <w:rPr>
          <w:i/>
          <w:lang w:val="en-GB"/>
        </w:rPr>
        <w:t>INDbelief</w:t>
      </w:r>
      <w:r w:rsidRPr="00A46359">
        <w:rPr>
          <w:lang w:val="en-GB"/>
        </w:rPr>
        <w:t xml:space="preserve">, the indirect effect of </w:t>
      </w:r>
      <w:r w:rsidRPr="00585054">
        <w:rPr>
          <w:i/>
          <w:lang w:val="en-GB"/>
        </w:rPr>
        <w:t>Font Size</w:t>
      </w:r>
      <w:r w:rsidRPr="00A46359">
        <w:rPr>
          <w:lang w:val="en-GB"/>
        </w:rPr>
        <w:t xml:space="preserve"> on </w:t>
      </w:r>
      <w:r w:rsidRPr="00585054">
        <w:rPr>
          <w:i/>
          <w:lang w:val="en-GB"/>
        </w:rPr>
        <w:t>JOL</w:t>
      </w:r>
      <w:r w:rsidRPr="00A46359">
        <w:rPr>
          <w:lang w:val="en-GB"/>
        </w:rPr>
        <w:t xml:space="preserve"> through </w:t>
      </w:r>
      <w:r w:rsidRPr="00585054">
        <w:rPr>
          <w:i/>
          <w:lang w:val="en-GB"/>
        </w:rPr>
        <w:t>Belief</w:t>
      </w:r>
      <w:r w:rsidRPr="00A46359">
        <w:rPr>
          <w:lang w:val="en-GB"/>
        </w:rPr>
        <w:t>.</w:t>
      </w:r>
      <w:r>
        <w:rPr>
          <w:lang w:val="en-GB"/>
        </w:rPr>
        <w:t xml:space="preserve"> </w:t>
      </w:r>
      <w:r w:rsidRPr="00223497">
        <w:rPr>
          <w:rFonts w:cs="Times New Roman"/>
          <w:szCs w:val="24"/>
        </w:rPr>
        <w:t>F</w:t>
      </w:r>
      <w:r w:rsidRPr="00223497">
        <w:rPr>
          <w:rFonts w:cs="Times New Roman" w:hint="eastAsia"/>
          <w:szCs w:val="24"/>
        </w:rPr>
        <w:t>or</w:t>
      </w:r>
      <w:r w:rsidRPr="00223497">
        <w:rPr>
          <w:rFonts w:cs="Times New Roman"/>
          <w:szCs w:val="24"/>
        </w:rPr>
        <w:t xml:space="preserve"> </w:t>
      </w:r>
      <w:r w:rsidRPr="00223497">
        <w:rPr>
          <w:rFonts w:cs="Times New Roman"/>
          <w:i/>
          <w:szCs w:val="24"/>
        </w:rPr>
        <w:t>IND</w:t>
      </w:r>
      <w:r w:rsidRPr="00223497">
        <w:rPr>
          <w:rFonts w:cs="Times New Roman" w:hint="eastAsia"/>
          <w:i/>
          <w:szCs w:val="24"/>
        </w:rPr>
        <w:t>belief</w:t>
      </w:r>
      <w:r w:rsidRPr="00223497">
        <w:rPr>
          <w:rFonts w:cs="Times New Roman" w:hint="eastAsia"/>
          <w:szCs w:val="24"/>
        </w:rPr>
        <w:t>,</w:t>
      </w:r>
      <w:r w:rsidRPr="00223497">
        <w:rPr>
          <w:rFonts w:cs="Times New Roman"/>
          <w:szCs w:val="24"/>
        </w:rPr>
        <w:t xml:space="preserve"> </w:t>
      </w:r>
      <w:r w:rsidRPr="007E1C9F">
        <w:rPr>
          <w:rFonts w:cs="Times New Roman"/>
          <w:i/>
          <w:iCs/>
          <w:szCs w:val="24"/>
        </w:rPr>
        <w:t>Z</w:t>
      </w:r>
      <w:r w:rsidRPr="00223497">
        <w:rPr>
          <w:rFonts w:cs="Times New Roman"/>
          <w:szCs w:val="24"/>
        </w:rPr>
        <w:t xml:space="preserve"> value was reported.</w:t>
      </w:r>
    </w:p>
    <w:p w:rsidR="000D3AD7" w:rsidRDefault="000D3AD7"/>
    <w:sectPr w:rsidR="000D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6F" w:rsidRDefault="0023596F" w:rsidP="009B6EFC">
      <w:r>
        <w:separator/>
      </w:r>
    </w:p>
  </w:endnote>
  <w:endnote w:type="continuationSeparator" w:id="0">
    <w:p w:rsidR="0023596F" w:rsidRDefault="0023596F" w:rsidP="009B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6F" w:rsidRDefault="0023596F" w:rsidP="009B6EFC">
      <w:r>
        <w:separator/>
      </w:r>
    </w:p>
  </w:footnote>
  <w:footnote w:type="continuationSeparator" w:id="0">
    <w:p w:rsidR="0023596F" w:rsidRDefault="0023596F" w:rsidP="009B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1F"/>
    <w:rsid w:val="000D3AD7"/>
    <w:rsid w:val="00212ECF"/>
    <w:rsid w:val="0023596F"/>
    <w:rsid w:val="00257B1F"/>
    <w:rsid w:val="00491BA6"/>
    <w:rsid w:val="006018F3"/>
    <w:rsid w:val="00660B0C"/>
    <w:rsid w:val="009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00347-4F1E-4B0D-BFE7-8E410F3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1F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8F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018F3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6EFC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B6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B6EF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ft2017</dc:creator>
  <cp:keywords/>
  <dc:description/>
  <cp:lastModifiedBy>ft2017</cp:lastModifiedBy>
  <cp:revision>11</cp:revision>
  <dcterms:created xsi:type="dcterms:W3CDTF">2021-01-15T10:33:00Z</dcterms:created>
  <dcterms:modified xsi:type="dcterms:W3CDTF">2021-05-14T04:48:00Z</dcterms:modified>
</cp:coreProperties>
</file>