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BD099" w14:textId="01556BEA" w:rsidR="002910FB" w:rsidRPr="00BF444C" w:rsidRDefault="002910FB" w:rsidP="002910FB">
      <w:pPr>
        <w:rPr>
          <w:b/>
          <w:bCs/>
        </w:rPr>
      </w:pPr>
      <w:r w:rsidRPr="00BF444C">
        <w:rPr>
          <w:b/>
          <w:bCs/>
        </w:rPr>
        <w:t xml:space="preserve">Themes, Subthemes &amp; Codes Breakdown </w:t>
      </w:r>
    </w:p>
    <w:p w14:paraId="45199D6A" w14:textId="02B8C833" w:rsidR="002910FB" w:rsidRDefault="002910FB" w:rsidP="002910FB"/>
    <w:tbl>
      <w:tblPr>
        <w:tblStyle w:val="TableGrid"/>
        <w:tblW w:w="0" w:type="auto"/>
        <w:tblLook w:val="04A0" w:firstRow="1" w:lastRow="0" w:firstColumn="1" w:lastColumn="0" w:noHBand="0" w:noVBand="1"/>
      </w:tblPr>
      <w:tblGrid>
        <w:gridCol w:w="1563"/>
        <w:gridCol w:w="1834"/>
        <w:gridCol w:w="2694"/>
        <w:gridCol w:w="2919"/>
      </w:tblGrid>
      <w:tr w:rsidR="002910FB" w14:paraId="08693CE2" w14:textId="77777777" w:rsidTr="00E96A05">
        <w:tc>
          <w:tcPr>
            <w:tcW w:w="1563" w:type="dxa"/>
          </w:tcPr>
          <w:p w14:paraId="3D2CB8D0" w14:textId="77777777" w:rsidR="002910FB" w:rsidRPr="00B96F06" w:rsidRDefault="002910FB" w:rsidP="00E96A05">
            <w:pPr>
              <w:jc w:val="center"/>
              <w:rPr>
                <w:b/>
                <w:bCs/>
                <w:sz w:val="28"/>
                <w:szCs w:val="28"/>
              </w:rPr>
            </w:pPr>
            <w:r w:rsidRPr="00B96F06">
              <w:rPr>
                <w:b/>
                <w:bCs/>
                <w:sz w:val="28"/>
                <w:szCs w:val="28"/>
              </w:rPr>
              <w:t>Theme</w:t>
            </w:r>
          </w:p>
        </w:tc>
        <w:tc>
          <w:tcPr>
            <w:tcW w:w="1834" w:type="dxa"/>
          </w:tcPr>
          <w:p w14:paraId="77BAE64E" w14:textId="77777777" w:rsidR="002910FB" w:rsidRPr="00B96F06" w:rsidRDefault="002910FB" w:rsidP="00E96A05">
            <w:pPr>
              <w:jc w:val="center"/>
              <w:rPr>
                <w:b/>
                <w:bCs/>
                <w:sz w:val="28"/>
                <w:szCs w:val="28"/>
              </w:rPr>
            </w:pPr>
            <w:r w:rsidRPr="00B96F06">
              <w:rPr>
                <w:b/>
                <w:bCs/>
                <w:sz w:val="28"/>
                <w:szCs w:val="28"/>
              </w:rPr>
              <w:t>Subtheme</w:t>
            </w:r>
            <w:r>
              <w:rPr>
                <w:b/>
                <w:bCs/>
                <w:sz w:val="28"/>
                <w:szCs w:val="28"/>
              </w:rPr>
              <w:t>s</w:t>
            </w:r>
          </w:p>
        </w:tc>
        <w:tc>
          <w:tcPr>
            <w:tcW w:w="2694" w:type="dxa"/>
          </w:tcPr>
          <w:p w14:paraId="58223EB0" w14:textId="77777777" w:rsidR="002910FB" w:rsidRPr="00B96F06" w:rsidRDefault="002910FB" w:rsidP="00E96A05">
            <w:pPr>
              <w:jc w:val="center"/>
              <w:rPr>
                <w:b/>
                <w:bCs/>
                <w:sz w:val="28"/>
                <w:szCs w:val="28"/>
              </w:rPr>
            </w:pPr>
            <w:r w:rsidRPr="00B96F06">
              <w:rPr>
                <w:b/>
                <w:bCs/>
                <w:sz w:val="28"/>
                <w:szCs w:val="28"/>
              </w:rPr>
              <w:t>Codes</w:t>
            </w:r>
          </w:p>
        </w:tc>
        <w:tc>
          <w:tcPr>
            <w:tcW w:w="2919" w:type="dxa"/>
          </w:tcPr>
          <w:p w14:paraId="34CBC59F" w14:textId="77777777" w:rsidR="002910FB" w:rsidRPr="00B96F06" w:rsidRDefault="002910FB" w:rsidP="00E96A05">
            <w:pPr>
              <w:jc w:val="center"/>
              <w:rPr>
                <w:b/>
                <w:bCs/>
                <w:sz w:val="28"/>
                <w:szCs w:val="28"/>
              </w:rPr>
            </w:pPr>
            <w:r w:rsidRPr="00B96F06">
              <w:rPr>
                <w:b/>
                <w:bCs/>
                <w:sz w:val="28"/>
                <w:szCs w:val="28"/>
              </w:rPr>
              <w:t>Notes</w:t>
            </w:r>
          </w:p>
        </w:tc>
      </w:tr>
      <w:tr w:rsidR="002910FB" w14:paraId="7240E24D" w14:textId="77777777" w:rsidTr="00E96A05">
        <w:tc>
          <w:tcPr>
            <w:tcW w:w="9010" w:type="dxa"/>
            <w:gridSpan w:val="4"/>
            <w:shd w:val="clear" w:color="auto" w:fill="D9D9D9" w:themeFill="background1" w:themeFillShade="D9"/>
          </w:tcPr>
          <w:p w14:paraId="48514E97" w14:textId="77777777" w:rsidR="002910FB" w:rsidRPr="00B96F06" w:rsidRDefault="002910FB" w:rsidP="00E96A05">
            <w:pPr>
              <w:jc w:val="center"/>
              <w:rPr>
                <w:b/>
                <w:bCs/>
                <w:sz w:val="28"/>
                <w:szCs w:val="28"/>
              </w:rPr>
            </w:pPr>
          </w:p>
        </w:tc>
      </w:tr>
      <w:tr w:rsidR="002910FB" w14:paraId="40C79D03" w14:textId="77777777" w:rsidTr="00E96A05">
        <w:trPr>
          <w:trHeight w:val="67"/>
        </w:trPr>
        <w:tc>
          <w:tcPr>
            <w:tcW w:w="1563" w:type="dxa"/>
            <w:vMerge w:val="restart"/>
          </w:tcPr>
          <w:p w14:paraId="3E368FF2" w14:textId="77777777" w:rsidR="002910FB" w:rsidRPr="00B96F06" w:rsidRDefault="002910FB" w:rsidP="00E96A05">
            <w:pPr>
              <w:rPr>
                <w:b/>
                <w:bCs/>
                <w:sz w:val="28"/>
                <w:szCs w:val="28"/>
              </w:rPr>
            </w:pPr>
            <w:r w:rsidRPr="00B96F06">
              <w:rPr>
                <w:b/>
                <w:bCs/>
                <w:sz w:val="28"/>
                <w:szCs w:val="28"/>
              </w:rPr>
              <w:t xml:space="preserve">Financial barriers </w:t>
            </w:r>
          </w:p>
        </w:tc>
        <w:tc>
          <w:tcPr>
            <w:tcW w:w="1834" w:type="dxa"/>
          </w:tcPr>
          <w:p w14:paraId="4E3D0703" w14:textId="77777777" w:rsidR="002910FB" w:rsidRPr="00161B0F" w:rsidRDefault="002910FB" w:rsidP="00E96A05">
            <w:pPr>
              <w:rPr>
                <w:sz w:val="22"/>
                <w:szCs w:val="22"/>
              </w:rPr>
            </w:pPr>
            <w:r w:rsidRPr="00161B0F">
              <w:rPr>
                <w:sz w:val="22"/>
                <w:szCs w:val="22"/>
              </w:rPr>
              <w:t xml:space="preserve">Insurance </w:t>
            </w:r>
          </w:p>
        </w:tc>
        <w:tc>
          <w:tcPr>
            <w:tcW w:w="2694" w:type="dxa"/>
          </w:tcPr>
          <w:p w14:paraId="1642DE9A" w14:textId="77777777" w:rsidR="002910FB" w:rsidRPr="00161B0F" w:rsidRDefault="002910FB" w:rsidP="00E96A05">
            <w:pPr>
              <w:rPr>
                <w:sz w:val="22"/>
                <w:szCs w:val="22"/>
              </w:rPr>
            </w:pPr>
            <w:r w:rsidRPr="00161B0F">
              <w:rPr>
                <w:sz w:val="22"/>
                <w:szCs w:val="22"/>
              </w:rPr>
              <w:t>Provisions of insurance, lack of insurance, insufficiencies of insurance systems</w:t>
            </w:r>
          </w:p>
        </w:tc>
        <w:tc>
          <w:tcPr>
            <w:tcW w:w="2919" w:type="dxa"/>
            <w:vMerge w:val="restart"/>
          </w:tcPr>
          <w:p w14:paraId="1E626BA0" w14:textId="77777777" w:rsidR="002910FB" w:rsidRPr="00161B0F" w:rsidRDefault="002910FB" w:rsidP="00E96A05">
            <w:pPr>
              <w:rPr>
                <w:i/>
                <w:iCs/>
                <w:sz w:val="22"/>
                <w:szCs w:val="22"/>
              </w:rPr>
            </w:pPr>
            <w:r w:rsidRPr="00161B0F">
              <w:rPr>
                <w:i/>
                <w:iCs/>
                <w:sz w:val="22"/>
                <w:szCs w:val="22"/>
              </w:rPr>
              <w:t xml:space="preserve">Women interviewed had access to both </w:t>
            </w:r>
            <w:proofErr w:type="spellStart"/>
            <w:r w:rsidRPr="00161B0F">
              <w:rPr>
                <w:i/>
                <w:iCs/>
                <w:sz w:val="22"/>
                <w:szCs w:val="22"/>
              </w:rPr>
              <w:t>EsSalud</w:t>
            </w:r>
            <w:proofErr w:type="spellEnd"/>
            <w:r w:rsidRPr="00161B0F">
              <w:rPr>
                <w:i/>
                <w:iCs/>
                <w:sz w:val="22"/>
                <w:szCs w:val="22"/>
              </w:rPr>
              <w:t xml:space="preserve"> and SIS, however gaps within the insurance existed including medications, transport to hospital</w:t>
            </w:r>
            <w:r>
              <w:rPr>
                <w:i/>
                <w:iCs/>
                <w:sz w:val="22"/>
                <w:szCs w:val="22"/>
              </w:rPr>
              <w:t xml:space="preserve">. Women often reported unexpected costs including ‘sheets’ for their beds, fluids and medications required for the </w:t>
            </w:r>
            <w:proofErr w:type="spellStart"/>
            <w:r>
              <w:rPr>
                <w:i/>
                <w:iCs/>
                <w:sz w:val="22"/>
                <w:szCs w:val="22"/>
              </w:rPr>
              <w:t>newborn</w:t>
            </w:r>
            <w:proofErr w:type="spellEnd"/>
            <w:r>
              <w:rPr>
                <w:i/>
                <w:iCs/>
                <w:sz w:val="22"/>
                <w:szCs w:val="22"/>
              </w:rPr>
              <w:t xml:space="preserve">. </w:t>
            </w:r>
          </w:p>
        </w:tc>
      </w:tr>
      <w:tr w:rsidR="002910FB" w14:paraId="7B81743B" w14:textId="77777777" w:rsidTr="00E96A05">
        <w:trPr>
          <w:trHeight w:val="66"/>
        </w:trPr>
        <w:tc>
          <w:tcPr>
            <w:tcW w:w="1563" w:type="dxa"/>
            <w:vMerge/>
          </w:tcPr>
          <w:p w14:paraId="44DF454B" w14:textId="77777777" w:rsidR="002910FB" w:rsidRPr="00B96F06" w:rsidRDefault="002910FB" w:rsidP="00E96A05">
            <w:pPr>
              <w:rPr>
                <w:b/>
                <w:bCs/>
                <w:sz w:val="28"/>
                <w:szCs w:val="28"/>
              </w:rPr>
            </w:pPr>
          </w:p>
        </w:tc>
        <w:tc>
          <w:tcPr>
            <w:tcW w:w="1834" w:type="dxa"/>
          </w:tcPr>
          <w:p w14:paraId="447239D8" w14:textId="77777777" w:rsidR="002910FB" w:rsidRPr="00161B0F" w:rsidRDefault="002910FB" w:rsidP="00E96A05">
            <w:pPr>
              <w:rPr>
                <w:sz w:val="22"/>
                <w:szCs w:val="22"/>
              </w:rPr>
            </w:pPr>
            <w:r w:rsidRPr="00161B0F">
              <w:rPr>
                <w:sz w:val="22"/>
                <w:szCs w:val="22"/>
              </w:rPr>
              <w:t xml:space="preserve">Additional costs </w:t>
            </w:r>
          </w:p>
        </w:tc>
        <w:tc>
          <w:tcPr>
            <w:tcW w:w="2694" w:type="dxa"/>
          </w:tcPr>
          <w:p w14:paraId="6D21E703" w14:textId="77777777" w:rsidR="002910FB" w:rsidRPr="00161B0F" w:rsidRDefault="002910FB" w:rsidP="00E96A05">
            <w:pPr>
              <w:rPr>
                <w:sz w:val="22"/>
                <w:szCs w:val="22"/>
              </w:rPr>
            </w:pPr>
            <w:r w:rsidRPr="00161B0F">
              <w:rPr>
                <w:sz w:val="22"/>
                <w:szCs w:val="22"/>
              </w:rPr>
              <w:t xml:space="preserve">Medication costs, transport costs </w:t>
            </w:r>
          </w:p>
        </w:tc>
        <w:tc>
          <w:tcPr>
            <w:tcW w:w="2919" w:type="dxa"/>
            <w:vMerge/>
          </w:tcPr>
          <w:p w14:paraId="48A84C3C" w14:textId="77777777" w:rsidR="002910FB" w:rsidRDefault="002910FB" w:rsidP="00E96A05"/>
        </w:tc>
      </w:tr>
      <w:tr w:rsidR="002910FB" w14:paraId="0AB46EA4" w14:textId="77777777" w:rsidTr="00E96A05">
        <w:trPr>
          <w:trHeight w:val="66"/>
        </w:trPr>
        <w:tc>
          <w:tcPr>
            <w:tcW w:w="1563" w:type="dxa"/>
            <w:vMerge/>
          </w:tcPr>
          <w:p w14:paraId="305504DA" w14:textId="77777777" w:rsidR="002910FB" w:rsidRPr="00B96F06" w:rsidRDefault="002910FB" w:rsidP="00E96A05">
            <w:pPr>
              <w:rPr>
                <w:b/>
                <w:bCs/>
                <w:sz w:val="28"/>
                <w:szCs w:val="28"/>
              </w:rPr>
            </w:pPr>
          </w:p>
        </w:tc>
        <w:tc>
          <w:tcPr>
            <w:tcW w:w="1834" w:type="dxa"/>
          </w:tcPr>
          <w:p w14:paraId="48A7FE21" w14:textId="77777777" w:rsidR="002910FB" w:rsidRPr="00161B0F" w:rsidRDefault="002910FB" w:rsidP="00E96A05">
            <w:pPr>
              <w:rPr>
                <w:sz w:val="22"/>
                <w:szCs w:val="22"/>
              </w:rPr>
            </w:pPr>
            <w:r w:rsidRPr="00161B0F">
              <w:rPr>
                <w:sz w:val="22"/>
                <w:szCs w:val="22"/>
              </w:rPr>
              <w:t xml:space="preserve">Poverty </w:t>
            </w:r>
          </w:p>
        </w:tc>
        <w:tc>
          <w:tcPr>
            <w:tcW w:w="2694" w:type="dxa"/>
          </w:tcPr>
          <w:p w14:paraId="6FCD1725" w14:textId="77777777" w:rsidR="002910FB" w:rsidRPr="00161B0F" w:rsidRDefault="002910FB" w:rsidP="00E96A05">
            <w:pPr>
              <w:rPr>
                <w:sz w:val="22"/>
                <w:szCs w:val="22"/>
              </w:rPr>
            </w:pPr>
            <w:r w:rsidRPr="00161B0F">
              <w:rPr>
                <w:sz w:val="22"/>
                <w:szCs w:val="22"/>
              </w:rPr>
              <w:t xml:space="preserve">Unemployment, lack of costs with homebirths </w:t>
            </w:r>
          </w:p>
        </w:tc>
        <w:tc>
          <w:tcPr>
            <w:tcW w:w="2919" w:type="dxa"/>
            <w:vMerge/>
          </w:tcPr>
          <w:p w14:paraId="29FDDA82" w14:textId="77777777" w:rsidR="002910FB" w:rsidRDefault="002910FB" w:rsidP="00E96A05"/>
        </w:tc>
      </w:tr>
      <w:tr w:rsidR="002910FB" w14:paraId="324E4DDE" w14:textId="77777777" w:rsidTr="00E96A05">
        <w:tc>
          <w:tcPr>
            <w:tcW w:w="9010" w:type="dxa"/>
            <w:gridSpan w:val="4"/>
            <w:shd w:val="clear" w:color="auto" w:fill="D9D9D9" w:themeFill="background1" w:themeFillShade="D9"/>
          </w:tcPr>
          <w:p w14:paraId="47055302" w14:textId="77777777" w:rsidR="002910FB" w:rsidRPr="00161B0F" w:rsidRDefault="002910FB" w:rsidP="00E96A05">
            <w:pPr>
              <w:rPr>
                <w:sz w:val="22"/>
                <w:szCs w:val="22"/>
              </w:rPr>
            </w:pPr>
          </w:p>
        </w:tc>
      </w:tr>
      <w:tr w:rsidR="002910FB" w14:paraId="1DB0880F" w14:textId="77777777" w:rsidTr="00E96A05">
        <w:tc>
          <w:tcPr>
            <w:tcW w:w="1563" w:type="dxa"/>
            <w:vMerge w:val="restart"/>
          </w:tcPr>
          <w:p w14:paraId="010E04D6" w14:textId="77777777" w:rsidR="002910FB" w:rsidRPr="00B96F06" w:rsidRDefault="002910FB" w:rsidP="00E96A05">
            <w:pPr>
              <w:rPr>
                <w:b/>
                <w:bCs/>
                <w:sz w:val="28"/>
                <w:szCs w:val="28"/>
              </w:rPr>
            </w:pPr>
            <w:r w:rsidRPr="00B96F06">
              <w:rPr>
                <w:b/>
                <w:bCs/>
                <w:sz w:val="28"/>
                <w:szCs w:val="28"/>
              </w:rPr>
              <w:t xml:space="preserve">Accessing care </w:t>
            </w:r>
          </w:p>
        </w:tc>
        <w:tc>
          <w:tcPr>
            <w:tcW w:w="1834" w:type="dxa"/>
          </w:tcPr>
          <w:p w14:paraId="11DC284A" w14:textId="77777777" w:rsidR="002910FB" w:rsidRPr="00161B0F" w:rsidRDefault="002910FB" w:rsidP="00E96A05">
            <w:pPr>
              <w:rPr>
                <w:sz w:val="22"/>
                <w:szCs w:val="22"/>
              </w:rPr>
            </w:pPr>
            <w:r w:rsidRPr="00161B0F">
              <w:rPr>
                <w:sz w:val="22"/>
                <w:szCs w:val="22"/>
              </w:rPr>
              <w:t xml:space="preserve">Transport </w:t>
            </w:r>
          </w:p>
        </w:tc>
        <w:tc>
          <w:tcPr>
            <w:tcW w:w="2694" w:type="dxa"/>
          </w:tcPr>
          <w:p w14:paraId="4602483F" w14:textId="77777777" w:rsidR="002910FB" w:rsidRPr="00161B0F" w:rsidRDefault="002910FB" w:rsidP="00E96A05">
            <w:pPr>
              <w:rPr>
                <w:sz w:val="22"/>
                <w:szCs w:val="22"/>
              </w:rPr>
            </w:pPr>
            <w:r w:rsidRPr="00161B0F">
              <w:rPr>
                <w:sz w:val="22"/>
                <w:szCs w:val="22"/>
              </w:rPr>
              <w:t xml:space="preserve">Poor availability, </w:t>
            </w:r>
            <w:proofErr w:type="gramStart"/>
            <w:r w:rsidRPr="00161B0F">
              <w:rPr>
                <w:sz w:val="22"/>
                <w:szCs w:val="22"/>
              </w:rPr>
              <w:t>night time</w:t>
            </w:r>
            <w:proofErr w:type="gramEnd"/>
            <w:r w:rsidRPr="00161B0F">
              <w:rPr>
                <w:sz w:val="22"/>
                <w:szCs w:val="22"/>
              </w:rPr>
              <w:t xml:space="preserve"> transport, transport costs, only public transport</w:t>
            </w:r>
          </w:p>
        </w:tc>
        <w:tc>
          <w:tcPr>
            <w:tcW w:w="2919" w:type="dxa"/>
            <w:vMerge w:val="restart"/>
          </w:tcPr>
          <w:p w14:paraId="609A620D" w14:textId="77777777" w:rsidR="002910FB" w:rsidRPr="00161B0F" w:rsidRDefault="002910FB" w:rsidP="00E96A05">
            <w:pPr>
              <w:rPr>
                <w:i/>
                <w:iCs/>
                <w:sz w:val="22"/>
                <w:szCs w:val="22"/>
              </w:rPr>
            </w:pPr>
            <w:r w:rsidRPr="00161B0F">
              <w:rPr>
                <w:i/>
                <w:iCs/>
                <w:sz w:val="22"/>
                <w:szCs w:val="22"/>
              </w:rPr>
              <w:t>Access to care broadly falls under Thaddeus and Maine’s Phase 2 delays. It varied from the availability of transport (particularly at night and includ</w:t>
            </w:r>
            <w:r>
              <w:rPr>
                <w:i/>
                <w:iCs/>
                <w:sz w:val="22"/>
                <w:szCs w:val="22"/>
              </w:rPr>
              <w:t>ed</w:t>
            </w:r>
            <w:r w:rsidRPr="00161B0F">
              <w:rPr>
                <w:i/>
                <w:iCs/>
                <w:sz w:val="22"/>
                <w:szCs w:val="22"/>
              </w:rPr>
              <w:t xml:space="preserve"> ambulances) to the physical distance itself. The distance often gave rise to fear of delivering </w:t>
            </w:r>
            <w:proofErr w:type="spellStart"/>
            <w:r w:rsidRPr="00161B0F">
              <w:rPr>
                <w:i/>
                <w:iCs/>
                <w:sz w:val="22"/>
                <w:szCs w:val="22"/>
              </w:rPr>
              <w:t>en</w:t>
            </w:r>
            <w:proofErr w:type="spellEnd"/>
            <w:r w:rsidRPr="00161B0F">
              <w:rPr>
                <w:i/>
                <w:iCs/>
                <w:sz w:val="22"/>
                <w:szCs w:val="22"/>
              </w:rPr>
              <w:t xml:space="preserve"> route to hea</w:t>
            </w:r>
            <w:r>
              <w:rPr>
                <w:i/>
                <w:iCs/>
                <w:sz w:val="22"/>
                <w:szCs w:val="22"/>
              </w:rPr>
              <w:t>l</w:t>
            </w:r>
            <w:r w:rsidRPr="00161B0F">
              <w:rPr>
                <w:i/>
                <w:iCs/>
                <w:sz w:val="22"/>
                <w:szCs w:val="22"/>
              </w:rPr>
              <w:t xml:space="preserve">thcare facilities. </w:t>
            </w:r>
            <w:r>
              <w:rPr>
                <w:i/>
                <w:iCs/>
                <w:sz w:val="22"/>
                <w:szCs w:val="22"/>
              </w:rPr>
              <w:t>Varying features of labour also influenced women’s ability to access care, including timing at night, the speed of labour (</w:t>
            </w:r>
            <w:proofErr w:type="gramStart"/>
            <w:r>
              <w:rPr>
                <w:i/>
                <w:iCs/>
                <w:sz w:val="22"/>
                <w:szCs w:val="22"/>
              </w:rPr>
              <w:t>i.e.</w:t>
            </w:r>
            <w:proofErr w:type="gramEnd"/>
            <w:r>
              <w:rPr>
                <w:i/>
                <w:iCs/>
                <w:sz w:val="22"/>
                <w:szCs w:val="22"/>
              </w:rPr>
              <w:t xml:space="preserve"> quick onset) as well as their ability to walk to reach transport. </w:t>
            </w:r>
          </w:p>
        </w:tc>
      </w:tr>
      <w:tr w:rsidR="002910FB" w14:paraId="156B7B80" w14:textId="77777777" w:rsidTr="00E96A05">
        <w:tc>
          <w:tcPr>
            <w:tcW w:w="1563" w:type="dxa"/>
            <w:vMerge/>
          </w:tcPr>
          <w:p w14:paraId="18605A2E" w14:textId="77777777" w:rsidR="002910FB" w:rsidRPr="00B96F06" w:rsidRDefault="002910FB" w:rsidP="00E96A05">
            <w:pPr>
              <w:rPr>
                <w:b/>
                <w:bCs/>
                <w:sz w:val="28"/>
                <w:szCs w:val="28"/>
              </w:rPr>
            </w:pPr>
          </w:p>
        </w:tc>
        <w:tc>
          <w:tcPr>
            <w:tcW w:w="1834" w:type="dxa"/>
          </w:tcPr>
          <w:p w14:paraId="43704910" w14:textId="77777777" w:rsidR="002910FB" w:rsidRPr="00161B0F" w:rsidRDefault="002910FB" w:rsidP="00E96A05">
            <w:pPr>
              <w:rPr>
                <w:sz w:val="22"/>
                <w:szCs w:val="22"/>
              </w:rPr>
            </w:pPr>
            <w:r w:rsidRPr="00161B0F">
              <w:rPr>
                <w:sz w:val="22"/>
                <w:szCs w:val="22"/>
              </w:rPr>
              <w:t xml:space="preserve">Distance </w:t>
            </w:r>
          </w:p>
        </w:tc>
        <w:tc>
          <w:tcPr>
            <w:tcW w:w="2694" w:type="dxa"/>
          </w:tcPr>
          <w:p w14:paraId="45AFC70D" w14:textId="77777777" w:rsidR="002910FB" w:rsidRPr="00161B0F" w:rsidRDefault="002910FB" w:rsidP="00E96A05">
            <w:pPr>
              <w:rPr>
                <w:sz w:val="22"/>
                <w:szCs w:val="22"/>
              </w:rPr>
            </w:pPr>
            <w:r w:rsidRPr="00161B0F">
              <w:rPr>
                <w:sz w:val="22"/>
                <w:szCs w:val="22"/>
              </w:rPr>
              <w:t xml:space="preserve">Distance by road, fear of delivering </w:t>
            </w:r>
            <w:proofErr w:type="spellStart"/>
            <w:r w:rsidRPr="00161B0F">
              <w:rPr>
                <w:sz w:val="22"/>
                <w:szCs w:val="22"/>
              </w:rPr>
              <w:t>en</w:t>
            </w:r>
            <w:proofErr w:type="spellEnd"/>
            <w:r w:rsidRPr="00161B0F">
              <w:rPr>
                <w:sz w:val="22"/>
                <w:szCs w:val="22"/>
              </w:rPr>
              <w:t xml:space="preserve"> route, travel to Iquitos prior to birth </w:t>
            </w:r>
          </w:p>
        </w:tc>
        <w:tc>
          <w:tcPr>
            <w:tcW w:w="2919" w:type="dxa"/>
            <w:vMerge/>
          </w:tcPr>
          <w:p w14:paraId="03740835" w14:textId="77777777" w:rsidR="002910FB" w:rsidRDefault="002910FB" w:rsidP="00E96A05"/>
        </w:tc>
      </w:tr>
      <w:tr w:rsidR="002910FB" w14:paraId="438075A5" w14:textId="77777777" w:rsidTr="00E96A05">
        <w:tc>
          <w:tcPr>
            <w:tcW w:w="1563" w:type="dxa"/>
            <w:vMerge/>
          </w:tcPr>
          <w:p w14:paraId="576D9159" w14:textId="77777777" w:rsidR="002910FB" w:rsidRPr="00B96F06" w:rsidRDefault="002910FB" w:rsidP="00E96A05">
            <w:pPr>
              <w:rPr>
                <w:b/>
                <w:bCs/>
                <w:sz w:val="28"/>
                <w:szCs w:val="28"/>
              </w:rPr>
            </w:pPr>
          </w:p>
        </w:tc>
        <w:tc>
          <w:tcPr>
            <w:tcW w:w="1834" w:type="dxa"/>
          </w:tcPr>
          <w:p w14:paraId="216DF7D9" w14:textId="77777777" w:rsidR="002910FB" w:rsidRPr="00161B0F" w:rsidRDefault="002910FB" w:rsidP="00E96A05">
            <w:pPr>
              <w:rPr>
                <w:sz w:val="22"/>
                <w:szCs w:val="22"/>
              </w:rPr>
            </w:pPr>
            <w:r w:rsidRPr="00161B0F">
              <w:rPr>
                <w:sz w:val="22"/>
                <w:szCs w:val="22"/>
              </w:rPr>
              <w:t xml:space="preserve">Nature of labour – speed and pain of labour </w:t>
            </w:r>
          </w:p>
        </w:tc>
        <w:tc>
          <w:tcPr>
            <w:tcW w:w="2694" w:type="dxa"/>
          </w:tcPr>
          <w:p w14:paraId="12CA049F" w14:textId="77777777" w:rsidR="002910FB" w:rsidRPr="00161B0F" w:rsidRDefault="002910FB" w:rsidP="00E96A05">
            <w:pPr>
              <w:rPr>
                <w:sz w:val="22"/>
                <w:szCs w:val="22"/>
              </w:rPr>
            </w:pPr>
            <w:r w:rsidRPr="00161B0F">
              <w:rPr>
                <w:sz w:val="22"/>
                <w:szCs w:val="22"/>
              </w:rPr>
              <w:t xml:space="preserve">Pain during labour, </w:t>
            </w:r>
            <w:proofErr w:type="gramStart"/>
            <w:r w:rsidRPr="00161B0F">
              <w:rPr>
                <w:sz w:val="22"/>
                <w:szCs w:val="22"/>
              </w:rPr>
              <w:t>night</w:t>
            </w:r>
            <w:r>
              <w:rPr>
                <w:sz w:val="22"/>
                <w:szCs w:val="22"/>
              </w:rPr>
              <w:t xml:space="preserve"> </w:t>
            </w:r>
            <w:r w:rsidRPr="00161B0F">
              <w:rPr>
                <w:sz w:val="22"/>
                <w:szCs w:val="22"/>
              </w:rPr>
              <w:t>time</w:t>
            </w:r>
            <w:proofErr w:type="gramEnd"/>
            <w:r w:rsidRPr="00161B0F">
              <w:rPr>
                <w:sz w:val="22"/>
                <w:szCs w:val="22"/>
              </w:rPr>
              <w:t xml:space="preserve"> labour, speed of labour </w:t>
            </w:r>
          </w:p>
        </w:tc>
        <w:tc>
          <w:tcPr>
            <w:tcW w:w="2919" w:type="dxa"/>
            <w:vMerge/>
          </w:tcPr>
          <w:p w14:paraId="6B1FF17F" w14:textId="77777777" w:rsidR="002910FB" w:rsidRDefault="002910FB" w:rsidP="00E96A05"/>
        </w:tc>
      </w:tr>
      <w:tr w:rsidR="002910FB" w14:paraId="2C9B116F" w14:textId="77777777" w:rsidTr="00E96A05">
        <w:tc>
          <w:tcPr>
            <w:tcW w:w="9010" w:type="dxa"/>
            <w:gridSpan w:val="4"/>
            <w:shd w:val="clear" w:color="auto" w:fill="D9D9D9" w:themeFill="background1" w:themeFillShade="D9"/>
          </w:tcPr>
          <w:p w14:paraId="322E12FC" w14:textId="77777777" w:rsidR="002910FB" w:rsidRPr="00161B0F" w:rsidRDefault="002910FB" w:rsidP="00E96A05">
            <w:pPr>
              <w:rPr>
                <w:sz w:val="22"/>
                <w:szCs w:val="22"/>
              </w:rPr>
            </w:pPr>
          </w:p>
        </w:tc>
      </w:tr>
      <w:tr w:rsidR="002910FB" w14:paraId="252BA313" w14:textId="77777777" w:rsidTr="00E96A05">
        <w:tc>
          <w:tcPr>
            <w:tcW w:w="1563" w:type="dxa"/>
            <w:vMerge w:val="restart"/>
          </w:tcPr>
          <w:p w14:paraId="53F89887" w14:textId="77777777" w:rsidR="002910FB" w:rsidRPr="00B96F06" w:rsidRDefault="002910FB" w:rsidP="00E96A05">
            <w:pPr>
              <w:rPr>
                <w:b/>
                <w:bCs/>
                <w:sz w:val="28"/>
                <w:szCs w:val="28"/>
              </w:rPr>
            </w:pPr>
            <w:r w:rsidRPr="00B96F06">
              <w:rPr>
                <w:b/>
                <w:bCs/>
                <w:sz w:val="28"/>
                <w:szCs w:val="28"/>
              </w:rPr>
              <w:t xml:space="preserve">Fear of healthcare facilities </w:t>
            </w:r>
          </w:p>
        </w:tc>
        <w:tc>
          <w:tcPr>
            <w:tcW w:w="1834" w:type="dxa"/>
          </w:tcPr>
          <w:p w14:paraId="03005EA5" w14:textId="77777777" w:rsidR="002910FB" w:rsidRPr="00161B0F" w:rsidRDefault="002910FB" w:rsidP="00E96A05">
            <w:pPr>
              <w:rPr>
                <w:sz w:val="22"/>
                <w:szCs w:val="22"/>
              </w:rPr>
            </w:pPr>
            <w:r w:rsidRPr="00161B0F">
              <w:rPr>
                <w:sz w:val="22"/>
                <w:szCs w:val="22"/>
              </w:rPr>
              <w:t xml:space="preserve">Fear of hospital </w:t>
            </w:r>
          </w:p>
        </w:tc>
        <w:tc>
          <w:tcPr>
            <w:tcW w:w="2694" w:type="dxa"/>
          </w:tcPr>
          <w:p w14:paraId="403B8D20" w14:textId="77777777" w:rsidR="002910FB" w:rsidRPr="00161B0F" w:rsidRDefault="002910FB" w:rsidP="00E96A05">
            <w:pPr>
              <w:rPr>
                <w:sz w:val="22"/>
                <w:szCs w:val="22"/>
              </w:rPr>
            </w:pPr>
            <w:r w:rsidRPr="00161B0F">
              <w:rPr>
                <w:sz w:val="22"/>
                <w:szCs w:val="22"/>
              </w:rPr>
              <w:t xml:space="preserve">Unfamiliarity with hospital, prior experiences of healthcare, general fear of hospital </w:t>
            </w:r>
          </w:p>
        </w:tc>
        <w:tc>
          <w:tcPr>
            <w:tcW w:w="2919" w:type="dxa"/>
            <w:vMerge w:val="restart"/>
          </w:tcPr>
          <w:p w14:paraId="47A1CC69" w14:textId="77777777" w:rsidR="002910FB" w:rsidRPr="007F564F" w:rsidRDefault="002910FB" w:rsidP="00E96A05">
            <w:pPr>
              <w:rPr>
                <w:i/>
                <w:iCs/>
                <w:sz w:val="22"/>
                <w:szCs w:val="22"/>
              </w:rPr>
            </w:pPr>
            <w:r w:rsidRPr="007F564F">
              <w:rPr>
                <w:i/>
                <w:iCs/>
                <w:sz w:val="22"/>
                <w:szCs w:val="22"/>
              </w:rPr>
              <w:t xml:space="preserve">Fear of healthcare many women’s decisions process. This included a general fear of the environment through to fear of episiotomies and caesarean sections. Additionally, experiences (both personal and of others) of poor and abusive care, including verbal abuse and excessive vaginal examinations.  </w:t>
            </w:r>
          </w:p>
        </w:tc>
      </w:tr>
      <w:tr w:rsidR="002910FB" w14:paraId="0B4EC8EC" w14:textId="77777777" w:rsidTr="00E96A05">
        <w:tc>
          <w:tcPr>
            <w:tcW w:w="1563" w:type="dxa"/>
            <w:vMerge/>
          </w:tcPr>
          <w:p w14:paraId="161BDBF5" w14:textId="77777777" w:rsidR="002910FB" w:rsidRPr="00B96F06" w:rsidRDefault="002910FB" w:rsidP="00E96A05">
            <w:pPr>
              <w:rPr>
                <w:b/>
                <w:bCs/>
                <w:sz w:val="28"/>
                <w:szCs w:val="28"/>
              </w:rPr>
            </w:pPr>
          </w:p>
        </w:tc>
        <w:tc>
          <w:tcPr>
            <w:tcW w:w="1834" w:type="dxa"/>
          </w:tcPr>
          <w:p w14:paraId="45D2077E" w14:textId="77777777" w:rsidR="002910FB" w:rsidRPr="00161B0F" w:rsidRDefault="002910FB" w:rsidP="00E96A05">
            <w:pPr>
              <w:rPr>
                <w:sz w:val="22"/>
                <w:szCs w:val="22"/>
              </w:rPr>
            </w:pPr>
            <w:r w:rsidRPr="00161B0F">
              <w:rPr>
                <w:sz w:val="22"/>
                <w:szCs w:val="22"/>
              </w:rPr>
              <w:t xml:space="preserve">Fear of interventions </w:t>
            </w:r>
          </w:p>
        </w:tc>
        <w:tc>
          <w:tcPr>
            <w:tcW w:w="2694" w:type="dxa"/>
          </w:tcPr>
          <w:p w14:paraId="25763D2C" w14:textId="77777777" w:rsidR="002910FB" w:rsidRPr="00161B0F" w:rsidRDefault="002910FB" w:rsidP="00E96A05">
            <w:pPr>
              <w:rPr>
                <w:sz w:val="22"/>
                <w:szCs w:val="22"/>
              </w:rPr>
            </w:pPr>
            <w:r w:rsidRPr="00161B0F">
              <w:rPr>
                <w:sz w:val="22"/>
                <w:szCs w:val="22"/>
              </w:rPr>
              <w:t>Fear of cutting, fear of caesarean, desire to have natural birth</w:t>
            </w:r>
          </w:p>
        </w:tc>
        <w:tc>
          <w:tcPr>
            <w:tcW w:w="2919" w:type="dxa"/>
            <w:vMerge/>
          </w:tcPr>
          <w:p w14:paraId="44159701" w14:textId="77777777" w:rsidR="002910FB" w:rsidRDefault="002910FB" w:rsidP="00E96A05"/>
        </w:tc>
      </w:tr>
      <w:tr w:rsidR="002910FB" w14:paraId="6E374EF9" w14:textId="77777777" w:rsidTr="00E96A05">
        <w:tc>
          <w:tcPr>
            <w:tcW w:w="1563" w:type="dxa"/>
            <w:vMerge/>
          </w:tcPr>
          <w:p w14:paraId="687ECB1E" w14:textId="77777777" w:rsidR="002910FB" w:rsidRPr="00B96F06" w:rsidRDefault="002910FB" w:rsidP="00E96A05">
            <w:pPr>
              <w:rPr>
                <w:b/>
                <w:bCs/>
                <w:sz w:val="28"/>
                <w:szCs w:val="28"/>
              </w:rPr>
            </w:pPr>
          </w:p>
        </w:tc>
        <w:tc>
          <w:tcPr>
            <w:tcW w:w="1834" w:type="dxa"/>
          </w:tcPr>
          <w:p w14:paraId="63431F61" w14:textId="77777777" w:rsidR="002910FB" w:rsidRPr="00161B0F" w:rsidRDefault="002910FB" w:rsidP="00E96A05">
            <w:pPr>
              <w:rPr>
                <w:sz w:val="22"/>
                <w:szCs w:val="22"/>
              </w:rPr>
            </w:pPr>
            <w:r w:rsidRPr="00161B0F">
              <w:rPr>
                <w:sz w:val="22"/>
                <w:szCs w:val="22"/>
              </w:rPr>
              <w:t xml:space="preserve">Discomfort with hospital care </w:t>
            </w:r>
          </w:p>
        </w:tc>
        <w:tc>
          <w:tcPr>
            <w:tcW w:w="2694" w:type="dxa"/>
          </w:tcPr>
          <w:p w14:paraId="2117B225" w14:textId="77777777" w:rsidR="002910FB" w:rsidRPr="00161B0F" w:rsidRDefault="002910FB" w:rsidP="00E96A05">
            <w:pPr>
              <w:rPr>
                <w:sz w:val="22"/>
                <w:szCs w:val="22"/>
              </w:rPr>
            </w:pPr>
            <w:r w:rsidRPr="00161B0F">
              <w:rPr>
                <w:sz w:val="22"/>
                <w:szCs w:val="22"/>
              </w:rPr>
              <w:t xml:space="preserve">Embarrassment of exposure, abusive behaviour, fear of touching </w:t>
            </w:r>
          </w:p>
        </w:tc>
        <w:tc>
          <w:tcPr>
            <w:tcW w:w="2919" w:type="dxa"/>
            <w:vMerge/>
          </w:tcPr>
          <w:p w14:paraId="2519EA1E" w14:textId="77777777" w:rsidR="002910FB" w:rsidRDefault="002910FB" w:rsidP="00E96A05"/>
        </w:tc>
      </w:tr>
      <w:tr w:rsidR="002910FB" w14:paraId="001C6383" w14:textId="77777777" w:rsidTr="00E96A05">
        <w:tc>
          <w:tcPr>
            <w:tcW w:w="9010" w:type="dxa"/>
            <w:gridSpan w:val="4"/>
            <w:shd w:val="clear" w:color="auto" w:fill="D9D9D9" w:themeFill="background1" w:themeFillShade="D9"/>
          </w:tcPr>
          <w:p w14:paraId="5ADD8AA3" w14:textId="77777777" w:rsidR="002910FB" w:rsidRPr="00161B0F" w:rsidRDefault="002910FB" w:rsidP="00E96A05">
            <w:pPr>
              <w:rPr>
                <w:sz w:val="22"/>
                <w:szCs w:val="22"/>
              </w:rPr>
            </w:pPr>
          </w:p>
        </w:tc>
      </w:tr>
      <w:tr w:rsidR="002910FB" w14:paraId="119392E6" w14:textId="77777777" w:rsidTr="00E96A05">
        <w:tc>
          <w:tcPr>
            <w:tcW w:w="1563" w:type="dxa"/>
            <w:vMerge w:val="restart"/>
          </w:tcPr>
          <w:p w14:paraId="5C225954" w14:textId="77777777" w:rsidR="002910FB" w:rsidRPr="00B96F06" w:rsidRDefault="002910FB" w:rsidP="00E96A05">
            <w:pPr>
              <w:rPr>
                <w:b/>
                <w:bCs/>
                <w:sz w:val="28"/>
                <w:szCs w:val="28"/>
              </w:rPr>
            </w:pPr>
            <w:r w:rsidRPr="00B96F06">
              <w:rPr>
                <w:b/>
                <w:bCs/>
                <w:sz w:val="28"/>
                <w:szCs w:val="28"/>
              </w:rPr>
              <w:t xml:space="preserve">Importance of seeking care </w:t>
            </w:r>
          </w:p>
        </w:tc>
        <w:tc>
          <w:tcPr>
            <w:tcW w:w="1834" w:type="dxa"/>
          </w:tcPr>
          <w:p w14:paraId="2CC9C2F6" w14:textId="77777777" w:rsidR="002910FB" w:rsidRPr="00161B0F" w:rsidRDefault="002910FB" w:rsidP="00E96A05">
            <w:pPr>
              <w:rPr>
                <w:sz w:val="22"/>
                <w:szCs w:val="22"/>
              </w:rPr>
            </w:pPr>
            <w:r w:rsidRPr="00161B0F">
              <w:rPr>
                <w:sz w:val="22"/>
                <w:szCs w:val="22"/>
              </w:rPr>
              <w:t xml:space="preserve">Realisation of the importance of care </w:t>
            </w:r>
          </w:p>
        </w:tc>
        <w:tc>
          <w:tcPr>
            <w:tcW w:w="2694" w:type="dxa"/>
          </w:tcPr>
          <w:p w14:paraId="53491841" w14:textId="77777777" w:rsidR="002910FB" w:rsidRPr="00161B0F" w:rsidRDefault="002910FB" w:rsidP="00E96A05">
            <w:pPr>
              <w:rPr>
                <w:sz w:val="22"/>
                <w:szCs w:val="22"/>
              </w:rPr>
            </w:pPr>
            <w:r w:rsidRPr="00161B0F">
              <w:rPr>
                <w:sz w:val="22"/>
                <w:szCs w:val="22"/>
              </w:rPr>
              <w:t xml:space="preserve">Fear of homebirth, fear from stories of homebirths, availability of medical </w:t>
            </w:r>
            <w:r w:rsidRPr="00161B0F">
              <w:rPr>
                <w:sz w:val="22"/>
                <w:szCs w:val="22"/>
              </w:rPr>
              <w:lastRenderedPageBreak/>
              <w:t xml:space="preserve">equipment, safety of hospital </w:t>
            </w:r>
          </w:p>
        </w:tc>
        <w:tc>
          <w:tcPr>
            <w:tcW w:w="2919" w:type="dxa"/>
            <w:vMerge w:val="restart"/>
          </w:tcPr>
          <w:p w14:paraId="36345AFE" w14:textId="77777777" w:rsidR="002910FB" w:rsidRPr="007F564F" w:rsidRDefault="002910FB" w:rsidP="00E96A05">
            <w:pPr>
              <w:rPr>
                <w:i/>
                <w:iCs/>
                <w:sz w:val="22"/>
                <w:szCs w:val="22"/>
              </w:rPr>
            </w:pPr>
            <w:r>
              <w:rPr>
                <w:i/>
                <w:iCs/>
                <w:sz w:val="22"/>
                <w:szCs w:val="22"/>
              </w:rPr>
              <w:lastRenderedPageBreak/>
              <w:t xml:space="preserve">There was mixed awareness about the importance of intrapartum care as well as </w:t>
            </w:r>
            <w:r>
              <w:rPr>
                <w:i/>
                <w:iCs/>
                <w:sz w:val="22"/>
                <w:szCs w:val="22"/>
              </w:rPr>
              <w:lastRenderedPageBreak/>
              <w:t xml:space="preserve">complications during the antenatal period and birth. Some women demonstrated awareness of the availability of medical equipment in the healthcare setting. </w:t>
            </w:r>
            <w:proofErr w:type="gramStart"/>
            <w:r>
              <w:rPr>
                <w:i/>
                <w:iCs/>
                <w:sz w:val="22"/>
                <w:szCs w:val="22"/>
              </w:rPr>
              <w:t>However</w:t>
            </w:r>
            <w:proofErr w:type="gramEnd"/>
            <w:r>
              <w:rPr>
                <w:i/>
                <w:iCs/>
                <w:sz w:val="22"/>
                <w:szCs w:val="22"/>
              </w:rPr>
              <w:t xml:space="preserve"> many women, often those choosing to have a homebirth were not aware. Advice surrounding complications during pregnancy and place of delivery was mixed from HCPs. A selection of women also deemed that from ‘normal’ ANC appointments, they were therefore not at risk of complications during labour. </w:t>
            </w:r>
          </w:p>
        </w:tc>
      </w:tr>
      <w:tr w:rsidR="002910FB" w14:paraId="393CA25C" w14:textId="77777777" w:rsidTr="00E96A05">
        <w:tc>
          <w:tcPr>
            <w:tcW w:w="1563" w:type="dxa"/>
            <w:vMerge/>
          </w:tcPr>
          <w:p w14:paraId="6577461D" w14:textId="77777777" w:rsidR="002910FB" w:rsidRPr="00B96F06" w:rsidRDefault="002910FB" w:rsidP="00E96A05">
            <w:pPr>
              <w:rPr>
                <w:b/>
                <w:bCs/>
                <w:sz w:val="28"/>
                <w:szCs w:val="28"/>
              </w:rPr>
            </w:pPr>
          </w:p>
        </w:tc>
        <w:tc>
          <w:tcPr>
            <w:tcW w:w="1834" w:type="dxa"/>
          </w:tcPr>
          <w:p w14:paraId="2BC9A818" w14:textId="77777777" w:rsidR="002910FB" w:rsidRPr="00161B0F" w:rsidRDefault="002910FB" w:rsidP="00E96A05">
            <w:pPr>
              <w:rPr>
                <w:sz w:val="22"/>
                <w:szCs w:val="22"/>
              </w:rPr>
            </w:pPr>
            <w:r w:rsidRPr="00161B0F">
              <w:rPr>
                <w:sz w:val="22"/>
                <w:szCs w:val="22"/>
              </w:rPr>
              <w:t xml:space="preserve">Poor education </w:t>
            </w:r>
          </w:p>
        </w:tc>
        <w:tc>
          <w:tcPr>
            <w:tcW w:w="2694" w:type="dxa"/>
          </w:tcPr>
          <w:p w14:paraId="72426739" w14:textId="77777777" w:rsidR="002910FB" w:rsidRPr="00161B0F" w:rsidRDefault="002910FB" w:rsidP="00E96A05">
            <w:pPr>
              <w:rPr>
                <w:sz w:val="22"/>
                <w:szCs w:val="22"/>
              </w:rPr>
            </w:pPr>
            <w:r w:rsidRPr="00161B0F">
              <w:rPr>
                <w:sz w:val="22"/>
                <w:szCs w:val="22"/>
              </w:rPr>
              <w:t xml:space="preserve">Awareness of diseases and illnesses, insufficient information </w:t>
            </w:r>
          </w:p>
        </w:tc>
        <w:tc>
          <w:tcPr>
            <w:tcW w:w="2919" w:type="dxa"/>
            <w:vMerge/>
          </w:tcPr>
          <w:p w14:paraId="787EF2FC" w14:textId="77777777" w:rsidR="002910FB" w:rsidRDefault="002910FB" w:rsidP="00E96A05"/>
        </w:tc>
      </w:tr>
      <w:tr w:rsidR="002910FB" w14:paraId="4C8DCD37" w14:textId="77777777" w:rsidTr="00E96A05">
        <w:tc>
          <w:tcPr>
            <w:tcW w:w="1563" w:type="dxa"/>
            <w:vMerge/>
          </w:tcPr>
          <w:p w14:paraId="662D8427" w14:textId="77777777" w:rsidR="002910FB" w:rsidRPr="00B96F06" w:rsidRDefault="002910FB" w:rsidP="00E96A05">
            <w:pPr>
              <w:rPr>
                <w:b/>
                <w:bCs/>
                <w:sz w:val="28"/>
                <w:szCs w:val="28"/>
              </w:rPr>
            </w:pPr>
          </w:p>
        </w:tc>
        <w:tc>
          <w:tcPr>
            <w:tcW w:w="1834" w:type="dxa"/>
          </w:tcPr>
          <w:p w14:paraId="7B33B91C" w14:textId="77777777" w:rsidR="002910FB" w:rsidRPr="00161B0F" w:rsidRDefault="002910FB" w:rsidP="00E96A05">
            <w:pPr>
              <w:rPr>
                <w:sz w:val="22"/>
                <w:szCs w:val="22"/>
              </w:rPr>
            </w:pPr>
            <w:r w:rsidRPr="00161B0F">
              <w:rPr>
                <w:sz w:val="22"/>
                <w:szCs w:val="22"/>
              </w:rPr>
              <w:t xml:space="preserve">Healthcare Practitioner’s advice </w:t>
            </w:r>
          </w:p>
        </w:tc>
        <w:tc>
          <w:tcPr>
            <w:tcW w:w="2694" w:type="dxa"/>
          </w:tcPr>
          <w:p w14:paraId="0A516B6D" w14:textId="77777777" w:rsidR="002910FB" w:rsidRPr="00161B0F" w:rsidRDefault="002910FB" w:rsidP="00E96A05">
            <w:pPr>
              <w:rPr>
                <w:sz w:val="22"/>
                <w:szCs w:val="22"/>
              </w:rPr>
            </w:pPr>
            <w:r w:rsidRPr="00161B0F">
              <w:rPr>
                <w:sz w:val="22"/>
                <w:szCs w:val="22"/>
              </w:rPr>
              <w:t xml:space="preserve">Information from HCPs, absence of staff at antenatal care, expectance of a normal birth </w:t>
            </w:r>
          </w:p>
        </w:tc>
        <w:tc>
          <w:tcPr>
            <w:tcW w:w="2919" w:type="dxa"/>
            <w:vMerge/>
          </w:tcPr>
          <w:p w14:paraId="7092D8A3" w14:textId="77777777" w:rsidR="002910FB" w:rsidRDefault="002910FB" w:rsidP="00E96A05"/>
        </w:tc>
      </w:tr>
      <w:tr w:rsidR="002910FB" w14:paraId="529B1233" w14:textId="77777777" w:rsidTr="00E96A05">
        <w:tc>
          <w:tcPr>
            <w:tcW w:w="9010" w:type="dxa"/>
            <w:gridSpan w:val="4"/>
            <w:shd w:val="clear" w:color="auto" w:fill="D9D9D9" w:themeFill="background1" w:themeFillShade="D9"/>
          </w:tcPr>
          <w:p w14:paraId="77069550" w14:textId="77777777" w:rsidR="002910FB" w:rsidRPr="00161B0F" w:rsidRDefault="002910FB" w:rsidP="00E96A05">
            <w:pPr>
              <w:rPr>
                <w:sz w:val="22"/>
                <w:szCs w:val="22"/>
              </w:rPr>
            </w:pPr>
          </w:p>
        </w:tc>
      </w:tr>
      <w:tr w:rsidR="002910FB" w14:paraId="1C5A84C3" w14:textId="77777777" w:rsidTr="00E96A05">
        <w:tc>
          <w:tcPr>
            <w:tcW w:w="1563" w:type="dxa"/>
            <w:vMerge w:val="restart"/>
          </w:tcPr>
          <w:p w14:paraId="22161D59" w14:textId="77777777" w:rsidR="002910FB" w:rsidRPr="00B96F06" w:rsidRDefault="002910FB" w:rsidP="00E96A05">
            <w:pPr>
              <w:rPr>
                <w:b/>
                <w:bCs/>
                <w:sz w:val="28"/>
                <w:szCs w:val="28"/>
              </w:rPr>
            </w:pPr>
            <w:r w:rsidRPr="00B96F06">
              <w:rPr>
                <w:b/>
                <w:bCs/>
                <w:sz w:val="28"/>
                <w:szCs w:val="28"/>
              </w:rPr>
              <w:t xml:space="preserve">Comfort and traditions of home </w:t>
            </w:r>
          </w:p>
        </w:tc>
        <w:tc>
          <w:tcPr>
            <w:tcW w:w="1834" w:type="dxa"/>
          </w:tcPr>
          <w:p w14:paraId="4570AB9C" w14:textId="77777777" w:rsidR="002910FB" w:rsidRPr="00161B0F" w:rsidRDefault="002910FB" w:rsidP="00E96A05">
            <w:pPr>
              <w:rPr>
                <w:sz w:val="22"/>
                <w:szCs w:val="22"/>
              </w:rPr>
            </w:pPr>
            <w:r w:rsidRPr="00161B0F">
              <w:rPr>
                <w:sz w:val="22"/>
                <w:szCs w:val="22"/>
              </w:rPr>
              <w:t xml:space="preserve">Comfort of home </w:t>
            </w:r>
          </w:p>
        </w:tc>
        <w:tc>
          <w:tcPr>
            <w:tcW w:w="2694" w:type="dxa"/>
          </w:tcPr>
          <w:p w14:paraId="0E745611" w14:textId="77777777" w:rsidR="002910FB" w:rsidRPr="00161B0F" w:rsidRDefault="002910FB" w:rsidP="00E96A05">
            <w:pPr>
              <w:rPr>
                <w:sz w:val="22"/>
                <w:szCs w:val="22"/>
              </w:rPr>
            </w:pPr>
            <w:r w:rsidRPr="00161B0F">
              <w:rPr>
                <w:sz w:val="22"/>
                <w:szCs w:val="22"/>
              </w:rPr>
              <w:t>Cultural and traditional practices, normality of homebirth, positive homebirth experiences</w:t>
            </w:r>
          </w:p>
        </w:tc>
        <w:tc>
          <w:tcPr>
            <w:tcW w:w="2919" w:type="dxa"/>
            <w:vMerge w:val="restart"/>
          </w:tcPr>
          <w:p w14:paraId="20168E37" w14:textId="77777777" w:rsidR="002910FB" w:rsidRPr="007F564F" w:rsidRDefault="002910FB" w:rsidP="00E96A05">
            <w:pPr>
              <w:rPr>
                <w:i/>
                <w:iCs/>
                <w:sz w:val="22"/>
                <w:szCs w:val="22"/>
              </w:rPr>
            </w:pPr>
            <w:r>
              <w:rPr>
                <w:i/>
                <w:iCs/>
                <w:sz w:val="22"/>
                <w:szCs w:val="22"/>
              </w:rPr>
              <w:t xml:space="preserve">The comfort, traditions and normality of being at home for labour was an obvious reason for women to select to remain at home for delivery. This covered cultural traditions such as herbal remedies, the experience of family members including elders and the support available at home. As well as this the ease of staying at home for continuation of housework and the provision of care for other children. Furthermore, the comfort of home avoided hospital experiences and women reported greater autonomy including in birthing position. </w:t>
            </w:r>
          </w:p>
        </w:tc>
      </w:tr>
      <w:tr w:rsidR="002910FB" w14:paraId="30C9DFB1" w14:textId="77777777" w:rsidTr="00E96A05">
        <w:tc>
          <w:tcPr>
            <w:tcW w:w="1563" w:type="dxa"/>
            <w:vMerge/>
          </w:tcPr>
          <w:p w14:paraId="57A3E9D5" w14:textId="77777777" w:rsidR="002910FB" w:rsidRPr="00B96F06" w:rsidRDefault="002910FB" w:rsidP="00E96A05">
            <w:pPr>
              <w:rPr>
                <w:b/>
                <w:bCs/>
                <w:sz w:val="28"/>
                <w:szCs w:val="28"/>
              </w:rPr>
            </w:pPr>
          </w:p>
        </w:tc>
        <w:tc>
          <w:tcPr>
            <w:tcW w:w="1834" w:type="dxa"/>
          </w:tcPr>
          <w:p w14:paraId="464E64AC" w14:textId="77777777" w:rsidR="002910FB" w:rsidRPr="00161B0F" w:rsidRDefault="002910FB" w:rsidP="00E96A05">
            <w:pPr>
              <w:rPr>
                <w:sz w:val="22"/>
                <w:szCs w:val="22"/>
              </w:rPr>
            </w:pPr>
            <w:r w:rsidRPr="00161B0F">
              <w:rPr>
                <w:sz w:val="22"/>
                <w:szCs w:val="22"/>
              </w:rPr>
              <w:t xml:space="preserve">Care available at home </w:t>
            </w:r>
          </w:p>
        </w:tc>
        <w:tc>
          <w:tcPr>
            <w:tcW w:w="2694" w:type="dxa"/>
          </w:tcPr>
          <w:p w14:paraId="48790196" w14:textId="77777777" w:rsidR="002910FB" w:rsidRPr="00161B0F" w:rsidRDefault="002910FB" w:rsidP="00E96A05">
            <w:pPr>
              <w:rPr>
                <w:sz w:val="22"/>
                <w:szCs w:val="22"/>
              </w:rPr>
            </w:pPr>
            <w:r w:rsidRPr="00161B0F">
              <w:rPr>
                <w:sz w:val="22"/>
                <w:szCs w:val="22"/>
              </w:rPr>
              <w:t>Family support, postnatal care following homebirth</w:t>
            </w:r>
          </w:p>
        </w:tc>
        <w:tc>
          <w:tcPr>
            <w:tcW w:w="2919" w:type="dxa"/>
            <w:vMerge/>
          </w:tcPr>
          <w:p w14:paraId="653EAEEE" w14:textId="77777777" w:rsidR="002910FB" w:rsidRDefault="002910FB" w:rsidP="00E96A05"/>
        </w:tc>
      </w:tr>
      <w:tr w:rsidR="002910FB" w14:paraId="799864C0" w14:textId="77777777" w:rsidTr="00E96A05">
        <w:tc>
          <w:tcPr>
            <w:tcW w:w="1563" w:type="dxa"/>
            <w:vMerge/>
          </w:tcPr>
          <w:p w14:paraId="4B974D1C" w14:textId="77777777" w:rsidR="002910FB" w:rsidRPr="00B96F06" w:rsidRDefault="002910FB" w:rsidP="00E96A05">
            <w:pPr>
              <w:rPr>
                <w:b/>
                <w:bCs/>
                <w:sz w:val="28"/>
                <w:szCs w:val="28"/>
              </w:rPr>
            </w:pPr>
          </w:p>
        </w:tc>
        <w:tc>
          <w:tcPr>
            <w:tcW w:w="1834" w:type="dxa"/>
          </w:tcPr>
          <w:p w14:paraId="067613C7" w14:textId="77777777" w:rsidR="002910FB" w:rsidRPr="00161B0F" w:rsidRDefault="002910FB" w:rsidP="00E96A05">
            <w:pPr>
              <w:rPr>
                <w:sz w:val="22"/>
                <w:szCs w:val="22"/>
              </w:rPr>
            </w:pPr>
            <w:r w:rsidRPr="00161B0F">
              <w:rPr>
                <w:sz w:val="22"/>
                <w:szCs w:val="22"/>
              </w:rPr>
              <w:t xml:space="preserve">Continuation of daily activities </w:t>
            </w:r>
          </w:p>
        </w:tc>
        <w:tc>
          <w:tcPr>
            <w:tcW w:w="2694" w:type="dxa"/>
          </w:tcPr>
          <w:p w14:paraId="7AE15C48" w14:textId="77777777" w:rsidR="002910FB" w:rsidRPr="00161B0F" w:rsidRDefault="002910FB" w:rsidP="00E96A05">
            <w:pPr>
              <w:rPr>
                <w:sz w:val="22"/>
                <w:szCs w:val="22"/>
              </w:rPr>
            </w:pPr>
            <w:r w:rsidRPr="00161B0F">
              <w:rPr>
                <w:sz w:val="22"/>
                <w:szCs w:val="22"/>
              </w:rPr>
              <w:t xml:space="preserve">Continuation of jobs, care for other children </w:t>
            </w:r>
          </w:p>
        </w:tc>
        <w:tc>
          <w:tcPr>
            <w:tcW w:w="2919" w:type="dxa"/>
            <w:vMerge/>
          </w:tcPr>
          <w:p w14:paraId="329E2FB1" w14:textId="77777777" w:rsidR="002910FB" w:rsidRDefault="002910FB" w:rsidP="00E96A05"/>
        </w:tc>
      </w:tr>
      <w:tr w:rsidR="002910FB" w14:paraId="046B6FC8" w14:textId="77777777" w:rsidTr="00E96A05">
        <w:tc>
          <w:tcPr>
            <w:tcW w:w="1563" w:type="dxa"/>
            <w:vMerge/>
          </w:tcPr>
          <w:p w14:paraId="665E1694" w14:textId="77777777" w:rsidR="002910FB" w:rsidRPr="00B96F06" w:rsidRDefault="002910FB" w:rsidP="00E96A05">
            <w:pPr>
              <w:rPr>
                <w:b/>
                <w:bCs/>
                <w:sz w:val="28"/>
                <w:szCs w:val="28"/>
              </w:rPr>
            </w:pPr>
          </w:p>
        </w:tc>
        <w:tc>
          <w:tcPr>
            <w:tcW w:w="1834" w:type="dxa"/>
          </w:tcPr>
          <w:p w14:paraId="42951D48" w14:textId="77777777" w:rsidR="002910FB" w:rsidRPr="00161B0F" w:rsidRDefault="002910FB" w:rsidP="00E96A05">
            <w:pPr>
              <w:rPr>
                <w:sz w:val="22"/>
                <w:szCs w:val="22"/>
              </w:rPr>
            </w:pPr>
            <w:r w:rsidRPr="00161B0F">
              <w:rPr>
                <w:sz w:val="22"/>
                <w:szCs w:val="22"/>
              </w:rPr>
              <w:t xml:space="preserve">Avoiding hospital experiences </w:t>
            </w:r>
          </w:p>
        </w:tc>
        <w:tc>
          <w:tcPr>
            <w:tcW w:w="2694" w:type="dxa"/>
          </w:tcPr>
          <w:p w14:paraId="6D91341C" w14:textId="77777777" w:rsidR="002910FB" w:rsidRPr="00161B0F" w:rsidRDefault="002910FB" w:rsidP="00E96A05">
            <w:pPr>
              <w:rPr>
                <w:sz w:val="22"/>
                <w:szCs w:val="22"/>
              </w:rPr>
            </w:pPr>
            <w:r w:rsidRPr="00161B0F">
              <w:rPr>
                <w:sz w:val="22"/>
                <w:szCs w:val="22"/>
              </w:rPr>
              <w:t xml:space="preserve">Inability to breastfeed, general fear of hospital, fear of cutting, fear of caesarean </w:t>
            </w:r>
          </w:p>
        </w:tc>
        <w:tc>
          <w:tcPr>
            <w:tcW w:w="2919" w:type="dxa"/>
            <w:vMerge/>
          </w:tcPr>
          <w:p w14:paraId="76891805" w14:textId="77777777" w:rsidR="002910FB" w:rsidRDefault="002910FB" w:rsidP="00E96A05"/>
        </w:tc>
      </w:tr>
      <w:tr w:rsidR="002910FB" w14:paraId="2413D54C" w14:textId="77777777" w:rsidTr="00E96A05">
        <w:tc>
          <w:tcPr>
            <w:tcW w:w="1563" w:type="dxa"/>
            <w:vMerge/>
          </w:tcPr>
          <w:p w14:paraId="28ABF7CA" w14:textId="77777777" w:rsidR="002910FB" w:rsidRPr="00B96F06" w:rsidRDefault="002910FB" w:rsidP="00E96A05">
            <w:pPr>
              <w:rPr>
                <w:b/>
                <w:bCs/>
                <w:sz w:val="28"/>
                <w:szCs w:val="28"/>
              </w:rPr>
            </w:pPr>
          </w:p>
        </w:tc>
        <w:tc>
          <w:tcPr>
            <w:tcW w:w="1834" w:type="dxa"/>
          </w:tcPr>
          <w:p w14:paraId="684DD9B2" w14:textId="77777777" w:rsidR="002910FB" w:rsidRPr="00161B0F" w:rsidRDefault="002910FB" w:rsidP="00E96A05">
            <w:pPr>
              <w:rPr>
                <w:sz w:val="22"/>
                <w:szCs w:val="22"/>
              </w:rPr>
            </w:pPr>
            <w:r w:rsidRPr="00161B0F">
              <w:rPr>
                <w:sz w:val="22"/>
                <w:szCs w:val="22"/>
              </w:rPr>
              <w:t xml:space="preserve">Autonomy </w:t>
            </w:r>
          </w:p>
        </w:tc>
        <w:tc>
          <w:tcPr>
            <w:tcW w:w="2694" w:type="dxa"/>
          </w:tcPr>
          <w:p w14:paraId="0DA56F4A" w14:textId="77777777" w:rsidR="002910FB" w:rsidRPr="00161B0F" w:rsidRDefault="002910FB" w:rsidP="00E96A05">
            <w:pPr>
              <w:rPr>
                <w:sz w:val="22"/>
                <w:szCs w:val="22"/>
              </w:rPr>
            </w:pPr>
            <w:r w:rsidRPr="00161B0F">
              <w:rPr>
                <w:sz w:val="22"/>
                <w:szCs w:val="22"/>
              </w:rPr>
              <w:t xml:space="preserve">Choice of birthing position, fear of caesarean </w:t>
            </w:r>
          </w:p>
        </w:tc>
        <w:tc>
          <w:tcPr>
            <w:tcW w:w="2919" w:type="dxa"/>
            <w:vMerge/>
          </w:tcPr>
          <w:p w14:paraId="1EAB1365" w14:textId="77777777" w:rsidR="002910FB" w:rsidRDefault="002910FB" w:rsidP="00E96A05"/>
        </w:tc>
      </w:tr>
    </w:tbl>
    <w:p w14:paraId="27EA82A7" w14:textId="77777777" w:rsidR="002910FB" w:rsidRDefault="002910FB" w:rsidP="002910FB"/>
    <w:p w14:paraId="6AA3036D" w14:textId="77777777" w:rsidR="002910FB" w:rsidRDefault="002910FB" w:rsidP="002910FB"/>
    <w:p w14:paraId="0AC766BC" w14:textId="77777777" w:rsidR="002910FB" w:rsidRDefault="002910FB" w:rsidP="002910FB"/>
    <w:p w14:paraId="1EBCF09F" w14:textId="77777777" w:rsidR="002910FB" w:rsidRDefault="002910FB" w:rsidP="002910FB"/>
    <w:p w14:paraId="05E4FF8F" w14:textId="77777777" w:rsidR="002910FB" w:rsidRPr="002910FB" w:rsidRDefault="002910FB" w:rsidP="002910FB"/>
    <w:sectPr w:rsidR="002910FB" w:rsidRPr="002910FB" w:rsidSect="00E9754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71C0A" w14:textId="77777777" w:rsidR="004F34DA" w:rsidRDefault="004F34DA" w:rsidP="002910FB">
      <w:r>
        <w:separator/>
      </w:r>
    </w:p>
  </w:endnote>
  <w:endnote w:type="continuationSeparator" w:id="0">
    <w:p w14:paraId="4F3928C5" w14:textId="77777777" w:rsidR="004F34DA" w:rsidRDefault="004F34DA" w:rsidP="0029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0EA6C" w14:textId="77777777" w:rsidR="004F34DA" w:rsidRDefault="004F34DA" w:rsidP="002910FB">
      <w:r>
        <w:separator/>
      </w:r>
    </w:p>
  </w:footnote>
  <w:footnote w:type="continuationSeparator" w:id="0">
    <w:p w14:paraId="08A34A48" w14:textId="77777777" w:rsidR="004F34DA" w:rsidRDefault="004F34DA" w:rsidP="00291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06"/>
    <w:rsid w:val="00161B0F"/>
    <w:rsid w:val="002910FB"/>
    <w:rsid w:val="004F34DA"/>
    <w:rsid w:val="005B55C7"/>
    <w:rsid w:val="00731768"/>
    <w:rsid w:val="007F564F"/>
    <w:rsid w:val="00820210"/>
    <w:rsid w:val="00944344"/>
    <w:rsid w:val="00AE169F"/>
    <w:rsid w:val="00B96F06"/>
    <w:rsid w:val="00BF444C"/>
    <w:rsid w:val="00E57190"/>
    <w:rsid w:val="00E97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845D00"/>
  <w15:chartTrackingRefBased/>
  <w15:docId w15:val="{D5173DF2-C391-DB46-853E-7436FAF9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1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7190"/>
    <w:rPr>
      <w:rFonts w:ascii="Times New Roman" w:hAnsi="Times New Roman" w:cs="Times New Roman"/>
      <w:sz w:val="18"/>
      <w:szCs w:val="18"/>
    </w:rPr>
  </w:style>
  <w:style w:type="paragraph" w:styleId="Header">
    <w:name w:val="header"/>
    <w:basedOn w:val="Normal"/>
    <w:link w:val="HeaderChar"/>
    <w:uiPriority w:val="99"/>
    <w:unhideWhenUsed/>
    <w:rsid w:val="002910FB"/>
    <w:pPr>
      <w:tabs>
        <w:tab w:val="center" w:pos="4513"/>
        <w:tab w:val="right" w:pos="9026"/>
      </w:tabs>
    </w:pPr>
  </w:style>
  <w:style w:type="character" w:customStyle="1" w:styleId="HeaderChar">
    <w:name w:val="Header Char"/>
    <w:basedOn w:val="DefaultParagraphFont"/>
    <w:link w:val="Header"/>
    <w:uiPriority w:val="99"/>
    <w:rsid w:val="002910FB"/>
  </w:style>
  <w:style w:type="paragraph" w:styleId="Footer">
    <w:name w:val="footer"/>
    <w:basedOn w:val="Normal"/>
    <w:link w:val="FooterChar"/>
    <w:uiPriority w:val="99"/>
    <w:unhideWhenUsed/>
    <w:rsid w:val="002910FB"/>
    <w:pPr>
      <w:tabs>
        <w:tab w:val="center" w:pos="4513"/>
        <w:tab w:val="right" w:pos="9026"/>
      </w:tabs>
    </w:pPr>
  </w:style>
  <w:style w:type="character" w:customStyle="1" w:styleId="FooterChar">
    <w:name w:val="Footer Char"/>
    <w:basedOn w:val="DefaultParagraphFont"/>
    <w:link w:val="Footer"/>
    <w:uiPriority w:val="99"/>
    <w:rsid w:val="0029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Gardiner (Medicine Clinical)</dc:creator>
  <cp:keywords/>
  <dc:description/>
  <cp:lastModifiedBy>Esme Gardiner (Medicine Clinical)</cp:lastModifiedBy>
  <cp:revision>3</cp:revision>
  <dcterms:created xsi:type="dcterms:W3CDTF">2021-08-28T08:51:00Z</dcterms:created>
  <dcterms:modified xsi:type="dcterms:W3CDTF">2021-08-28T08:51:00Z</dcterms:modified>
</cp:coreProperties>
</file>