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5FDD" w14:textId="63573B0B" w:rsidR="00106EC4" w:rsidRPr="00440789" w:rsidRDefault="00875AD6" w:rsidP="00106EC4">
      <w:pPr>
        <w:jc w:val="both"/>
        <w:rPr>
          <w:rFonts w:eastAsia="Times New Roman" w:cs="Times New Roman"/>
        </w:rPr>
      </w:pPr>
      <w:r>
        <w:rPr>
          <w:rFonts w:cs="Times New Roman"/>
        </w:rPr>
        <w:t>S2 File</w:t>
      </w:r>
      <w:r w:rsidR="00106EC4" w:rsidRPr="00440789">
        <w:rPr>
          <w:rFonts w:cs="Times New Roman"/>
        </w:rPr>
        <w:t>: Sensitivity analysis using propensity score analysis for the a</w:t>
      </w:r>
      <w:r w:rsidR="00106EC4" w:rsidRPr="00440789">
        <w:rPr>
          <w:rFonts w:eastAsia="Times New Roman" w:cs="Times New Roman"/>
          <w:sz w:val="22"/>
          <w:lang w:eastAsia="en-AU"/>
        </w:rPr>
        <w:t>ssociation between multimorbidity and difficulties receiving medical support among Bangladeshi older adults during COVID-19</w:t>
      </w:r>
      <w:r w:rsidR="00106EC4">
        <w:rPr>
          <w:rFonts w:eastAsia="Times New Roman" w:cs="Times New Roman"/>
          <w:sz w:val="22"/>
          <w:lang w:eastAsia="en-AU"/>
        </w:rPr>
        <w:t>.</w:t>
      </w:r>
    </w:p>
    <w:tbl>
      <w:tblPr>
        <w:tblW w:w="9357" w:type="dxa"/>
        <w:tblLook w:val="04A0" w:firstRow="1" w:lastRow="0" w:firstColumn="1" w:lastColumn="0" w:noHBand="0" w:noVBand="1"/>
      </w:tblPr>
      <w:tblGrid>
        <w:gridCol w:w="331"/>
        <w:gridCol w:w="3089"/>
        <w:gridCol w:w="2607"/>
        <w:gridCol w:w="3330"/>
      </w:tblGrid>
      <w:tr w:rsidR="00106EC4" w:rsidRPr="00440789" w14:paraId="19AF70FB" w14:textId="77777777" w:rsidTr="009F26CA">
        <w:trPr>
          <w:trHeight w:val="312"/>
        </w:trPr>
        <w:tc>
          <w:tcPr>
            <w:tcW w:w="3420" w:type="dxa"/>
            <w:gridSpan w:val="2"/>
            <w:vMerge w:val="restart"/>
            <w:tcBorders>
              <w:top w:val="single" w:sz="4" w:space="0" w:color="auto"/>
              <w:left w:val="nil"/>
              <w:bottom w:val="single" w:sz="4" w:space="0" w:color="000000"/>
              <w:right w:val="nil"/>
            </w:tcBorders>
            <w:shd w:val="clear" w:color="auto" w:fill="auto"/>
            <w:noWrap/>
            <w:vAlign w:val="center"/>
            <w:hideMark/>
          </w:tcPr>
          <w:p w14:paraId="38277462" w14:textId="77777777" w:rsidR="00106EC4" w:rsidRPr="00440789" w:rsidRDefault="00106EC4" w:rsidP="009F26CA">
            <w:pPr>
              <w:rPr>
                <w:rFonts w:eastAsia="Times New Roman" w:cs="Times New Roman"/>
              </w:rPr>
            </w:pPr>
          </w:p>
        </w:tc>
        <w:tc>
          <w:tcPr>
            <w:tcW w:w="2607" w:type="dxa"/>
            <w:tcBorders>
              <w:top w:val="single" w:sz="4" w:space="0" w:color="auto"/>
              <w:left w:val="nil"/>
              <w:bottom w:val="single" w:sz="4" w:space="0" w:color="auto"/>
              <w:right w:val="nil"/>
            </w:tcBorders>
            <w:shd w:val="clear" w:color="auto" w:fill="auto"/>
            <w:noWrap/>
            <w:vAlign w:val="center"/>
            <w:hideMark/>
          </w:tcPr>
          <w:p w14:paraId="5CA897EF" w14:textId="77777777" w:rsidR="00106EC4" w:rsidRPr="00440789" w:rsidRDefault="00106EC4" w:rsidP="009F26CA">
            <w:pPr>
              <w:rPr>
                <w:rFonts w:eastAsia="Times New Roman" w:cs="Times New Roman"/>
              </w:rPr>
            </w:pPr>
            <w:r w:rsidRPr="00440789">
              <w:rPr>
                <w:rFonts w:eastAsia="Times New Roman" w:cs="Times New Roman"/>
              </w:rPr>
              <w:t>Experienced difficulties getting medicine</w:t>
            </w:r>
          </w:p>
        </w:tc>
        <w:tc>
          <w:tcPr>
            <w:tcW w:w="3330" w:type="dxa"/>
            <w:tcBorders>
              <w:top w:val="single" w:sz="4" w:space="0" w:color="auto"/>
              <w:left w:val="nil"/>
              <w:bottom w:val="single" w:sz="4" w:space="0" w:color="auto"/>
              <w:right w:val="nil"/>
            </w:tcBorders>
            <w:shd w:val="clear" w:color="auto" w:fill="auto"/>
            <w:noWrap/>
            <w:vAlign w:val="center"/>
            <w:hideMark/>
          </w:tcPr>
          <w:p w14:paraId="4AD99ED7" w14:textId="77777777" w:rsidR="00106EC4" w:rsidRPr="00440789" w:rsidRDefault="00106EC4" w:rsidP="009F26CA">
            <w:pPr>
              <w:rPr>
                <w:rFonts w:eastAsia="Times New Roman" w:cs="Times New Roman"/>
              </w:rPr>
            </w:pPr>
            <w:r w:rsidRPr="00440789">
              <w:rPr>
                <w:rFonts w:eastAsia="Times New Roman" w:cs="Times New Roman"/>
              </w:rPr>
              <w:t>Experienced difficulties receiving routine medical care</w:t>
            </w:r>
          </w:p>
        </w:tc>
      </w:tr>
      <w:tr w:rsidR="00106EC4" w:rsidRPr="00440789" w14:paraId="70A95BF3" w14:textId="77777777" w:rsidTr="009F26CA">
        <w:trPr>
          <w:trHeight w:val="312"/>
        </w:trPr>
        <w:tc>
          <w:tcPr>
            <w:tcW w:w="3420" w:type="dxa"/>
            <w:gridSpan w:val="2"/>
            <w:vMerge/>
            <w:tcBorders>
              <w:top w:val="single" w:sz="4" w:space="0" w:color="auto"/>
              <w:left w:val="nil"/>
              <w:bottom w:val="single" w:sz="4" w:space="0" w:color="000000"/>
              <w:right w:val="nil"/>
            </w:tcBorders>
            <w:vAlign w:val="center"/>
            <w:hideMark/>
          </w:tcPr>
          <w:p w14:paraId="7A8DFC9C" w14:textId="77777777" w:rsidR="00106EC4" w:rsidRPr="00440789" w:rsidRDefault="00106EC4" w:rsidP="009F26CA">
            <w:pPr>
              <w:rPr>
                <w:rFonts w:eastAsia="Times New Roman" w:cs="Times New Roman"/>
              </w:rPr>
            </w:pPr>
          </w:p>
        </w:tc>
        <w:tc>
          <w:tcPr>
            <w:tcW w:w="2607" w:type="dxa"/>
            <w:tcBorders>
              <w:top w:val="nil"/>
              <w:left w:val="nil"/>
              <w:bottom w:val="single" w:sz="4" w:space="0" w:color="auto"/>
              <w:right w:val="nil"/>
            </w:tcBorders>
            <w:shd w:val="clear" w:color="auto" w:fill="auto"/>
            <w:noWrap/>
            <w:vAlign w:val="center"/>
            <w:hideMark/>
          </w:tcPr>
          <w:p w14:paraId="3420EC0D" w14:textId="77777777" w:rsidR="00106EC4" w:rsidRPr="00440789" w:rsidRDefault="00106EC4" w:rsidP="009F26CA">
            <w:pPr>
              <w:rPr>
                <w:rFonts w:eastAsia="Times New Roman" w:cs="Times New Roman"/>
              </w:rPr>
            </w:pPr>
            <w:r w:rsidRPr="00440789">
              <w:rPr>
                <w:rFonts w:eastAsia="Times New Roman" w:cs="Times New Roman"/>
              </w:rPr>
              <w:t xml:space="preserve">AOR </w:t>
            </w:r>
            <w:r w:rsidRPr="00440789">
              <w:rPr>
                <w:rFonts w:eastAsia="Times New Roman" w:cs="Times New Roman"/>
                <w:vertAlign w:val="superscript"/>
              </w:rPr>
              <w:t>1</w:t>
            </w:r>
            <w:r w:rsidRPr="00440789">
              <w:rPr>
                <w:rFonts w:eastAsia="Times New Roman" w:cs="Times New Roman"/>
              </w:rPr>
              <w:t xml:space="preserve"> (95% CI)</w:t>
            </w:r>
          </w:p>
        </w:tc>
        <w:tc>
          <w:tcPr>
            <w:tcW w:w="3330" w:type="dxa"/>
            <w:tcBorders>
              <w:top w:val="nil"/>
              <w:left w:val="nil"/>
              <w:bottom w:val="single" w:sz="4" w:space="0" w:color="auto"/>
              <w:right w:val="nil"/>
            </w:tcBorders>
            <w:shd w:val="clear" w:color="auto" w:fill="auto"/>
            <w:noWrap/>
            <w:vAlign w:val="center"/>
            <w:hideMark/>
          </w:tcPr>
          <w:p w14:paraId="6E0C8078" w14:textId="77777777" w:rsidR="00106EC4" w:rsidRPr="00440789" w:rsidRDefault="00106EC4" w:rsidP="009F26CA">
            <w:pPr>
              <w:rPr>
                <w:rFonts w:eastAsia="Times New Roman" w:cs="Times New Roman"/>
              </w:rPr>
            </w:pPr>
            <w:r w:rsidRPr="00440789">
              <w:rPr>
                <w:rFonts w:eastAsia="Times New Roman" w:cs="Times New Roman"/>
              </w:rPr>
              <w:t xml:space="preserve">AOR </w:t>
            </w:r>
            <w:r w:rsidRPr="00440789">
              <w:rPr>
                <w:rFonts w:eastAsia="Times New Roman" w:cs="Times New Roman"/>
                <w:vertAlign w:val="superscript"/>
              </w:rPr>
              <w:t>1</w:t>
            </w:r>
            <w:r w:rsidRPr="00440789">
              <w:rPr>
                <w:rFonts w:eastAsia="Times New Roman" w:cs="Times New Roman"/>
              </w:rPr>
              <w:t xml:space="preserve"> (95% CI)</w:t>
            </w:r>
          </w:p>
        </w:tc>
      </w:tr>
      <w:tr w:rsidR="00106EC4" w:rsidRPr="00440789" w14:paraId="6E36940F" w14:textId="77777777" w:rsidTr="009F26CA">
        <w:trPr>
          <w:trHeight w:val="312"/>
        </w:trPr>
        <w:tc>
          <w:tcPr>
            <w:tcW w:w="6027" w:type="dxa"/>
            <w:gridSpan w:val="3"/>
            <w:tcBorders>
              <w:top w:val="nil"/>
              <w:left w:val="nil"/>
              <w:bottom w:val="nil"/>
              <w:right w:val="nil"/>
            </w:tcBorders>
            <w:shd w:val="clear" w:color="auto" w:fill="auto"/>
            <w:noWrap/>
            <w:vAlign w:val="center"/>
            <w:hideMark/>
          </w:tcPr>
          <w:p w14:paraId="2C3969E5" w14:textId="77777777" w:rsidR="00106EC4" w:rsidRPr="00440789" w:rsidRDefault="00106EC4" w:rsidP="009F26CA">
            <w:pPr>
              <w:rPr>
                <w:rFonts w:eastAsia="Times New Roman" w:cs="Times New Roman"/>
              </w:rPr>
            </w:pPr>
            <w:r w:rsidRPr="00765F82">
              <w:rPr>
                <w:rFonts w:eastAsia="Times New Roman" w:cs="Times New Roman"/>
              </w:rPr>
              <w:t>Non-communicable chronic conditions</w:t>
            </w:r>
          </w:p>
        </w:tc>
        <w:tc>
          <w:tcPr>
            <w:tcW w:w="3330" w:type="dxa"/>
            <w:tcBorders>
              <w:top w:val="nil"/>
              <w:left w:val="nil"/>
              <w:bottom w:val="nil"/>
              <w:right w:val="nil"/>
            </w:tcBorders>
            <w:shd w:val="clear" w:color="auto" w:fill="auto"/>
            <w:noWrap/>
            <w:vAlign w:val="center"/>
            <w:hideMark/>
          </w:tcPr>
          <w:p w14:paraId="31A05055" w14:textId="77777777" w:rsidR="00106EC4" w:rsidRPr="00440789" w:rsidRDefault="00106EC4" w:rsidP="009F26CA">
            <w:pPr>
              <w:rPr>
                <w:rFonts w:eastAsia="Times New Roman" w:cs="Times New Roman"/>
                <w:sz w:val="20"/>
                <w:szCs w:val="20"/>
              </w:rPr>
            </w:pPr>
          </w:p>
        </w:tc>
      </w:tr>
      <w:tr w:rsidR="00106EC4" w:rsidRPr="00440789" w14:paraId="2948A9D9" w14:textId="77777777" w:rsidTr="009F26CA">
        <w:trPr>
          <w:trHeight w:val="312"/>
        </w:trPr>
        <w:tc>
          <w:tcPr>
            <w:tcW w:w="331" w:type="dxa"/>
            <w:tcBorders>
              <w:top w:val="nil"/>
              <w:left w:val="nil"/>
              <w:bottom w:val="nil"/>
              <w:right w:val="nil"/>
            </w:tcBorders>
            <w:shd w:val="clear" w:color="auto" w:fill="auto"/>
            <w:noWrap/>
            <w:vAlign w:val="center"/>
            <w:hideMark/>
          </w:tcPr>
          <w:p w14:paraId="3EDAF2B8" w14:textId="77777777" w:rsidR="00106EC4" w:rsidRPr="00440789" w:rsidRDefault="00106EC4" w:rsidP="009F26CA">
            <w:pPr>
              <w:rPr>
                <w:rFonts w:eastAsia="Times New Roman" w:cs="Times New Roman"/>
                <w:sz w:val="20"/>
                <w:szCs w:val="20"/>
              </w:rPr>
            </w:pPr>
          </w:p>
        </w:tc>
        <w:tc>
          <w:tcPr>
            <w:tcW w:w="3089" w:type="dxa"/>
            <w:tcBorders>
              <w:top w:val="nil"/>
              <w:left w:val="nil"/>
              <w:bottom w:val="nil"/>
              <w:right w:val="nil"/>
            </w:tcBorders>
            <w:shd w:val="clear" w:color="auto" w:fill="auto"/>
            <w:noWrap/>
            <w:vAlign w:val="center"/>
            <w:hideMark/>
          </w:tcPr>
          <w:p w14:paraId="709E4CA4" w14:textId="77777777" w:rsidR="00106EC4" w:rsidRPr="00440789" w:rsidRDefault="00106EC4" w:rsidP="009F26CA">
            <w:pPr>
              <w:rPr>
                <w:rFonts w:eastAsia="Times New Roman" w:cs="Times New Roman"/>
              </w:rPr>
            </w:pPr>
            <w:r w:rsidRPr="00765F82">
              <w:rPr>
                <w:rFonts w:eastAsia="Times New Roman" w:cs="Times New Roman"/>
              </w:rPr>
              <w:t>No-condition</w:t>
            </w:r>
          </w:p>
        </w:tc>
        <w:tc>
          <w:tcPr>
            <w:tcW w:w="2607" w:type="dxa"/>
            <w:tcBorders>
              <w:top w:val="nil"/>
              <w:left w:val="nil"/>
              <w:bottom w:val="nil"/>
              <w:right w:val="nil"/>
            </w:tcBorders>
            <w:shd w:val="clear" w:color="auto" w:fill="auto"/>
            <w:noWrap/>
            <w:vAlign w:val="center"/>
            <w:hideMark/>
          </w:tcPr>
          <w:p w14:paraId="03EF1A94" w14:textId="77777777" w:rsidR="00106EC4" w:rsidRPr="00440789" w:rsidRDefault="00106EC4" w:rsidP="009F26CA">
            <w:pPr>
              <w:rPr>
                <w:rFonts w:eastAsia="Times New Roman" w:cs="Times New Roman"/>
              </w:rPr>
            </w:pPr>
            <w:r w:rsidRPr="00440789">
              <w:rPr>
                <w:rFonts w:eastAsia="Times New Roman" w:cs="Times New Roman"/>
              </w:rPr>
              <w:t>Ref.</w:t>
            </w:r>
          </w:p>
        </w:tc>
        <w:tc>
          <w:tcPr>
            <w:tcW w:w="3330" w:type="dxa"/>
            <w:tcBorders>
              <w:top w:val="nil"/>
              <w:left w:val="nil"/>
              <w:bottom w:val="nil"/>
              <w:right w:val="nil"/>
            </w:tcBorders>
            <w:shd w:val="clear" w:color="auto" w:fill="auto"/>
            <w:noWrap/>
            <w:vAlign w:val="center"/>
            <w:hideMark/>
          </w:tcPr>
          <w:p w14:paraId="06DB61EE" w14:textId="77777777" w:rsidR="00106EC4" w:rsidRPr="00440789" w:rsidRDefault="00106EC4" w:rsidP="009F26CA">
            <w:pPr>
              <w:rPr>
                <w:rFonts w:eastAsia="Times New Roman" w:cs="Times New Roman"/>
              </w:rPr>
            </w:pPr>
            <w:r w:rsidRPr="00440789">
              <w:rPr>
                <w:rFonts w:eastAsia="Times New Roman" w:cs="Times New Roman"/>
              </w:rPr>
              <w:t>Ref.</w:t>
            </w:r>
          </w:p>
        </w:tc>
      </w:tr>
      <w:tr w:rsidR="00106EC4" w:rsidRPr="00440789" w14:paraId="6DF9A792" w14:textId="77777777" w:rsidTr="009F26CA">
        <w:trPr>
          <w:trHeight w:val="312"/>
        </w:trPr>
        <w:tc>
          <w:tcPr>
            <w:tcW w:w="331" w:type="dxa"/>
            <w:tcBorders>
              <w:top w:val="nil"/>
              <w:left w:val="nil"/>
              <w:bottom w:val="nil"/>
              <w:right w:val="nil"/>
            </w:tcBorders>
            <w:shd w:val="clear" w:color="auto" w:fill="auto"/>
            <w:noWrap/>
            <w:vAlign w:val="center"/>
          </w:tcPr>
          <w:p w14:paraId="63A8C11F" w14:textId="77777777" w:rsidR="00106EC4" w:rsidRPr="00440789" w:rsidRDefault="00106EC4" w:rsidP="009F26CA">
            <w:pPr>
              <w:rPr>
                <w:rFonts w:eastAsia="Times New Roman" w:cs="Times New Roman"/>
                <w:sz w:val="20"/>
                <w:szCs w:val="20"/>
              </w:rPr>
            </w:pPr>
          </w:p>
        </w:tc>
        <w:tc>
          <w:tcPr>
            <w:tcW w:w="3089" w:type="dxa"/>
            <w:tcBorders>
              <w:top w:val="nil"/>
              <w:left w:val="nil"/>
              <w:bottom w:val="nil"/>
              <w:right w:val="nil"/>
            </w:tcBorders>
            <w:shd w:val="clear" w:color="auto" w:fill="auto"/>
            <w:noWrap/>
            <w:vAlign w:val="center"/>
          </w:tcPr>
          <w:p w14:paraId="5C05B38D" w14:textId="77777777" w:rsidR="00106EC4" w:rsidRPr="00440789" w:rsidRDefault="00106EC4" w:rsidP="009F26CA">
            <w:pPr>
              <w:rPr>
                <w:rFonts w:eastAsia="Times New Roman" w:cs="Times New Roman"/>
              </w:rPr>
            </w:pPr>
            <w:r w:rsidRPr="00765F82">
              <w:rPr>
                <w:rFonts w:eastAsia="Times New Roman" w:cs="Times New Roman"/>
              </w:rPr>
              <w:t>At least one condition</w:t>
            </w:r>
          </w:p>
        </w:tc>
        <w:tc>
          <w:tcPr>
            <w:tcW w:w="2607" w:type="dxa"/>
            <w:tcBorders>
              <w:top w:val="nil"/>
              <w:left w:val="nil"/>
              <w:bottom w:val="nil"/>
              <w:right w:val="nil"/>
            </w:tcBorders>
            <w:shd w:val="clear" w:color="auto" w:fill="auto"/>
            <w:noWrap/>
            <w:vAlign w:val="center"/>
          </w:tcPr>
          <w:p w14:paraId="61C61AA3" w14:textId="77777777" w:rsidR="00106EC4" w:rsidRPr="00440789" w:rsidRDefault="00106EC4" w:rsidP="009F26CA">
            <w:pPr>
              <w:rPr>
                <w:rFonts w:eastAsia="Times New Roman" w:cs="Times New Roman"/>
              </w:rPr>
            </w:pPr>
            <w:r>
              <w:rPr>
                <w:rFonts w:eastAsia="Times New Roman" w:cs="Times New Roman"/>
              </w:rPr>
              <w:t>2.19 (1.43-3.37)</w:t>
            </w:r>
          </w:p>
        </w:tc>
        <w:tc>
          <w:tcPr>
            <w:tcW w:w="3330" w:type="dxa"/>
            <w:tcBorders>
              <w:top w:val="nil"/>
              <w:left w:val="nil"/>
              <w:bottom w:val="nil"/>
              <w:right w:val="nil"/>
            </w:tcBorders>
            <w:shd w:val="clear" w:color="auto" w:fill="auto"/>
            <w:noWrap/>
            <w:vAlign w:val="center"/>
          </w:tcPr>
          <w:p w14:paraId="07F8C712" w14:textId="77777777" w:rsidR="00106EC4" w:rsidRPr="00440789" w:rsidRDefault="00106EC4" w:rsidP="009F26CA">
            <w:pPr>
              <w:rPr>
                <w:rFonts w:eastAsia="Times New Roman" w:cs="Times New Roman"/>
              </w:rPr>
            </w:pPr>
            <w:r>
              <w:rPr>
                <w:rFonts w:eastAsia="Times New Roman" w:cs="Times New Roman"/>
              </w:rPr>
              <w:t>3.79 (2.46-5.85)</w:t>
            </w:r>
          </w:p>
        </w:tc>
      </w:tr>
      <w:tr w:rsidR="00106EC4" w:rsidRPr="00440789" w14:paraId="3DE6D77F" w14:textId="77777777" w:rsidTr="009F26CA">
        <w:trPr>
          <w:trHeight w:val="312"/>
        </w:trPr>
        <w:tc>
          <w:tcPr>
            <w:tcW w:w="331" w:type="dxa"/>
            <w:tcBorders>
              <w:top w:val="nil"/>
              <w:left w:val="nil"/>
              <w:bottom w:val="single" w:sz="4" w:space="0" w:color="auto"/>
              <w:right w:val="nil"/>
            </w:tcBorders>
            <w:shd w:val="clear" w:color="auto" w:fill="auto"/>
            <w:noWrap/>
            <w:vAlign w:val="center"/>
            <w:hideMark/>
          </w:tcPr>
          <w:p w14:paraId="1D9E886C" w14:textId="77777777" w:rsidR="00106EC4" w:rsidRPr="00440789" w:rsidRDefault="00106EC4" w:rsidP="009F26CA">
            <w:pPr>
              <w:rPr>
                <w:rFonts w:eastAsia="Times New Roman" w:cs="Times New Roman"/>
              </w:rPr>
            </w:pPr>
            <w:r w:rsidRPr="00440789">
              <w:rPr>
                <w:rFonts w:eastAsia="Times New Roman" w:cs="Times New Roman"/>
              </w:rPr>
              <w:t> </w:t>
            </w:r>
          </w:p>
        </w:tc>
        <w:tc>
          <w:tcPr>
            <w:tcW w:w="3089" w:type="dxa"/>
            <w:tcBorders>
              <w:top w:val="nil"/>
              <w:left w:val="nil"/>
              <w:bottom w:val="single" w:sz="4" w:space="0" w:color="auto"/>
              <w:right w:val="nil"/>
            </w:tcBorders>
            <w:shd w:val="clear" w:color="auto" w:fill="auto"/>
            <w:noWrap/>
            <w:vAlign w:val="center"/>
            <w:hideMark/>
          </w:tcPr>
          <w:p w14:paraId="65E45ECA" w14:textId="77777777" w:rsidR="00106EC4" w:rsidRPr="00440789" w:rsidRDefault="00106EC4" w:rsidP="009F26CA">
            <w:pPr>
              <w:rPr>
                <w:rFonts w:eastAsia="Times New Roman" w:cs="Times New Roman"/>
              </w:rPr>
            </w:pPr>
            <w:r w:rsidRPr="00765F82">
              <w:rPr>
                <w:rFonts w:eastAsia="Times New Roman" w:cs="Times New Roman"/>
              </w:rPr>
              <w:t>Multimorbidity</w:t>
            </w:r>
          </w:p>
        </w:tc>
        <w:tc>
          <w:tcPr>
            <w:tcW w:w="2607" w:type="dxa"/>
            <w:tcBorders>
              <w:top w:val="nil"/>
              <w:left w:val="nil"/>
              <w:bottom w:val="single" w:sz="4" w:space="0" w:color="auto"/>
              <w:right w:val="nil"/>
            </w:tcBorders>
            <w:shd w:val="clear" w:color="auto" w:fill="auto"/>
            <w:noWrap/>
            <w:vAlign w:val="center"/>
            <w:hideMark/>
          </w:tcPr>
          <w:p w14:paraId="05155722" w14:textId="77777777" w:rsidR="00106EC4" w:rsidRPr="00440789" w:rsidRDefault="00106EC4" w:rsidP="009F26CA">
            <w:pPr>
              <w:rPr>
                <w:rFonts w:eastAsia="Times New Roman" w:cs="Times New Roman"/>
              </w:rPr>
            </w:pPr>
            <w:r>
              <w:rPr>
                <w:rFonts w:eastAsia="Times New Roman" w:cs="Times New Roman"/>
              </w:rPr>
              <w:t>4.87 (3.14-7.55)</w:t>
            </w:r>
          </w:p>
        </w:tc>
        <w:tc>
          <w:tcPr>
            <w:tcW w:w="3330" w:type="dxa"/>
            <w:tcBorders>
              <w:top w:val="nil"/>
              <w:left w:val="nil"/>
              <w:bottom w:val="single" w:sz="4" w:space="0" w:color="auto"/>
              <w:right w:val="nil"/>
            </w:tcBorders>
            <w:shd w:val="clear" w:color="auto" w:fill="auto"/>
            <w:noWrap/>
            <w:vAlign w:val="center"/>
            <w:hideMark/>
          </w:tcPr>
          <w:p w14:paraId="1EBC6E79" w14:textId="77777777" w:rsidR="00106EC4" w:rsidRPr="00440789" w:rsidRDefault="00106EC4" w:rsidP="009F26CA">
            <w:pPr>
              <w:rPr>
                <w:rFonts w:eastAsia="Times New Roman" w:cs="Times New Roman"/>
              </w:rPr>
            </w:pPr>
            <w:r>
              <w:rPr>
                <w:rFonts w:eastAsia="Times New Roman" w:cs="Times New Roman"/>
              </w:rPr>
              <w:t>6.54 (4.13-10.34)</w:t>
            </w:r>
          </w:p>
        </w:tc>
      </w:tr>
    </w:tbl>
    <w:p w14:paraId="5BE5FE2C" w14:textId="77777777" w:rsidR="00106EC4" w:rsidRPr="00CE735A" w:rsidRDefault="00106EC4" w:rsidP="00106EC4">
      <w:pPr>
        <w:rPr>
          <w:rFonts w:eastAsia="Times New Roman" w:cs="Times New Roman"/>
          <w:szCs w:val="24"/>
          <w:lang w:eastAsia="en-AU"/>
        </w:rPr>
      </w:pPr>
      <w:r w:rsidRPr="00CE735A">
        <w:rPr>
          <w:rFonts w:eastAsia="Times New Roman" w:cs="Times New Roman"/>
          <w:szCs w:val="24"/>
          <w:lang w:eastAsia="en-AU"/>
        </w:rPr>
        <w:t xml:space="preserve">AOR: adjusted odds ratio; CI: confidence interval; Ref.: reference category. </w:t>
      </w:r>
    </w:p>
    <w:p w14:paraId="2154D26D" w14:textId="77777777" w:rsidR="00106EC4" w:rsidRPr="00CE735A" w:rsidRDefault="00106EC4" w:rsidP="00106EC4">
      <w:pPr>
        <w:jc w:val="both"/>
        <w:rPr>
          <w:rFonts w:eastAsia="Times New Roman" w:cs="Times New Roman"/>
          <w:szCs w:val="24"/>
          <w:lang w:eastAsia="en-AU"/>
        </w:rPr>
      </w:pPr>
      <w:r w:rsidRPr="00CE735A">
        <w:rPr>
          <w:rFonts w:eastAsia="Times New Roman" w:cs="Times New Roman"/>
          <w:szCs w:val="24"/>
          <w:vertAlign w:val="superscript"/>
          <w:lang w:eastAsia="en-AU"/>
        </w:rPr>
        <w:t xml:space="preserve">1 </w:t>
      </w:r>
      <w:r w:rsidRPr="00CE735A">
        <w:rPr>
          <w:rFonts w:eastAsia="Times New Roman" w:cs="Times New Roman"/>
          <w:szCs w:val="24"/>
          <w:lang w:eastAsia="en-AU"/>
        </w:rPr>
        <w:t>The</w:t>
      </w:r>
      <w:r w:rsidRPr="00CE735A">
        <w:rPr>
          <w:rFonts w:eastAsia="Times New Roman" w:cs="Times New Roman"/>
          <w:szCs w:val="24"/>
          <w:vertAlign w:val="superscript"/>
          <w:lang w:eastAsia="en-AU"/>
        </w:rPr>
        <w:t xml:space="preserve"> </w:t>
      </w:r>
      <w:r w:rsidRPr="00CE735A">
        <w:rPr>
          <w:rFonts w:eastAsia="Times New Roman" w:cs="Times New Roman"/>
          <w:szCs w:val="24"/>
          <w:lang w:eastAsia="en-AU"/>
        </w:rPr>
        <w:t>outcome model was the binary logistic regression on the propensity score weighted data, adjusted for age, sex, marital status, formal schooling, family size, income, administrative division, residence, current occupation, living arrangement, proximity to the nearest health centre.</w:t>
      </w:r>
    </w:p>
    <w:p w14:paraId="3DB860FC" w14:textId="77777777" w:rsidR="00E10AA4" w:rsidRDefault="00E10AA4"/>
    <w:sectPr w:rsidR="00E1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C4"/>
    <w:rsid w:val="00106EC4"/>
    <w:rsid w:val="00205470"/>
    <w:rsid w:val="00875AD6"/>
    <w:rsid w:val="00E10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845"/>
  <w15:chartTrackingRefBased/>
  <w15:docId w15:val="{B6730A18-86B3-4610-B4A6-DDA1F8E2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C4"/>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Sabuj Kanti Mistry</dc:creator>
  <cp:keywords/>
  <dc:description/>
  <cp:lastModifiedBy>Sathish Kumar</cp:lastModifiedBy>
  <cp:revision>3</cp:revision>
  <dcterms:created xsi:type="dcterms:W3CDTF">2021-04-01T04:13:00Z</dcterms:created>
  <dcterms:modified xsi:type="dcterms:W3CDTF">2021-07-23T04:22:00Z</dcterms:modified>
</cp:coreProperties>
</file>