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4"/>
      </w:tblGrid>
      <w:tr w:rsidR="008713FD" w:rsidRPr="004A53B7" w14:paraId="50388086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024C5F" w14:textId="4B884646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>S1</w:t>
            </w:r>
            <w:r w:rsidR="001B1ED1"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 xml:space="preserve"> Table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</w:rPr>
              <w:t>. Survey</w:t>
            </w:r>
            <w:r w:rsidRPr="004A53B7">
              <w:rPr>
                <w:rFonts w:ascii="Times New Roman" w:eastAsia="Times New Roman" w:hAnsi="Times New Roman" w:cs="Times New Roman"/>
                <w:color w:val="000000"/>
                <w:sz w:val="32"/>
              </w:rPr>
              <w:t xml:space="preserve"> </w:t>
            </w:r>
          </w:p>
        </w:tc>
      </w:tr>
      <w:tr w:rsidR="008713FD" w:rsidRPr="004A53B7" w14:paraId="06E5F511" w14:textId="77777777" w:rsidTr="00520BE3">
        <w:trPr>
          <w:cantSplit/>
          <w:jc w:val="center"/>
        </w:trPr>
        <w:tc>
          <w:tcPr>
            <w:tcW w:w="9350" w:type="dxa"/>
            <w:shd w:val="clear" w:color="auto" w:fill="auto"/>
            <w:vAlign w:val="center"/>
          </w:tcPr>
          <w:p w14:paraId="22A76E5F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0C4201B7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INTRODUCTION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B487CBB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02686AE2" w14:textId="77777777" w:rsidTr="00520BE3">
        <w:trPr>
          <w:cantSplit/>
          <w:jc w:val="center"/>
        </w:trPr>
        <w:tc>
          <w:tcPr>
            <w:tcW w:w="9350" w:type="dxa"/>
            <w:vAlign w:val="center"/>
          </w:tcPr>
          <w:p w14:paraId="3EF74C91" w14:textId="77777777" w:rsidR="008713FD" w:rsidRPr="004A53B7" w:rsidRDefault="008713FD" w:rsidP="00520BE3">
            <w:pPr>
              <w:pStyle w:val="ListParagrap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  <w:p w14:paraId="304123C7" w14:textId="77777777" w:rsidR="008713FD" w:rsidRPr="004A53B7" w:rsidRDefault="008713FD" w:rsidP="00520BE3">
            <w:pPr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Please, choose your profession in the drop-down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menu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E065F9C" w14:textId="77777777" w:rsidR="008713FD" w:rsidRPr="004A53B7" w:rsidRDefault="008713FD" w:rsidP="00520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Physician </w:t>
            </w:r>
          </w:p>
          <w:p w14:paraId="658EC71A" w14:textId="77777777" w:rsidR="008713FD" w:rsidRPr="004A53B7" w:rsidRDefault="008713FD" w:rsidP="00520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Nurse </w:t>
            </w:r>
          </w:p>
          <w:p w14:paraId="31790BB6" w14:textId="77777777" w:rsidR="008713FD" w:rsidRPr="004A53B7" w:rsidRDefault="008713FD" w:rsidP="00520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Pharmacist </w:t>
            </w:r>
          </w:p>
          <w:p w14:paraId="0BC301BD" w14:textId="77777777" w:rsidR="008713FD" w:rsidRPr="004A53B7" w:rsidRDefault="008713FD" w:rsidP="00520BE3">
            <w:pPr>
              <w:pStyle w:val="ListParagraph"/>
              <w:ind w:left="108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326611D" w14:textId="77777777" w:rsidR="008713FD" w:rsidRPr="004A53B7" w:rsidRDefault="008713FD" w:rsidP="00520BE3">
            <w:pPr>
              <w:pStyle w:val="ListParagraph"/>
              <w:ind w:left="108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2391BEE0" w14:textId="77777777" w:rsidTr="00520BE3">
        <w:trPr>
          <w:cantSplit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D90F4E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742D0DCF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SPECIFIC QUESTIONS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F77B34F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(value from 0 to 4, with 0 being null probability and 5 being very high probability)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E26DA4E" w14:textId="77777777" w:rsidR="008713FD" w:rsidRPr="004A53B7" w:rsidRDefault="008713FD" w:rsidP="00520BE3">
            <w:pPr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536F9F4C" w14:textId="77777777" w:rsidTr="00520BE3">
        <w:trPr>
          <w:cantSplit/>
          <w:jc w:val="center"/>
        </w:trPr>
        <w:tc>
          <w:tcPr>
            <w:tcW w:w="9350" w:type="dxa"/>
            <w:tcBorders>
              <w:bottom w:val="nil"/>
            </w:tcBorders>
            <w:shd w:val="clear" w:color="auto" w:fill="auto"/>
            <w:vAlign w:val="center"/>
          </w:tcPr>
          <w:p w14:paraId="2954575E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3A86946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0EDB57C8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CONSERVATION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FC353B9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5B99AFC3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C3EFE32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conservation,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azardous drug (HD) due to loss of integrity of the container,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17AAD155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F2D6573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54E8702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1F8B484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D31FC47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WASTE MANAGEMENT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1A7FED7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78349599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42326F6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waste management of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HD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did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not met conservation conditions, the probability of exposure to the HD due to a loss of integrity of the container, 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039A9E50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DB808C0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11E87DD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45C0559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2945D710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TRANSPORT TO THE PLACE OF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7584F56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3742129A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F318F95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4B5E0A1D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transport to the place of administration, assuming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HD is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in an airtight container, the probability of exposure to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the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HD due to loss of integrity of the container, produc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 spill or splash, is considered to be: </w:t>
            </w:r>
          </w:p>
          <w:p w14:paraId="71B6E335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0375EF2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1FECD16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CD0699F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ADMINISTRATION: PREVIOUS COMMON STAGES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270E422" w14:textId="77777777" w:rsidR="008713FD" w:rsidRPr="004A53B7" w:rsidRDefault="008713FD" w:rsidP="00520BE3">
            <w:pPr>
              <w:ind w:right="452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13FD" w:rsidRPr="004A53B7" w14:paraId="5F54A05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B2B4413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25DF61F3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While maintaining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integrity of the container, prior to administration (checking that the container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with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HD is airtight and does not leak), the probability of exposure to the HD in the case that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container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was not adequate, is considered to be: </w:t>
            </w:r>
          </w:p>
          <w:p w14:paraId="05BD60FA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D3E050D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6F0D01F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4C97CA33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the return to the pharmacy service, in the case of HDs that do not present adequate integrity,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HD (assuming that it is transported in an airtight container) is considered to be: </w:t>
            </w:r>
          </w:p>
          <w:p w14:paraId="7634E0E3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5A466EA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D10D893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1121EB9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 OF THE HAZARDOUS DRUG (HD) THROUGH INTRAVENOUS PERFUSION (IV)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F319AEB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580A60B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A5169E1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7057948F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In the case of using tree-type administration systems, during the connection of the HD to the main line of administration, indicate the probability of exposure due to a spill (because the extension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HD is not adequately "clamped" or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drips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through the tip of the extension if it has not been flushed with diluent from the pharmacy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service).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AEB1826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8ED72B4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12D3083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When using tree-type administration systems, what is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HD due to a leak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made by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spike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 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HD connection to the extension (or secondary route)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  <w:p w14:paraId="5DAAD7DF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hAnsi="Times New Roman" w:cs="Times New Roman"/>
                <w:noProof/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51380BC2" wp14:editId="6E27E039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89535</wp:posOffset>
                  </wp:positionV>
                  <wp:extent cx="1217930" cy="2025383"/>
                  <wp:effectExtent l="0" t="0" r="1270" b="0"/>
                  <wp:wrapTight wrapText="bothSides">
                    <wp:wrapPolygon edited="0">
                      <wp:start x="0" y="0"/>
                      <wp:lineTo x="0" y="21336"/>
                      <wp:lineTo x="21285" y="21336"/>
                      <wp:lineTo x="21285" y="0"/>
                      <wp:lineTo x="0" y="0"/>
                    </wp:wrapPolygon>
                  </wp:wrapTight>
                  <wp:docPr id="9639348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95346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286E62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701FA6C6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094DFFD5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105C3246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3C015B21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1B11E791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</w:rPr>
            </w:pPr>
          </w:p>
        </w:tc>
      </w:tr>
      <w:tr w:rsidR="008713FD" w:rsidRPr="004A53B7" w14:paraId="2D97A95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85632BD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</w:rPr>
            </w:pPr>
          </w:p>
          <w:p w14:paraId="4DE56436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When using tree-type administration systems, what is the probability of exposure to the HD due to a leak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 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"luer-lock" connection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between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the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extension (or secondary route)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4424681" w14:textId="77777777" w:rsidR="008713FD" w:rsidRPr="004A53B7" w:rsidRDefault="008713FD" w:rsidP="00520BE3">
            <w:pPr>
              <w:pStyle w:val="ListParagraph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hAnsi="Times New Roman" w:cs="Times New Roman"/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 wp14:anchorId="0AD1E73E" wp14:editId="31A0E4CE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77470</wp:posOffset>
                  </wp:positionV>
                  <wp:extent cx="1170305" cy="198183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096" y="21385"/>
                      <wp:lineTo x="21096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906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7030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3FD" w:rsidRPr="004A53B7" w14:paraId="692A6FED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E494135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</w:rPr>
            </w:pPr>
          </w:p>
          <w:p w14:paraId="4B5761B9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When using valve delivery systems, what is the probability of exposure to the HD due to a leak through the spike that connects the safety valve to the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?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24CDD61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09D5D704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6BA662D5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hAnsi="Times New Roman" w:cs="Times New Roman"/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 wp14:anchorId="04767DEB" wp14:editId="50C953FF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-1270</wp:posOffset>
                  </wp:positionV>
                  <wp:extent cx="1228725" cy="1838325"/>
                  <wp:effectExtent l="0" t="0" r="9525" b="9525"/>
                  <wp:wrapTight wrapText="bothSides">
                    <wp:wrapPolygon edited="0">
                      <wp:start x="0" y="0"/>
                      <wp:lineTo x="0" y="21488"/>
                      <wp:lineTo x="21433" y="21488"/>
                      <wp:lineTo x="21433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7238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13FD" w:rsidRPr="004A53B7" w14:paraId="7A9D6728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C14BC54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289A533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During the administration of the HD, when conventional drip chambers are used (without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"Air Stop" filter), there is a risk of air entering the administration line. As a consequence, it is necessary to stop the perfusion and flush the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trapped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air, with the consequent risk of dripping or spill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ing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HD through the tip of the main administration line that is connected to the patient. Indicate, therefore, the probability of exposure to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HD when these systems are used. </w:t>
            </w:r>
          </w:p>
          <w:p w14:paraId="559388B1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17EFCF1C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  <w:p w14:paraId="65E932B8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  <w:r w:rsidRPr="004A53B7">
              <w:rPr>
                <w:rFonts w:ascii="Times New Roman" w:hAnsi="Times New Roman" w:cs="Times New Roman"/>
                <w:noProof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 wp14:anchorId="56A83D3F" wp14:editId="0F426B0A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15875</wp:posOffset>
                  </wp:positionV>
                  <wp:extent cx="1312545" cy="1724025"/>
                  <wp:effectExtent l="0" t="0" r="1905" b="9525"/>
                  <wp:wrapTight wrapText="bothSides">
                    <wp:wrapPolygon edited="0">
                      <wp:start x="0" y="0"/>
                      <wp:lineTo x="0" y="21481"/>
                      <wp:lineTo x="21318" y="21481"/>
                      <wp:lineTo x="21318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6309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4BBCF9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4"/>
                <w:szCs w:val="4"/>
              </w:rPr>
            </w:pPr>
          </w:p>
        </w:tc>
      </w:tr>
      <w:tr w:rsidR="008713FD" w:rsidRPr="004A53B7" w14:paraId="6A10863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38B6D69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6F0FCA2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When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 HD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is administered, if the drip chamber remains empty, it is necessary to flush it manually to continue the perfusion. In this circumstance, the washing solution is contaminated by reflux of the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H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ow often is the drip chamber empty? </w:t>
            </w:r>
          </w:p>
          <w:p w14:paraId="3618A220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7FDE32D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16F97E44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In the previous scenario, indicate the probability of dripping the contaminated wash solution when disconnecting the equipment from the patient, when the HD is administered with a pump. </w:t>
            </w:r>
          </w:p>
          <w:p w14:paraId="7C6DB677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1DAB8C8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200F737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 the previous scenario, indicate the probability of dripping the contaminated wash solution when disconnecting the equipment from the patient, when the HD is administered by gravity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7A189F7E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8C880C1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93BDDA7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the disconnection of the HD to the infusion line, when valve systems are used, the probability of exposure due to contamination with remnants of the HD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the safety valve is considered to be: </w:t>
            </w:r>
          </w:p>
          <w:p w14:paraId="68B3471A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0BB9ED1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4BDCF645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F005B3B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SUBCUTANEOUS, INTRAMUSCULAR, INTRATECAL OR INTRAVENOUS BOLUS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BB8CEAA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3BE6F8B2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6E09CD7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Consider the existing probability of dripping at the tip of the syringe just before administration of the HD. </w:t>
            </w:r>
          </w:p>
          <w:p w14:paraId="21EDD3E7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477919A1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26DF8BD9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During the administration itself, indicate the probability of exposure due to HD spillage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or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splashing and/or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bag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puncture. </w:t>
            </w:r>
          </w:p>
          <w:p w14:paraId="6904CCBC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82F3E61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048ED64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0BD92236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INTRAVESICAL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24023A99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3F8DCE3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76BF1B56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Once intravesical administration is complete, the administration equipment (syringe containing the HD + closed system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i.e., 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syringe + bladder probe) must be removed from the patient en bloc. Indicate the probability of exposure due to dripping of the HD through the probe tip. </w:t>
            </w:r>
          </w:p>
          <w:p w14:paraId="1C889F44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052B245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06CECFDE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E2DFDCF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OPHTHALMIC ADMINISTRATION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56ECD83" w14:textId="77777777" w:rsidR="008713FD" w:rsidRPr="004A53B7" w:rsidRDefault="008713FD" w:rsidP="00520BE3">
            <w:pPr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7C5F0EC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470930BE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ophthalmic administration, the probability of exposure due to spillage of the HD contained in the eye drops container is considered to be: </w:t>
            </w:r>
          </w:p>
          <w:p w14:paraId="469FD299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73BCF3D8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65C7926E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During ophthalmic administration, the probability of exposure due to spillage of the HD contained in the intravitreal syringe is considered to be: </w:t>
            </w:r>
          </w:p>
          <w:p w14:paraId="34497C93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23CDB7D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6ED3E607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32E39078" w14:textId="77777777" w:rsidR="008713FD" w:rsidRPr="004A53B7" w:rsidRDefault="008713FD" w:rsidP="00520BE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A53B7">
              <w:rPr>
                <w:rFonts w:ascii="Times New Roman" w:eastAsia="Times New Roman" w:hAnsi="Times New Roman" w:cs="Times New Roman"/>
                <w:b/>
                <w:color w:val="000000"/>
              </w:rPr>
              <w:t>ADMINISTRATION: FINAL COMMON STAGES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F2A24D5" w14:textId="77777777" w:rsidR="008713FD" w:rsidRPr="004A53B7" w:rsidRDefault="008713FD" w:rsidP="00520BE3">
            <w:pPr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8713FD" w:rsidRPr="004A53B7" w14:paraId="5F28AC3C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  <w:bottom w:val="nil"/>
            </w:tcBorders>
            <w:vAlign w:val="center"/>
          </w:tcPr>
          <w:p w14:paraId="522C94E6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Indicate the probability of contact with HD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that contaminat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personal protective equipment (PPE). </w:t>
            </w:r>
          </w:p>
          <w:p w14:paraId="13592D39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713FD" w:rsidRPr="004A53B7" w14:paraId="5695F07F" w14:textId="77777777" w:rsidTr="00520BE3">
        <w:trPr>
          <w:cantSplit/>
          <w:jc w:val="center"/>
        </w:trPr>
        <w:tc>
          <w:tcPr>
            <w:tcW w:w="9350" w:type="dxa"/>
            <w:tcBorders>
              <w:top w:val="nil"/>
            </w:tcBorders>
            <w:vAlign w:val="center"/>
          </w:tcPr>
          <w:p w14:paraId="36647368" w14:textId="77777777" w:rsidR="008713FD" w:rsidRPr="004A53B7" w:rsidRDefault="008713FD" w:rsidP="00520B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right="452"/>
              <w:jc w:val="both"/>
              <w:rPr>
                <w:rFonts w:ascii="Times New Roman" w:hAnsi="Times New Roman" w:cs="Times New Roman"/>
              </w:rPr>
            </w:pPr>
            <w:r w:rsidRPr="004A53B7">
              <w:rPr>
                <w:rFonts w:ascii="Times New Roman" w:eastAsia="Times New Roman" w:hAnsi="Times New Roman" w:cs="Times New Roman"/>
                <w:color w:val="000000"/>
              </w:rPr>
              <w:t>Indicate the probability of puncture when disposing of syringes with needles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4A53B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6AC2F0D" w14:textId="77777777" w:rsidR="008713FD" w:rsidRPr="004A53B7" w:rsidRDefault="008713FD" w:rsidP="00520BE3">
            <w:pPr>
              <w:pStyle w:val="ListParagraph"/>
              <w:autoSpaceDE w:val="0"/>
              <w:autoSpaceDN w:val="0"/>
              <w:adjustRightInd w:val="0"/>
              <w:ind w:right="452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14:paraId="77CCB4C1" w14:textId="77777777" w:rsidR="008713FD" w:rsidRDefault="008713FD"/>
    <w:sectPr w:rsidR="008713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178"/>
    <w:multiLevelType w:val="hybridMultilevel"/>
    <w:tmpl w:val="86CA5664"/>
    <w:lvl w:ilvl="0" w:tplc="C562C92A">
      <w:start w:val="1"/>
      <w:numFmt w:val="lowerLetter"/>
      <w:lvlText w:val="%1)"/>
      <w:lvlJc w:val="left"/>
      <w:pPr>
        <w:ind w:left="360" w:hanging="360"/>
      </w:pPr>
    </w:lvl>
    <w:lvl w:ilvl="1" w:tplc="0C72D4D8" w:tentative="1">
      <w:start w:val="1"/>
      <w:numFmt w:val="lowerLetter"/>
      <w:lvlText w:val="%2."/>
      <w:lvlJc w:val="left"/>
      <w:pPr>
        <w:ind w:left="1080" w:hanging="360"/>
      </w:pPr>
    </w:lvl>
    <w:lvl w:ilvl="2" w:tplc="FF04F59C" w:tentative="1">
      <w:start w:val="1"/>
      <w:numFmt w:val="lowerRoman"/>
      <w:lvlText w:val="%3."/>
      <w:lvlJc w:val="right"/>
      <w:pPr>
        <w:ind w:left="1800" w:hanging="180"/>
      </w:pPr>
    </w:lvl>
    <w:lvl w:ilvl="3" w:tplc="06184486" w:tentative="1">
      <w:start w:val="1"/>
      <w:numFmt w:val="decimal"/>
      <w:lvlText w:val="%4."/>
      <w:lvlJc w:val="left"/>
      <w:pPr>
        <w:ind w:left="2520" w:hanging="360"/>
      </w:pPr>
    </w:lvl>
    <w:lvl w:ilvl="4" w:tplc="360861E8" w:tentative="1">
      <w:start w:val="1"/>
      <w:numFmt w:val="lowerLetter"/>
      <w:lvlText w:val="%5."/>
      <w:lvlJc w:val="left"/>
      <w:pPr>
        <w:ind w:left="3240" w:hanging="360"/>
      </w:pPr>
    </w:lvl>
    <w:lvl w:ilvl="5" w:tplc="87789B1C" w:tentative="1">
      <w:start w:val="1"/>
      <w:numFmt w:val="lowerRoman"/>
      <w:lvlText w:val="%6."/>
      <w:lvlJc w:val="right"/>
      <w:pPr>
        <w:ind w:left="3960" w:hanging="180"/>
      </w:pPr>
    </w:lvl>
    <w:lvl w:ilvl="6" w:tplc="F57A00B2" w:tentative="1">
      <w:start w:val="1"/>
      <w:numFmt w:val="decimal"/>
      <w:lvlText w:val="%7."/>
      <w:lvlJc w:val="left"/>
      <w:pPr>
        <w:ind w:left="4680" w:hanging="360"/>
      </w:pPr>
    </w:lvl>
    <w:lvl w:ilvl="7" w:tplc="0F44FBBA" w:tentative="1">
      <w:start w:val="1"/>
      <w:numFmt w:val="lowerLetter"/>
      <w:lvlText w:val="%8."/>
      <w:lvlJc w:val="left"/>
      <w:pPr>
        <w:ind w:left="5400" w:hanging="360"/>
      </w:pPr>
    </w:lvl>
    <w:lvl w:ilvl="8" w:tplc="BDE806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050B23"/>
    <w:multiLevelType w:val="hybridMultilevel"/>
    <w:tmpl w:val="DC6A568E"/>
    <w:lvl w:ilvl="0" w:tplc="6A7C9E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7E88C3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E86A29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A00FA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7E576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3E2E43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0F661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164508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6ECA2A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0466AA"/>
    <w:multiLevelType w:val="hybridMultilevel"/>
    <w:tmpl w:val="08169DC2"/>
    <w:lvl w:ilvl="0" w:tplc="17544F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E1CC1316"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DE6F8FC" w:tentative="1">
      <w:start w:val="1"/>
      <w:numFmt w:val="lowerRoman"/>
      <w:lvlText w:val="%3."/>
      <w:lvlJc w:val="right"/>
      <w:pPr>
        <w:ind w:left="2160" w:hanging="180"/>
      </w:pPr>
    </w:lvl>
    <w:lvl w:ilvl="3" w:tplc="6DB8AAEA" w:tentative="1">
      <w:start w:val="1"/>
      <w:numFmt w:val="decimal"/>
      <w:lvlText w:val="%4."/>
      <w:lvlJc w:val="left"/>
      <w:pPr>
        <w:ind w:left="2880" w:hanging="360"/>
      </w:pPr>
    </w:lvl>
    <w:lvl w:ilvl="4" w:tplc="4B9C018C" w:tentative="1">
      <w:start w:val="1"/>
      <w:numFmt w:val="lowerLetter"/>
      <w:lvlText w:val="%5."/>
      <w:lvlJc w:val="left"/>
      <w:pPr>
        <w:ind w:left="3600" w:hanging="360"/>
      </w:pPr>
    </w:lvl>
    <w:lvl w:ilvl="5" w:tplc="CDB415FA" w:tentative="1">
      <w:start w:val="1"/>
      <w:numFmt w:val="lowerRoman"/>
      <w:lvlText w:val="%6."/>
      <w:lvlJc w:val="right"/>
      <w:pPr>
        <w:ind w:left="4320" w:hanging="180"/>
      </w:pPr>
    </w:lvl>
    <w:lvl w:ilvl="6" w:tplc="6B029412" w:tentative="1">
      <w:start w:val="1"/>
      <w:numFmt w:val="decimal"/>
      <w:lvlText w:val="%7."/>
      <w:lvlJc w:val="left"/>
      <w:pPr>
        <w:ind w:left="5040" w:hanging="360"/>
      </w:pPr>
    </w:lvl>
    <w:lvl w:ilvl="7" w:tplc="EE0003AE" w:tentative="1">
      <w:start w:val="1"/>
      <w:numFmt w:val="lowerLetter"/>
      <w:lvlText w:val="%8."/>
      <w:lvlJc w:val="left"/>
      <w:pPr>
        <w:ind w:left="5760" w:hanging="360"/>
      </w:pPr>
    </w:lvl>
    <w:lvl w:ilvl="8" w:tplc="AA68E72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FD"/>
    <w:rsid w:val="001B1ED1"/>
    <w:rsid w:val="00533072"/>
    <w:rsid w:val="007E1F35"/>
    <w:rsid w:val="008713FD"/>
    <w:rsid w:val="00B4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B0D52"/>
  <w15:chartTrackingRefBased/>
  <w15:docId w15:val="{DCB17178-6BB1-49CD-A563-7F0A863A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3FD"/>
    <w:pPr>
      <w:spacing w:after="200" w:line="276" w:lineRule="auto"/>
    </w:pPr>
    <w:rPr>
      <w:rFonts w:eastAsiaTheme="minorEastAsia"/>
      <w:lang w:val="en-U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13FD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13FD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MªÁngeles</dc:creator>
  <cp:keywords/>
  <dc:description/>
  <cp:lastModifiedBy>chn off31</cp:lastModifiedBy>
  <cp:revision>4</cp:revision>
  <dcterms:created xsi:type="dcterms:W3CDTF">2021-06-20T15:28:00Z</dcterms:created>
  <dcterms:modified xsi:type="dcterms:W3CDTF">2021-06-23T01:33:00Z</dcterms:modified>
</cp:coreProperties>
</file>