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F3" w:rsidRDefault="00C032ED" w:rsidP="003504F3">
      <w:pPr>
        <w:spacing w:line="480" w:lineRule="auto"/>
        <w:rPr>
          <w:rFonts w:ascii="Arial" w:hAnsi="Arial" w:cs="Arial"/>
        </w:rPr>
      </w:pPr>
      <w:r>
        <w:rPr>
          <w:rFonts w:ascii="Arial" w:hAnsi="Arial" w:cs="Arial"/>
        </w:rPr>
        <w:t xml:space="preserve">S1 </w:t>
      </w:r>
      <w:r w:rsidR="003504F3">
        <w:rPr>
          <w:rFonts w:ascii="Arial" w:hAnsi="Arial" w:cs="Arial"/>
        </w:rPr>
        <w:t>Appendix. Details of lidar data acquisition and processing</w:t>
      </w:r>
      <w:bookmarkStart w:id="0" w:name="_GoBack"/>
      <w:bookmarkEnd w:id="0"/>
    </w:p>
    <w:p w:rsidR="003504F3" w:rsidRPr="00E34D15" w:rsidRDefault="003504F3" w:rsidP="003504F3">
      <w:pPr>
        <w:spacing w:line="480" w:lineRule="auto"/>
        <w:rPr>
          <w:rFonts w:ascii="Arial" w:hAnsi="Arial" w:cs="Arial"/>
        </w:rPr>
      </w:pPr>
      <w:r w:rsidRPr="00E34D15">
        <w:rPr>
          <w:rFonts w:ascii="Arial" w:hAnsi="Arial" w:cs="Arial"/>
        </w:rPr>
        <w:t>The lidar datasets for this study were collected in leaf-on conditions during four separate years: 2000, 2005, 2012 and 2014</w:t>
      </w:r>
      <w:r>
        <w:rPr>
          <w:rFonts w:ascii="Arial" w:hAnsi="Arial" w:cs="Arial"/>
        </w:rPr>
        <w:t xml:space="preserve">. </w:t>
      </w:r>
      <w:r w:rsidRPr="00E34D15">
        <w:rPr>
          <w:rFonts w:ascii="Arial" w:hAnsi="Arial" w:cs="Arial"/>
        </w:rPr>
        <w:t xml:space="preserve">In all cases, the lidar sensor was mounted on a fixed-wing aircraft flown at altitudes between 1000 and 1600 </w:t>
      </w:r>
      <w:r>
        <w:rPr>
          <w:rFonts w:ascii="Arial" w:hAnsi="Arial" w:cs="Arial"/>
        </w:rPr>
        <w:t xml:space="preserve">m. </w:t>
      </w:r>
      <w:r w:rsidRPr="00E34D15">
        <w:rPr>
          <w:rFonts w:ascii="Arial" w:hAnsi="Arial" w:cs="Arial"/>
        </w:rPr>
        <w:t xml:space="preserve">The </w:t>
      </w:r>
      <w:r>
        <w:rPr>
          <w:rFonts w:ascii="Arial" w:hAnsi="Arial" w:cs="Arial"/>
        </w:rPr>
        <w:t xml:space="preserve">lidar </w:t>
      </w:r>
      <w:r w:rsidRPr="00E34D15">
        <w:rPr>
          <w:rFonts w:ascii="Arial" w:hAnsi="Arial" w:cs="Arial"/>
        </w:rPr>
        <w:t xml:space="preserve">scanners </w:t>
      </w:r>
      <w:r>
        <w:rPr>
          <w:rFonts w:ascii="Arial" w:hAnsi="Arial" w:cs="Arial"/>
        </w:rPr>
        <w:t xml:space="preserve">used </w:t>
      </w:r>
      <w:r w:rsidRPr="00E34D15">
        <w:rPr>
          <w:rFonts w:ascii="Arial" w:hAnsi="Arial" w:cs="Arial"/>
        </w:rPr>
        <w:t>differed considerably in their acquisition parameters, especially in the number of returns they were able to record per submitted pulse (</w:t>
      </w:r>
      <w:r>
        <w:rPr>
          <w:rFonts w:ascii="Arial" w:hAnsi="Arial" w:cs="Arial"/>
        </w:rPr>
        <w:t>T</w:t>
      </w:r>
      <w:r w:rsidRPr="00E34D15">
        <w:rPr>
          <w:rFonts w:ascii="Arial" w:hAnsi="Arial" w:cs="Arial"/>
        </w:rPr>
        <w:t>able</w:t>
      </w:r>
      <w:r>
        <w:rPr>
          <w:rFonts w:ascii="Arial" w:hAnsi="Arial" w:cs="Arial"/>
        </w:rPr>
        <w:t xml:space="preserve"> S1</w:t>
      </w:r>
      <w:r w:rsidRPr="00E34D15">
        <w:rPr>
          <w:rFonts w:ascii="Arial" w:hAnsi="Arial" w:cs="Arial"/>
        </w:rPr>
        <w:t xml:space="preserve">): while each </w:t>
      </w:r>
      <w:r>
        <w:rPr>
          <w:rFonts w:ascii="Arial" w:hAnsi="Arial" w:cs="Arial"/>
        </w:rPr>
        <w:t xml:space="preserve">pulse </w:t>
      </w:r>
      <w:r w:rsidRPr="00E34D15">
        <w:rPr>
          <w:rFonts w:ascii="Arial" w:hAnsi="Arial" w:cs="Arial"/>
        </w:rPr>
        <w:t>return always had the information on the 3D geographical coordinates (i.e. x, y, z) of the surface from which it was reflected</w:t>
      </w:r>
      <w:r>
        <w:rPr>
          <w:rFonts w:ascii="Arial" w:hAnsi="Arial" w:cs="Arial"/>
        </w:rPr>
        <w:t>,</w:t>
      </w:r>
      <w:r w:rsidRPr="00E34D15">
        <w:rPr>
          <w:rFonts w:ascii="Arial" w:hAnsi="Arial" w:cs="Arial"/>
        </w:rPr>
        <w:t xml:space="preserve"> and the strength of the return signal (i.e. intensity), information on whether it was the first, second, third or fourth return of the emitted laser pulse (i.e. the return number) was lacking in the older scanners</w:t>
      </w:r>
      <w:r>
        <w:rPr>
          <w:rFonts w:ascii="Arial" w:hAnsi="Arial" w:cs="Arial"/>
        </w:rPr>
        <w:t xml:space="preserve">. </w:t>
      </w:r>
      <w:r w:rsidRPr="00E34D15">
        <w:rPr>
          <w:rFonts w:ascii="Arial" w:hAnsi="Arial" w:cs="Arial"/>
        </w:rPr>
        <w:t>Therefore, only the echo categories “first of many” and “only” were used, because they represent surface hits and were attainable from every lidar dataset.</w:t>
      </w:r>
    </w:p>
    <w:p w:rsidR="003504F3" w:rsidRPr="00E34D15" w:rsidRDefault="003504F3" w:rsidP="003504F3">
      <w:pPr>
        <w:spacing w:line="480" w:lineRule="auto"/>
        <w:rPr>
          <w:rFonts w:ascii="Arial" w:hAnsi="Arial" w:cs="Arial"/>
        </w:rPr>
      </w:pPr>
      <w:r w:rsidRPr="00E34D15">
        <w:rPr>
          <w:rFonts w:ascii="Arial" w:hAnsi="Arial" w:cs="Arial"/>
        </w:rPr>
        <w:t>The lidar echoes of all datasets were classified into ground or vegetation hits following the method of Axelsson (2000), as implemented in LAStools software</w:t>
      </w:r>
      <w:r>
        <w:rPr>
          <w:rFonts w:ascii="Arial" w:hAnsi="Arial" w:cs="Arial"/>
        </w:rPr>
        <w:t xml:space="preserve">. </w:t>
      </w:r>
      <w:r w:rsidRPr="00E34D15">
        <w:rPr>
          <w:rFonts w:ascii="Arial" w:hAnsi="Arial" w:cs="Arial"/>
        </w:rPr>
        <w:t>Next, the lidar returns were scaled to ‘above ground level’ by subtracting a Digital Terrain Model (DTM) from their elevation values (z-coordinates)</w:t>
      </w:r>
      <w:r>
        <w:rPr>
          <w:rFonts w:ascii="Arial" w:hAnsi="Arial" w:cs="Arial"/>
        </w:rPr>
        <w:t xml:space="preserve">. </w:t>
      </w:r>
      <w:r w:rsidRPr="00E34D15">
        <w:rPr>
          <w:rFonts w:ascii="Arial" w:hAnsi="Arial" w:cs="Arial"/>
        </w:rPr>
        <w:t>The DTM used in this process originated from leaf-off lidar data collected in winter of 2014</w:t>
      </w:r>
      <w:r>
        <w:rPr>
          <w:rFonts w:ascii="Arial" w:hAnsi="Arial" w:cs="Arial"/>
        </w:rPr>
        <w:t xml:space="preserve">. </w:t>
      </w:r>
      <w:r w:rsidRPr="00E34D15">
        <w:rPr>
          <w:rFonts w:ascii="Arial" w:hAnsi="Arial" w:cs="Arial"/>
        </w:rPr>
        <w:t>This DTM was used because lidar data collected during leaf-off conditions contains more accurate 3D description of the terrain</w:t>
      </w:r>
      <w:r>
        <w:rPr>
          <w:rFonts w:ascii="Arial" w:hAnsi="Arial" w:cs="Arial"/>
        </w:rPr>
        <w:t xml:space="preserve">. </w:t>
      </w:r>
      <w:r w:rsidRPr="00E34D15">
        <w:rPr>
          <w:rFonts w:ascii="Arial" w:hAnsi="Arial" w:cs="Arial"/>
        </w:rPr>
        <w:t>The DTM had a 1 m spatial resolution and it was interpolated from classified ground hits using inverse distance weighted interpolation (IDW).</w:t>
      </w:r>
    </w:p>
    <w:p w:rsidR="003504F3" w:rsidRDefault="003504F3" w:rsidP="000C7125">
      <w:pPr>
        <w:spacing w:line="480" w:lineRule="auto"/>
        <w:rPr>
          <w:rFonts w:ascii="Arial" w:hAnsi="Arial" w:cs="Arial"/>
        </w:rPr>
      </w:pPr>
      <w:r w:rsidRPr="00E34D15">
        <w:rPr>
          <w:rFonts w:ascii="Arial" w:hAnsi="Arial" w:cs="Arial"/>
        </w:rPr>
        <w:t>The scaled data were then used to create Canopy Height Models (CHM)</w:t>
      </w:r>
      <w:r>
        <w:rPr>
          <w:rFonts w:ascii="Arial" w:hAnsi="Arial" w:cs="Arial"/>
        </w:rPr>
        <w:t xml:space="preserve">. </w:t>
      </w:r>
      <w:r w:rsidRPr="00E34D15">
        <w:rPr>
          <w:rFonts w:ascii="Arial" w:hAnsi="Arial" w:cs="Arial"/>
        </w:rPr>
        <w:t xml:space="preserve">A CHM is a raster representation of the top canopy and it is created from the first lidar returns, the surface returns (as opposed to DTMs that are created from ground </w:t>
      </w:r>
      <w:r w:rsidRPr="00EF1D6A">
        <w:rPr>
          <w:rFonts w:ascii="Arial" w:hAnsi="Arial" w:cs="Arial"/>
        </w:rPr>
        <w:t>returns only)</w:t>
      </w:r>
      <w:r>
        <w:rPr>
          <w:rFonts w:ascii="Arial" w:hAnsi="Arial" w:cs="Arial"/>
        </w:rPr>
        <w:t xml:space="preserve">. </w:t>
      </w:r>
      <w:r w:rsidRPr="00EF1D6A">
        <w:rPr>
          <w:rFonts w:ascii="Arial" w:hAnsi="Arial" w:cs="Arial"/>
        </w:rPr>
        <w:t>The CHMs had 1 m spatial resolution and they were created by local maxima search within a defined maximum radius</w:t>
      </w:r>
      <w:r>
        <w:rPr>
          <w:rFonts w:ascii="Arial" w:hAnsi="Arial" w:cs="Arial"/>
        </w:rPr>
        <w:t xml:space="preserve">. </w:t>
      </w:r>
      <w:r w:rsidRPr="00EF1D6A">
        <w:rPr>
          <w:rFonts w:ascii="Arial" w:hAnsi="Arial" w:cs="Arial"/>
        </w:rPr>
        <w:t>That is, each raster cell was assigned the maximum height value of the lidar return closest to it</w:t>
      </w:r>
      <w:r>
        <w:rPr>
          <w:rFonts w:ascii="Arial" w:hAnsi="Arial" w:cs="Arial"/>
        </w:rPr>
        <w:t xml:space="preserve">. </w:t>
      </w:r>
      <w:r w:rsidRPr="00EF1D6A">
        <w:rPr>
          <w:rFonts w:ascii="Arial" w:hAnsi="Arial" w:cs="Arial"/>
          <w:color w:val="000000"/>
        </w:rPr>
        <w:t xml:space="preserve">The maximum radius used in this search was adjusted between the different lidar datasets so that the final cell size of the raster CHM was adequate in relation to the </w:t>
      </w:r>
      <w:r w:rsidRPr="00EF1D6A">
        <w:rPr>
          <w:rFonts w:ascii="Arial" w:hAnsi="Arial" w:cs="Arial"/>
          <w:color w:val="000000"/>
        </w:rPr>
        <w:lastRenderedPageBreak/>
        <w:t>lidar dataset’s pulse density (Table S1)</w:t>
      </w:r>
      <w:r>
        <w:rPr>
          <w:rFonts w:ascii="Arial" w:hAnsi="Arial" w:cs="Arial"/>
        </w:rPr>
        <w:t xml:space="preserve">. </w:t>
      </w:r>
      <w:r w:rsidRPr="00EF1D6A">
        <w:rPr>
          <w:rFonts w:ascii="Arial" w:hAnsi="Arial" w:cs="Arial"/>
        </w:rPr>
        <w:t>The</w:t>
      </w:r>
      <w:r w:rsidRPr="00E34D15">
        <w:rPr>
          <w:rFonts w:ascii="Arial" w:hAnsi="Arial" w:cs="Arial"/>
        </w:rPr>
        <w:t xml:space="preserve"> CHMs gave detailed and comparable information about the development</w:t>
      </w:r>
      <w:r>
        <w:rPr>
          <w:rFonts w:ascii="Arial" w:hAnsi="Arial" w:cs="Arial"/>
        </w:rPr>
        <w:t xml:space="preserve"> of the vegetation during the 15</w:t>
      </w:r>
      <w:r w:rsidRPr="00E34D15">
        <w:rPr>
          <w:rFonts w:ascii="Arial" w:hAnsi="Arial" w:cs="Arial"/>
        </w:rPr>
        <w:t xml:space="preserve"> year period.</w:t>
      </w:r>
      <w:r>
        <w:rPr>
          <w:rFonts w:ascii="Arial" w:hAnsi="Arial" w:cs="Arial"/>
        </w:rPr>
        <w:t xml:space="preserve"> </w:t>
      </w:r>
    </w:p>
    <w:p w:rsidR="003504F3" w:rsidRPr="003504F3" w:rsidRDefault="003504F3" w:rsidP="003504F3">
      <w:pPr>
        <w:spacing w:line="480" w:lineRule="auto"/>
        <w:rPr>
          <w:rFonts w:ascii="Arial" w:hAnsi="Arial" w:cs="Arial"/>
        </w:rPr>
      </w:pPr>
    </w:p>
    <w:p w:rsidR="003504F3" w:rsidRPr="00E34D15" w:rsidRDefault="003504F3" w:rsidP="003504F3">
      <w:pPr>
        <w:spacing w:line="480" w:lineRule="auto"/>
        <w:rPr>
          <w:rFonts w:ascii="Arial" w:hAnsi="Arial" w:cs="Arial"/>
        </w:rPr>
      </w:pPr>
      <w:r w:rsidRPr="00E34D15">
        <w:rPr>
          <w:rFonts w:ascii="Arial" w:hAnsi="Arial" w:cs="Arial"/>
          <w:bCs/>
        </w:rPr>
        <w:t>Table S1</w:t>
      </w:r>
      <w:r w:rsidRPr="00E34D15">
        <w:rPr>
          <w:rFonts w:ascii="Arial" w:hAnsi="Arial" w:cs="Arial"/>
        </w:rPr>
        <w:t>. Acquisition parameters of the diffe</w:t>
      </w:r>
      <w:r>
        <w:rPr>
          <w:rFonts w:ascii="Arial" w:hAnsi="Arial" w:cs="Arial"/>
        </w:rPr>
        <w:t>rent lidar datasets used in the</w:t>
      </w:r>
      <w:r w:rsidRPr="00E34D15">
        <w:rPr>
          <w:rFonts w:ascii="Arial" w:hAnsi="Arial" w:cs="Arial"/>
        </w:rPr>
        <w:t xml:space="preserve"> study</w:t>
      </w:r>
    </w:p>
    <w:tbl>
      <w:tblPr>
        <w:tblW w:w="10206" w:type="dxa"/>
        <w:tblLayout w:type="fixed"/>
        <w:tblLook w:val="04A0" w:firstRow="1" w:lastRow="0" w:firstColumn="1" w:lastColumn="0" w:noHBand="0" w:noVBand="1"/>
      </w:tblPr>
      <w:tblGrid>
        <w:gridCol w:w="2780"/>
        <w:gridCol w:w="1485"/>
        <w:gridCol w:w="1485"/>
        <w:gridCol w:w="1485"/>
        <w:gridCol w:w="1485"/>
        <w:gridCol w:w="1486"/>
      </w:tblGrid>
      <w:tr w:rsidR="003504F3" w:rsidRPr="00E34D15" w:rsidTr="00A473AC">
        <w:trPr>
          <w:trHeight w:val="288"/>
        </w:trPr>
        <w:tc>
          <w:tcPr>
            <w:tcW w:w="2780" w:type="dxa"/>
            <w:vMerge w:val="restart"/>
            <w:tcBorders>
              <w:top w:val="single" w:sz="4" w:space="0" w:color="auto"/>
              <w:left w:val="nil"/>
              <w:bottom w:val="single" w:sz="4" w:space="0" w:color="000000"/>
              <w:right w:val="nil"/>
            </w:tcBorders>
            <w:shd w:val="clear" w:color="auto" w:fill="auto"/>
            <w:noWrap/>
            <w:vAlign w:val="center"/>
            <w:hideMark/>
          </w:tcPr>
          <w:p w:rsidR="003504F3" w:rsidRPr="00E34D15" w:rsidRDefault="003504F3" w:rsidP="00A473AC">
            <w:pPr>
              <w:spacing w:after="0" w:line="480" w:lineRule="auto"/>
              <w:rPr>
                <w:rFonts w:ascii="Arial" w:eastAsia="Times New Roman" w:hAnsi="Arial" w:cs="Arial"/>
                <w:b/>
                <w:bCs/>
                <w:color w:val="000000"/>
              </w:rPr>
            </w:pPr>
            <w:r w:rsidRPr="00E34D15">
              <w:rPr>
                <w:rFonts w:ascii="Arial" w:eastAsia="Times New Roman" w:hAnsi="Arial" w:cs="Arial"/>
                <w:b/>
                <w:bCs/>
                <w:color w:val="000000"/>
              </w:rPr>
              <w:t>Acquisition parameter</w:t>
            </w:r>
          </w:p>
        </w:tc>
        <w:tc>
          <w:tcPr>
            <w:tcW w:w="7426" w:type="dxa"/>
            <w:gridSpan w:val="5"/>
            <w:tcBorders>
              <w:top w:val="single" w:sz="4" w:space="0" w:color="auto"/>
              <w:left w:val="nil"/>
              <w:bottom w:val="nil"/>
              <w:right w:val="nil"/>
            </w:tcBorders>
            <w:shd w:val="clear" w:color="auto" w:fill="auto"/>
            <w:noWrap/>
            <w:vAlign w:val="bottom"/>
            <w:hideMark/>
          </w:tcPr>
          <w:p w:rsidR="003504F3" w:rsidRPr="00E34D15" w:rsidRDefault="003504F3" w:rsidP="00A473AC">
            <w:pPr>
              <w:spacing w:after="0" w:line="480" w:lineRule="auto"/>
              <w:jc w:val="center"/>
              <w:rPr>
                <w:rFonts w:ascii="Arial" w:eastAsia="Times New Roman" w:hAnsi="Arial" w:cs="Arial"/>
                <w:b/>
                <w:bCs/>
                <w:color w:val="000000"/>
              </w:rPr>
            </w:pPr>
            <w:r w:rsidRPr="00E34D15">
              <w:rPr>
                <w:rFonts w:ascii="Arial" w:eastAsia="Times New Roman" w:hAnsi="Arial" w:cs="Arial"/>
                <w:b/>
                <w:bCs/>
                <w:color w:val="000000"/>
              </w:rPr>
              <w:t>Year</w:t>
            </w:r>
          </w:p>
        </w:tc>
      </w:tr>
      <w:tr w:rsidR="003504F3" w:rsidRPr="00E34D15" w:rsidTr="00A473AC">
        <w:trPr>
          <w:trHeight w:val="288"/>
        </w:trPr>
        <w:tc>
          <w:tcPr>
            <w:tcW w:w="2780" w:type="dxa"/>
            <w:vMerge/>
            <w:tcBorders>
              <w:top w:val="single" w:sz="4" w:space="0" w:color="auto"/>
              <w:left w:val="nil"/>
              <w:bottom w:val="single" w:sz="4" w:space="0" w:color="000000"/>
              <w:right w:val="nil"/>
            </w:tcBorders>
            <w:vAlign w:val="center"/>
            <w:hideMark/>
          </w:tcPr>
          <w:p w:rsidR="003504F3" w:rsidRPr="00E34D15" w:rsidRDefault="003504F3" w:rsidP="00A473AC">
            <w:pPr>
              <w:spacing w:after="0" w:line="480" w:lineRule="auto"/>
              <w:rPr>
                <w:rFonts w:ascii="Arial" w:eastAsia="Times New Roman" w:hAnsi="Arial" w:cs="Arial"/>
                <w:b/>
                <w:bCs/>
                <w:color w:val="000000"/>
              </w:rPr>
            </w:pPr>
          </w:p>
        </w:tc>
        <w:tc>
          <w:tcPr>
            <w:tcW w:w="1485" w:type="dxa"/>
            <w:tcBorders>
              <w:top w:val="nil"/>
              <w:left w:val="nil"/>
              <w:bottom w:val="single" w:sz="4" w:space="0" w:color="auto"/>
              <w:right w:val="nil"/>
            </w:tcBorders>
            <w:shd w:val="clear" w:color="auto" w:fill="auto"/>
            <w:noWrap/>
            <w:vAlign w:val="center"/>
            <w:hideMark/>
          </w:tcPr>
          <w:p w:rsidR="003504F3" w:rsidRPr="00E34D15" w:rsidRDefault="003504F3" w:rsidP="00A473AC">
            <w:pPr>
              <w:spacing w:after="0" w:line="480" w:lineRule="auto"/>
              <w:jc w:val="center"/>
              <w:rPr>
                <w:rFonts w:ascii="Arial" w:eastAsia="Times New Roman" w:hAnsi="Arial" w:cs="Arial"/>
                <w:b/>
                <w:bCs/>
                <w:color w:val="000000"/>
              </w:rPr>
            </w:pPr>
            <w:r w:rsidRPr="00E34D15">
              <w:rPr>
                <w:rFonts w:ascii="Arial" w:eastAsia="Times New Roman" w:hAnsi="Arial" w:cs="Arial"/>
                <w:b/>
                <w:bCs/>
                <w:color w:val="000000"/>
              </w:rPr>
              <w:t>2000</w:t>
            </w:r>
          </w:p>
        </w:tc>
        <w:tc>
          <w:tcPr>
            <w:tcW w:w="1485" w:type="dxa"/>
            <w:tcBorders>
              <w:top w:val="nil"/>
              <w:left w:val="nil"/>
              <w:bottom w:val="single" w:sz="4" w:space="0" w:color="auto"/>
              <w:right w:val="nil"/>
            </w:tcBorders>
            <w:shd w:val="clear" w:color="auto" w:fill="auto"/>
            <w:noWrap/>
            <w:vAlign w:val="center"/>
            <w:hideMark/>
          </w:tcPr>
          <w:p w:rsidR="003504F3" w:rsidRPr="00E34D15" w:rsidRDefault="003504F3" w:rsidP="00A473AC">
            <w:pPr>
              <w:spacing w:after="0" w:line="480" w:lineRule="auto"/>
              <w:jc w:val="center"/>
              <w:rPr>
                <w:rFonts w:ascii="Arial" w:eastAsia="Times New Roman" w:hAnsi="Arial" w:cs="Arial"/>
                <w:b/>
                <w:bCs/>
                <w:color w:val="000000"/>
              </w:rPr>
            </w:pPr>
            <w:r w:rsidRPr="00E34D15">
              <w:rPr>
                <w:rFonts w:ascii="Arial" w:eastAsia="Times New Roman" w:hAnsi="Arial" w:cs="Arial"/>
                <w:b/>
                <w:bCs/>
                <w:color w:val="000000"/>
              </w:rPr>
              <w:t>2005</w:t>
            </w:r>
          </w:p>
        </w:tc>
        <w:tc>
          <w:tcPr>
            <w:tcW w:w="1485" w:type="dxa"/>
            <w:tcBorders>
              <w:top w:val="nil"/>
              <w:left w:val="nil"/>
              <w:bottom w:val="single" w:sz="4" w:space="0" w:color="auto"/>
              <w:right w:val="nil"/>
            </w:tcBorders>
            <w:shd w:val="clear" w:color="auto" w:fill="auto"/>
            <w:noWrap/>
            <w:vAlign w:val="center"/>
            <w:hideMark/>
          </w:tcPr>
          <w:p w:rsidR="003504F3" w:rsidRPr="00E34D15" w:rsidRDefault="003504F3" w:rsidP="00A473AC">
            <w:pPr>
              <w:spacing w:after="0" w:line="480" w:lineRule="auto"/>
              <w:jc w:val="center"/>
              <w:rPr>
                <w:rFonts w:ascii="Arial" w:eastAsia="Times New Roman" w:hAnsi="Arial" w:cs="Arial"/>
                <w:b/>
                <w:bCs/>
                <w:color w:val="000000"/>
              </w:rPr>
            </w:pPr>
            <w:r w:rsidRPr="00E34D15">
              <w:rPr>
                <w:rFonts w:ascii="Arial" w:eastAsia="Times New Roman" w:hAnsi="Arial" w:cs="Arial"/>
                <w:b/>
                <w:bCs/>
                <w:color w:val="000000"/>
              </w:rPr>
              <w:t>2012</w:t>
            </w:r>
          </w:p>
        </w:tc>
        <w:tc>
          <w:tcPr>
            <w:tcW w:w="1485" w:type="dxa"/>
            <w:tcBorders>
              <w:top w:val="nil"/>
              <w:left w:val="nil"/>
              <w:bottom w:val="single" w:sz="4" w:space="0" w:color="auto"/>
              <w:right w:val="nil"/>
            </w:tcBorders>
            <w:shd w:val="clear" w:color="auto" w:fill="auto"/>
            <w:noWrap/>
            <w:vAlign w:val="center"/>
            <w:hideMark/>
          </w:tcPr>
          <w:p w:rsidR="003504F3" w:rsidRPr="00E34D15" w:rsidRDefault="003504F3" w:rsidP="00A473AC">
            <w:pPr>
              <w:spacing w:after="0" w:line="480" w:lineRule="auto"/>
              <w:jc w:val="center"/>
              <w:rPr>
                <w:rFonts w:ascii="Arial" w:eastAsia="Times New Roman" w:hAnsi="Arial" w:cs="Arial"/>
                <w:b/>
                <w:bCs/>
                <w:color w:val="000000"/>
              </w:rPr>
            </w:pPr>
            <w:r w:rsidRPr="00E34D15">
              <w:rPr>
                <w:rFonts w:ascii="Arial" w:eastAsia="Times New Roman" w:hAnsi="Arial" w:cs="Arial"/>
                <w:b/>
                <w:bCs/>
                <w:color w:val="000000"/>
              </w:rPr>
              <w:t>2014</w:t>
            </w:r>
          </w:p>
        </w:tc>
        <w:tc>
          <w:tcPr>
            <w:tcW w:w="1486" w:type="dxa"/>
            <w:tcBorders>
              <w:top w:val="nil"/>
              <w:left w:val="nil"/>
              <w:bottom w:val="single" w:sz="4" w:space="0" w:color="auto"/>
              <w:right w:val="nil"/>
            </w:tcBorders>
          </w:tcPr>
          <w:p w:rsidR="003504F3" w:rsidRPr="00E34D15" w:rsidRDefault="003504F3" w:rsidP="00A473AC">
            <w:pPr>
              <w:spacing w:after="0" w:line="480" w:lineRule="auto"/>
              <w:jc w:val="center"/>
              <w:rPr>
                <w:rFonts w:ascii="Arial" w:eastAsia="Times New Roman" w:hAnsi="Arial" w:cs="Arial"/>
                <w:b/>
                <w:bCs/>
                <w:color w:val="000000"/>
              </w:rPr>
            </w:pPr>
            <w:r>
              <w:rPr>
                <w:rFonts w:ascii="Arial" w:eastAsia="Times New Roman" w:hAnsi="Arial" w:cs="Arial"/>
                <w:b/>
                <w:bCs/>
                <w:color w:val="000000"/>
              </w:rPr>
              <w:t>2014</w:t>
            </w:r>
          </w:p>
        </w:tc>
      </w:tr>
      <w:tr w:rsidR="003504F3" w:rsidRPr="00E34D15" w:rsidTr="00A473AC">
        <w:trPr>
          <w:trHeight w:val="288"/>
        </w:trPr>
        <w:tc>
          <w:tcPr>
            <w:tcW w:w="2780" w:type="dxa"/>
            <w:tcBorders>
              <w:top w:val="nil"/>
              <w:left w:val="nil"/>
              <w:bottom w:val="nil"/>
              <w:right w:val="nil"/>
            </w:tcBorders>
            <w:shd w:val="clear" w:color="auto" w:fill="auto"/>
            <w:noWrap/>
            <w:vAlign w:val="center"/>
            <w:hideMark/>
          </w:tcPr>
          <w:p w:rsidR="003504F3" w:rsidRPr="00E34D15" w:rsidRDefault="003504F3" w:rsidP="00A473AC">
            <w:pPr>
              <w:spacing w:after="0" w:line="480" w:lineRule="auto"/>
              <w:rPr>
                <w:rFonts w:ascii="Arial" w:eastAsia="Times New Roman" w:hAnsi="Arial" w:cs="Arial"/>
                <w:color w:val="000000"/>
              </w:rPr>
            </w:pPr>
            <w:r w:rsidRPr="00E34D15">
              <w:rPr>
                <w:rFonts w:ascii="Arial" w:eastAsia="Times New Roman" w:hAnsi="Arial" w:cs="Arial"/>
                <w:color w:val="000000"/>
              </w:rPr>
              <w:t>Scanner</w:t>
            </w:r>
          </w:p>
        </w:tc>
        <w:tc>
          <w:tcPr>
            <w:tcW w:w="1485" w:type="dxa"/>
            <w:tcBorders>
              <w:top w:val="nil"/>
              <w:left w:val="nil"/>
              <w:bottom w:val="nil"/>
              <w:right w:val="nil"/>
            </w:tcBorders>
            <w:shd w:val="clear" w:color="auto" w:fill="auto"/>
            <w:noWrap/>
            <w:vAlign w:val="center"/>
            <w:hideMark/>
          </w:tcPr>
          <w:p w:rsidR="003504F3" w:rsidRPr="00E34D15" w:rsidRDefault="003504F3" w:rsidP="00A473AC">
            <w:pPr>
              <w:spacing w:after="0" w:line="480" w:lineRule="auto"/>
              <w:jc w:val="center"/>
              <w:rPr>
                <w:rFonts w:ascii="Arial" w:eastAsia="Times New Roman" w:hAnsi="Arial" w:cs="Arial"/>
                <w:color w:val="000000"/>
              </w:rPr>
            </w:pPr>
            <w:r w:rsidRPr="00E34D15">
              <w:rPr>
                <w:rFonts w:ascii="Arial" w:eastAsia="Times New Roman" w:hAnsi="Arial" w:cs="Arial"/>
                <w:color w:val="000000"/>
              </w:rPr>
              <w:t>Optech ALTM-2010</w:t>
            </w:r>
          </w:p>
        </w:tc>
        <w:tc>
          <w:tcPr>
            <w:tcW w:w="1485" w:type="dxa"/>
            <w:tcBorders>
              <w:top w:val="nil"/>
              <w:left w:val="nil"/>
              <w:bottom w:val="nil"/>
              <w:right w:val="nil"/>
            </w:tcBorders>
            <w:shd w:val="clear" w:color="auto" w:fill="auto"/>
            <w:noWrap/>
            <w:vAlign w:val="center"/>
            <w:hideMark/>
          </w:tcPr>
          <w:p w:rsidR="003504F3" w:rsidRPr="00E34D15" w:rsidRDefault="003504F3" w:rsidP="00A473AC">
            <w:pPr>
              <w:spacing w:after="0" w:line="480" w:lineRule="auto"/>
              <w:jc w:val="center"/>
              <w:rPr>
                <w:rFonts w:ascii="Arial" w:eastAsia="Times New Roman" w:hAnsi="Arial" w:cs="Arial"/>
                <w:color w:val="000000"/>
              </w:rPr>
            </w:pPr>
            <w:r w:rsidRPr="00E34D15">
              <w:rPr>
                <w:rFonts w:ascii="Arial" w:eastAsia="Times New Roman" w:hAnsi="Arial" w:cs="Arial"/>
                <w:color w:val="000000"/>
              </w:rPr>
              <w:t>Optech ALTM-3033</w:t>
            </w:r>
          </w:p>
        </w:tc>
        <w:tc>
          <w:tcPr>
            <w:tcW w:w="1485" w:type="dxa"/>
            <w:tcBorders>
              <w:top w:val="nil"/>
              <w:left w:val="nil"/>
              <w:bottom w:val="nil"/>
              <w:right w:val="nil"/>
            </w:tcBorders>
            <w:shd w:val="clear" w:color="auto" w:fill="auto"/>
            <w:noWrap/>
            <w:vAlign w:val="center"/>
            <w:hideMark/>
          </w:tcPr>
          <w:p w:rsidR="003504F3" w:rsidRPr="00E34D15" w:rsidRDefault="003504F3" w:rsidP="00A473AC">
            <w:pPr>
              <w:spacing w:after="0" w:line="480" w:lineRule="auto"/>
              <w:jc w:val="center"/>
              <w:rPr>
                <w:rFonts w:ascii="Arial" w:eastAsia="Times New Roman" w:hAnsi="Arial" w:cs="Arial"/>
                <w:color w:val="000000"/>
              </w:rPr>
            </w:pPr>
            <w:r w:rsidRPr="00E34D15">
              <w:rPr>
                <w:rFonts w:ascii="Arial" w:eastAsia="Times New Roman" w:hAnsi="Arial" w:cs="Arial"/>
                <w:color w:val="000000"/>
              </w:rPr>
              <w:t>Leica ALS50-II</w:t>
            </w:r>
          </w:p>
        </w:tc>
        <w:tc>
          <w:tcPr>
            <w:tcW w:w="1485" w:type="dxa"/>
            <w:tcBorders>
              <w:top w:val="nil"/>
              <w:left w:val="nil"/>
              <w:bottom w:val="nil"/>
              <w:right w:val="nil"/>
            </w:tcBorders>
            <w:shd w:val="clear" w:color="auto" w:fill="auto"/>
            <w:noWrap/>
            <w:vAlign w:val="center"/>
            <w:hideMark/>
          </w:tcPr>
          <w:p w:rsidR="003504F3" w:rsidRPr="00E34D15" w:rsidRDefault="003504F3" w:rsidP="00A473AC">
            <w:pPr>
              <w:spacing w:after="0" w:line="480" w:lineRule="auto"/>
              <w:jc w:val="center"/>
              <w:rPr>
                <w:rFonts w:ascii="Arial" w:eastAsia="Times New Roman" w:hAnsi="Arial" w:cs="Arial"/>
                <w:color w:val="000000"/>
              </w:rPr>
            </w:pPr>
            <w:r w:rsidRPr="00E34D15">
              <w:rPr>
                <w:rFonts w:ascii="Arial" w:eastAsia="Times New Roman" w:hAnsi="Arial" w:cs="Arial"/>
                <w:color w:val="000000"/>
              </w:rPr>
              <w:t>Leica ALS50-II</w:t>
            </w:r>
          </w:p>
        </w:tc>
        <w:tc>
          <w:tcPr>
            <w:tcW w:w="1486" w:type="dxa"/>
            <w:tcBorders>
              <w:top w:val="nil"/>
              <w:left w:val="nil"/>
              <w:bottom w:val="nil"/>
              <w:right w:val="nil"/>
            </w:tcBorders>
          </w:tcPr>
          <w:p w:rsidR="003504F3" w:rsidRPr="00E34D15" w:rsidRDefault="003504F3" w:rsidP="00A473AC">
            <w:pPr>
              <w:spacing w:after="0" w:line="480" w:lineRule="auto"/>
              <w:jc w:val="center"/>
              <w:rPr>
                <w:rFonts w:ascii="Arial" w:eastAsia="Times New Roman" w:hAnsi="Arial" w:cs="Arial"/>
                <w:color w:val="000000"/>
              </w:rPr>
            </w:pPr>
            <w:r w:rsidRPr="00E34D15">
              <w:rPr>
                <w:rFonts w:ascii="Arial" w:eastAsia="Times New Roman" w:hAnsi="Arial" w:cs="Arial"/>
                <w:color w:val="000000"/>
              </w:rPr>
              <w:t>Leica ALS50-II</w:t>
            </w:r>
          </w:p>
        </w:tc>
      </w:tr>
      <w:tr w:rsidR="003504F3" w:rsidRPr="00E34D15" w:rsidTr="00A473AC">
        <w:trPr>
          <w:trHeight w:val="288"/>
        </w:trPr>
        <w:tc>
          <w:tcPr>
            <w:tcW w:w="2780" w:type="dxa"/>
            <w:tcBorders>
              <w:top w:val="nil"/>
              <w:left w:val="nil"/>
              <w:bottom w:val="nil"/>
              <w:right w:val="nil"/>
            </w:tcBorders>
            <w:shd w:val="clear" w:color="auto" w:fill="auto"/>
            <w:noWrap/>
            <w:vAlign w:val="center"/>
            <w:hideMark/>
          </w:tcPr>
          <w:p w:rsidR="003504F3" w:rsidRPr="00E34D15" w:rsidRDefault="003504F3" w:rsidP="00A473AC">
            <w:pPr>
              <w:spacing w:after="0" w:line="480" w:lineRule="auto"/>
              <w:rPr>
                <w:rFonts w:ascii="Arial" w:eastAsia="Times New Roman" w:hAnsi="Arial" w:cs="Arial"/>
                <w:color w:val="000000"/>
              </w:rPr>
            </w:pPr>
            <w:r w:rsidRPr="00E34D15">
              <w:rPr>
                <w:rFonts w:ascii="Arial" w:eastAsia="Times New Roman" w:hAnsi="Arial" w:cs="Arial"/>
                <w:color w:val="000000"/>
              </w:rPr>
              <w:t>Wavelength</w:t>
            </w:r>
          </w:p>
        </w:tc>
        <w:tc>
          <w:tcPr>
            <w:tcW w:w="1485" w:type="dxa"/>
            <w:tcBorders>
              <w:top w:val="nil"/>
              <w:left w:val="nil"/>
              <w:bottom w:val="nil"/>
              <w:right w:val="nil"/>
            </w:tcBorders>
            <w:shd w:val="clear" w:color="auto" w:fill="auto"/>
            <w:noWrap/>
            <w:vAlign w:val="center"/>
            <w:hideMark/>
          </w:tcPr>
          <w:p w:rsidR="003504F3" w:rsidRPr="00E34D15" w:rsidRDefault="003504F3" w:rsidP="00A473AC">
            <w:pPr>
              <w:spacing w:after="0" w:line="480" w:lineRule="auto"/>
              <w:jc w:val="center"/>
              <w:rPr>
                <w:rFonts w:ascii="Arial" w:eastAsia="Times New Roman" w:hAnsi="Arial" w:cs="Arial"/>
                <w:color w:val="000000"/>
              </w:rPr>
            </w:pPr>
            <w:r w:rsidRPr="00E34D15">
              <w:rPr>
                <w:rFonts w:ascii="Arial" w:eastAsia="Times New Roman" w:hAnsi="Arial" w:cs="Arial"/>
                <w:color w:val="000000"/>
              </w:rPr>
              <w:t>1047 nm</w:t>
            </w:r>
          </w:p>
        </w:tc>
        <w:tc>
          <w:tcPr>
            <w:tcW w:w="1485" w:type="dxa"/>
            <w:tcBorders>
              <w:top w:val="nil"/>
              <w:left w:val="nil"/>
              <w:bottom w:val="nil"/>
              <w:right w:val="nil"/>
            </w:tcBorders>
            <w:shd w:val="clear" w:color="auto" w:fill="auto"/>
            <w:noWrap/>
            <w:vAlign w:val="center"/>
            <w:hideMark/>
          </w:tcPr>
          <w:p w:rsidR="003504F3" w:rsidRPr="00E34D15" w:rsidRDefault="003504F3" w:rsidP="00A473AC">
            <w:pPr>
              <w:spacing w:after="0" w:line="480" w:lineRule="auto"/>
              <w:jc w:val="center"/>
              <w:rPr>
                <w:rFonts w:ascii="Arial" w:eastAsia="Times New Roman" w:hAnsi="Arial" w:cs="Arial"/>
                <w:color w:val="000000"/>
              </w:rPr>
            </w:pPr>
            <w:r w:rsidRPr="00E34D15">
              <w:rPr>
                <w:rFonts w:ascii="Arial" w:eastAsia="Times New Roman" w:hAnsi="Arial" w:cs="Arial"/>
                <w:color w:val="000000"/>
              </w:rPr>
              <w:t>1064 nm</w:t>
            </w:r>
          </w:p>
        </w:tc>
        <w:tc>
          <w:tcPr>
            <w:tcW w:w="1485" w:type="dxa"/>
            <w:tcBorders>
              <w:top w:val="nil"/>
              <w:left w:val="nil"/>
              <w:bottom w:val="nil"/>
              <w:right w:val="nil"/>
            </w:tcBorders>
            <w:shd w:val="clear" w:color="auto" w:fill="auto"/>
            <w:noWrap/>
            <w:vAlign w:val="center"/>
            <w:hideMark/>
          </w:tcPr>
          <w:p w:rsidR="003504F3" w:rsidRPr="00E34D15" w:rsidRDefault="003504F3" w:rsidP="00A473AC">
            <w:pPr>
              <w:spacing w:after="0" w:line="480" w:lineRule="auto"/>
              <w:jc w:val="center"/>
              <w:rPr>
                <w:rFonts w:ascii="Arial" w:eastAsia="Times New Roman" w:hAnsi="Arial" w:cs="Arial"/>
                <w:color w:val="000000"/>
              </w:rPr>
            </w:pPr>
            <w:r w:rsidRPr="00E34D15">
              <w:rPr>
                <w:rFonts w:ascii="Arial" w:eastAsia="Times New Roman" w:hAnsi="Arial" w:cs="Arial"/>
                <w:color w:val="000000"/>
              </w:rPr>
              <w:t>1064 nm</w:t>
            </w:r>
          </w:p>
        </w:tc>
        <w:tc>
          <w:tcPr>
            <w:tcW w:w="1485" w:type="dxa"/>
            <w:tcBorders>
              <w:top w:val="nil"/>
              <w:left w:val="nil"/>
              <w:bottom w:val="nil"/>
              <w:right w:val="nil"/>
            </w:tcBorders>
            <w:shd w:val="clear" w:color="auto" w:fill="auto"/>
            <w:noWrap/>
            <w:vAlign w:val="center"/>
            <w:hideMark/>
          </w:tcPr>
          <w:p w:rsidR="003504F3" w:rsidRPr="00E34D15" w:rsidRDefault="003504F3" w:rsidP="00A473AC">
            <w:pPr>
              <w:spacing w:after="0" w:line="480" w:lineRule="auto"/>
              <w:jc w:val="center"/>
              <w:rPr>
                <w:rFonts w:ascii="Arial" w:eastAsia="Times New Roman" w:hAnsi="Arial" w:cs="Arial"/>
                <w:color w:val="000000"/>
              </w:rPr>
            </w:pPr>
            <w:r w:rsidRPr="00E34D15">
              <w:rPr>
                <w:rFonts w:ascii="Arial" w:eastAsia="Times New Roman" w:hAnsi="Arial" w:cs="Arial"/>
                <w:color w:val="000000"/>
              </w:rPr>
              <w:t>1064 nm</w:t>
            </w:r>
          </w:p>
        </w:tc>
        <w:tc>
          <w:tcPr>
            <w:tcW w:w="1486" w:type="dxa"/>
            <w:tcBorders>
              <w:top w:val="nil"/>
              <w:left w:val="nil"/>
              <w:bottom w:val="nil"/>
              <w:right w:val="nil"/>
            </w:tcBorders>
          </w:tcPr>
          <w:p w:rsidR="003504F3" w:rsidRPr="00E34D15" w:rsidRDefault="003504F3" w:rsidP="00A473AC">
            <w:pPr>
              <w:spacing w:after="0" w:line="480" w:lineRule="auto"/>
              <w:jc w:val="center"/>
              <w:rPr>
                <w:rFonts w:ascii="Arial" w:eastAsia="Times New Roman" w:hAnsi="Arial" w:cs="Arial"/>
                <w:color w:val="000000"/>
              </w:rPr>
            </w:pPr>
            <w:r>
              <w:rPr>
                <w:rFonts w:ascii="Arial" w:eastAsia="Times New Roman" w:hAnsi="Arial" w:cs="Arial"/>
                <w:color w:val="000000"/>
              </w:rPr>
              <w:t>1064 nm</w:t>
            </w:r>
          </w:p>
        </w:tc>
      </w:tr>
      <w:tr w:rsidR="003504F3" w:rsidRPr="00E34D15" w:rsidTr="00A473AC">
        <w:trPr>
          <w:trHeight w:val="288"/>
        </w:trPr>
        <w:tc>
          <w:tcPr>
            <w:tcW w:w="2780" w:type="dxa"/>
            <w:tcBorders>
              <w:top w:val="nil"/>
              <w:left w:val="nil"/>
              <w:bottom w:val="nil"/>
              <w:right w:val="nil"/>
            </w:tcBorders>
            <w:shd w:val="clear" w:color="auto" w:fill="auto"/>
            <w:noWrap/>
            <w:vAlign w:val="center"/>
            <w:hideMark/>
          </w:tcPr>
          <w:p w:rsidR="003504F3" w:rsidRPr="00E34D15" w:rsidRDefault="003504F3" w:rsidP="00A473AC">
            <w:pPr>
              <w:spacing w:after="0" w:line="480" w:lineRule="auto"/>
              <w:rPr>
                <w:rFonts w:ascii="Arial" w:eastAsia="Times New Roman" w:hAnsi="Arial" w:cs="Arial"/>
                <w:color w:val="000000"/>
              </w:rPr>
            </w:pPr>
            <w:r w:rsidRPr="00E34D15">
              <w:rPr>
                <w:rFonts w:ascii="Arial" w:eastAsia="Times New Roman" w:hAnsi="Arial" w:cs="Arial"/>
                <w:color w:val="000000"/>
              </w:rPr>
              <w:t>Flying altitude (agl)</w:t>
            </w:r>
          </w:p>
        </w:tc>
        <w:tc>
          <w:tcPr>
            <w:tcW w:w="1485" w:type="dxa"/>
            <w:tcBorders>
              <w:top w:val="nil"/>
              <w:left w:val="nil"/>
              <w:bottom w:val="nil"/>
              <w:right w:val="nil"/>
            </w:tcBorders>
            <w:shd w:val="clear" w:color="auto" w:fill="auto"/>
            <w:noWrap/>
            <w:vAlign w:val="center"/>
            <w:hideMark/>
          </w:tcPr>
          <w:p w:rsidR="003504F3" w:rsidRPr="00E34D15" w:rsidRDefault="003504F3" w:rsidP="00A473AC">
            <w:pPr>
              <w:spacing w:after="0" w:line="480" w:lineRule="auto"/>
              <w:jc w:val="center"/>
              <w:rPr>
                <w:rFonts w:ascii="Arial" w:eastAsia="Times New Roman" w:hAnsi="Arial" w:cs="Arial"/>
                <w:color w:val="000000"/>
              </w:rPr>
            </w:pPr>
            <w:r w:rsidRPr="00E34D15">
              <w:rPr>
                <w:rFonts w:ascii="Arial" w:eastAsia="Times New Roman" w:hAnsi="Arial" w:cs="Arial"/>
                <w:color w:val="000000"/>
              </w:rPr>
              <w:t>1000 m</w:t>
            </w:r>
          </w:p>
        </w:tc>
        <w:tc>
          <w:tcPr>
            <w:tcW w:w="1485" w:type="dxa"/>
            <w:tcBorders>
              <w:top w:val="nil"/>
              <w:left w:val="nil"/>
              <w:bottom w:val="nil"/>
              <w:right w:val="nil"/>
            </w:tcBorders>
            <w:shd w:val="clear" w:color="auto" w:fill="auto"/>
            <w:noWrap/>
            <w:vAlign w:val="center"/>
            <w:hideMark/>
          </w:tcPr>
          <w:p w:rsidR="003504F3" w:rsidRPr="00E34D15" w:rsidRDefault="003504F3" w:rsidP="00A473AC">
            <w:pPr>
              <w:spacing w:after="0" w:line="480" w:lineRule="auto"/>
              <w:jc w:val="center"/>
              <w:rPr>
                <w:rFonts w:ascii="Arial" w:eastAsia="Times New Roman" w:hAnsi="Arial" w:cs="Arial"/>
                <w:color w:val="000000"/>
              </w:rPr>
            </w:pPr>
            <w:r w:rsidRPr="00E34D15">
              <w:rPr>
                <w:rFonts w:ascii="Arial" w:eastAsia="Times New Roman" w:hAnsi="Arial" w:cs="Arial"/>
                <w:color w:val="000000"/>
              </w:rPr>
              <w:t>2100 m</w:t>
            </w:r>
          </w:p>
        </w:tc>
        <w:tc>
          <w:tcPr>
            <w:tcW w:w="1485" w:type="dxa"/>
            <w:tcBorders>
              <w:top w:val="nil"/>
              <w:left w:val="nil"/>
              <w:bottom w:val="nil"/>
              <w:right w:val="nil"/>
            </w:tcBorders>
            <w:shd w:val="clear" w:color="auto" w:fill="auto"/>
            <w:noWrap/>
            <w:vAlign w:val="center"/>
            <w:hideMark/>
          </w:tcPr>
          <w:p w:rsidR="003504F3" w:rsidRPr="00E34D15" w:rsidRDefault="003504F3" w:rsidP="00A473AC">
            <w:pPr>
              <w:spacing w:after="0" w:line="480" w:lineRule="auto"/>
              <w:jc w:val="center"/>
              <w:rPr>
                <w:rFonts w:ascii="Arial" w:eastAsia="Times New Roman" w:hAnsi="Arial" w:cs="Arial"/>
                <w:color w:val="000000"/>
              </w:rPr>
            </w:pPr>
            <w:r w:rsidRPr="00E34D15">
              <w:rPr>
                <w:rFonts w:ascii="Arial" w:eastAsia="Times New Roman" w:hAnsi="Arial" w:cs="Arial"/>
                <w:color w:val="000000"/>
              </w:rPr>
              <w:t>1600 m</w:t>
            </w:r>
          </w:p>
        </w:tc>
        <w:tc>
          <w:tcPr>
            <w:tcW w:w="1485" w:type="dxa"/>
            <w:tcBorders>
              <w:top w:val="nil"/>
              <w:left w:val="nil"/>
              <w:bottom w:val="nil"/>
              <w:right w:val="nil"/>
            </w:tcBorders>
            <w:shd w:val="clear" w:color="auto" w:fill="auto"/>
            <w:noWrap/>
            <w:vAlign w:val="center"/>
            <w:hideMark/>
          </w:tcPr>
          <w:p w:rsidR="003504F3" w:rsidRPr="00E34D15" w:rsidRDefault="003504F3" w:rsidP="00A473AC">
            <w:pPr>
              <w:spacing w:after="0" w:line="480" w:lineRule="auto"/>
              <w:jc w:val="center"/>
              <w:rPr>
                <w:rFonts w:ascii="Arial" w:eastAsia="Times New Roman" w:hAnsi="Arial" w:cs="Arial"/>
                <w:color w:val="000000"/>
              </w:rPr>
            </w:pPr>
            <w:r w:rsidRPr="00E34D15">
              <w:rPr>
                <w:rFonts w:ascii="Arial" w:eastAsia="Times New Roman" w:hAnsi="Arial" w:cs="Arial"/>
                <w:color w:val="000000"/>
              </w:rPr>
              <w:t>1600 m</w:t>
            </w:r>
          </w:p>
        </w:tc>
        <w:tc>
          <w:tcPr>
            <w:tcW w:w="1486" w:type="dxa"/>
            <w:tcBorders>
              <w:top w:val="nil"/>
              <w:left w:val="nil"/>
              <w:bottom w:val="nil"/>
              <w:right w:val="nil"/>
            </w:tcBorders>
          </w:tcPr>
          <w:p w:rsidR="003504F3" w:rsidRPr="00E34D15" w:rsidRDefault="003504F3" w:rsidP="00A473AC">
            <w:pPr>
              <w:spacing w:after="0" w:line="480" w:lineRule="auto"/>
              <w:jc w:val="center"/>
              <w:rPr>
                <w:rFonts w:ascii="Arial" w:eastAsia="Times New Roman" w:hAnsi="Arial" w:cs="Arial"/>
                <w:color w:val="000000"/>
              </w:rPr>
            </w:pPr>
            <w:r>
              <w:rPr>
                <w:rFonts w:ascii="Arial" w:eastAsia="Times New Roman" w:hAnsi="Arial" w:cs="Arial"/>
                <w:color w:val="000000"/>
              </w:rPr>
              <w:t>1600 m</w:t>
            </w:r>
          </w:p>
        </w:tc>
      </w:tr>
      <w:tr w:rsidR="003504F3" w:rsidRPr="00E34D15" w:rsidTr="00A473AC">
        <w:trPr>
          <w:trHeight w:val="288"/>
        </w:trPr>
        <w:tc>
          <w:tcPr>
            <w:tcW w:w="2780" w:type="dxa"/>
            <w:tcBorders>
              <w:top w:val="nil"/>
              <w:left w:val="nil"/>
              <w:bottom w:val="nil"/>
              <w:right w:val="nil"/>
            </w:tcBorders>
            <w:shd w:val="clear" w:color="auto" w:fill="auto"/>
            <w:noWrap/>
            <w:vAlign w:val="center"/>
            <w:hideMark/>
          </w:tcPr>
          <w:p w:rsidR="003504F3" w:rsidRPr="00E34D15" w:rsidRDefault="003504F3" w:rsidP="00A473AC">
            <w:pPr>
              <w:spacing w:after="0" w:line="480" w:lineRule="auto"/>
              <w:rPr>
                <w:rFonts w:ascii="Arial" w:eastAsia="Times New Roman" w:hAnsi="Arial" w:cs="Arial"/>
                <w:color w:val="000000"/>
              </w:rPr>
            </w:pPr>
            <w:r w:rsidRPr="00E34D15">
              <w:rPr>
                <w:rFonts w:ascii="Arial" w:eastAsia="Times New Roman" w:hAnsi="Arial" w:cs="Arial"/>
                <w:color w:val="000000"/>
              </w:rPr>
              <w:t>Flying date</w:t>
            </w:r>
          </w:p>
        </w:tc>
        <w:tc>
          <w:tcPr>
            <w:tcW w:w="1485" w:type="dxa"/>
            <w:tcBorders>
              <w:top w:val="nil"/>
              <w:left w:val="nil"/>
              <w:bottom w:val="nil"/>
              <w:right w:val="nil"/>
            </w:tcBorders>
            <w:shd w:val="clear" w:color="auto" w:fill="auto"/>
            <w:noWrap/>
            <w:vAlign w:val="center"/>
            <w:hideMark/>
          </w:tcPr>
          <w:p w:rsidR="003504F3" w:rsidRPr="00E34D15" w:rsidRDefault="003504F3" w:rsidP="00A473AC">
            <w:pPr>
              <w:spacing w:after="0" w:line="480" w:lineRule="auto"/>
              <w:jc w:val="center"/>
              <w:rPr>
                <w:rFonts w:ascii="Arial" w:eastAsia="Times New Roman" w:hAnsi="Arial" w:cs="Arial"/>
                <w:color w:val="000000"/>
              </w:rPr>
            </w:pPr>
            <w:r w:rsidRPr="00E34D15">
              <w:rPr>
                <w:rFonts w:ascii="Arial" w:eastAsia="Times New Roman" w:hAnsi="Arial" w:cs="Arial"/>
                <w:color w:val="000000"/>
              </w:rPr>
              <w:t>10</w:t>
            </w:r>
            <w:r>
              <w:rPr>
                <w:rFonts w:ascii="Arial" w:eastAsia="Times New Roman" w:hAnsi="Arial" w:cs="Arial"/>
                <w:color w:val="000000"/>
              </w:rPr>
              <w:t>/0</w:t>
            </w:r>
            <w:r w:rsidRPr="00E34D15">
              <w:rPr>
                <w:rFonts w:ascii="Arial" w:eastAsia="Times New Roman" w:hAnsi="Arial" w:cs="Arial"/>
                <w:color w:val="000000"/>
              </w:rPr>
              <w:t>6</w:t>
            </w:r>
            <w:r>
              <w:rPr>
                <w:rFonts w:ascii="Arial" w:eastAsia="Times New Roman" w:hAnsi="Arial" w:cs="Arial"/>
                <w:color w:val="000000"/>
              </w:rPr>
              <w:t>/</w:t>
            </w:r>
            <w:r w:rsidRPr="00E34D15">
              <w:rPr>
                <w:rFonts w:ascii="Arial" w:eastAsia="Times New Roman" w:hAnsi="Arial" w:cs="Arial"/>
                <w:color w:val="000000"/>
              </w:rPr>
              <w:t>2000</w:t>
            </w:r>
          </w:p>
        </w:tc>
        <w:tc>
          <w:tcPr>
            <w:tcW w:w="1485" w:type="dxa"/>
            <w:tcBorders>
              <w:top w:val="nil"/>
              <w:left w:val="nil"/>
              <w:bottom w:val="nil"/>
              <w:right w:val="nil"/>
            </w:tcBorders>
            <w:shd w:val="clear" w:color="auto" w:fill="auto"/>
            <w:noWrap/>
            <w:vAlign w:val="center"/>
            <w:hideMark/>
          </w:tcPr>
          <w:p w:rsidR="003504F3" w:rsidRPr="00E34D15" w:rsidRDefault="003504F3" w:rsidP="00A473AC">
            <w:pPr>
              <w:spacing w:after="0" w:line="480" w:lineRule="auto"/>
              <w:jc w:val="center"/>
              <w:rPr>
                <w:rFonts w:ascii="Arial" w:eastAsia="Times New Roman" w:hAnsi="Arial" w:cs="Arial"/>
                <w:color w:val="000000"/>
              </w:rPr>
            </w:pPr>
            <w:r w:rsidRPr="00E34D15">
              <w:rPr>
                <w:rFonts w:ascii="Arial" w:eastAsia="Times New Roman" w:hAnsi="Arial" w:cs="Arial"/>
                <w:color w:val="000000"/>
              </w:rPr>
              <w:t>26</w:t>
            </w:r>
            <w:r>
              <w:rPr>
                <w:rFonts w:ascii="Arial" w:eastAsia="Times New Roman" w:hAnsi="Arial" w:cs="Arial"/>
                <w:color w:val="000000"/>
              </w:rPr>
              <w:t>/0</w:t>
            </w:r>
            <w:r w:rsidRPr="00E34D15">
              <w:rPr>
                <w:rFonts w:ascii="Arial" w:eastAsia="Times New Roman" w:hAnsi="Arial" w:cs="Arial"/>
                <w:color w:val="000000"/>
              </w:rPr>
              <w:t>6</w:t>
            </w:r>
            <w:r>
              <w:rPr>
                <w:rFonts w:ascii="Arial" w:eastAsia="Times New Roman" w:hAnsi="Arial" w:cs="Arial"/>
                <w:color w:val="000000"/>
              </w:rPr>
              <w:t>/</w:t>
            </w:r>
            <w:r w:rsidRPr="00E34D15">
              <w:rPr>
                <w:rFonts w:ascii="Arial" w:eastAsia="Times New Roman" w:hAnsi="Arial" w:cs="Arial"/>
                <w:color w:val="000000"/>
              </w:rPr>
              <w:t>2005</w:t>
            </w:r>
          </w:p>
        </w:tc>
        <w:tc>
          <w:tcPr>
            <w:tcW w:w="1485" w:type="dxa"/>
            <w:tcBorders>
              <w:top w:val="nil"/>
              <w:left w:val="nil"/>
              <w:bottom w:val="nil"/>
              <w:right w:val="nil"/>
            </w:tcBorders>
            <w:shd w:val="clear" w:color="auto" w:fill="auto"/>
            <w:noWrap/>
            <w:vAlign w:val="center"/>
            <w:hideMark/>
          </w:tcPr>
          <w:p w:rsidR="003504F3" w:rsidRPr="00E34D15" w:rsidRDefault="003504F3" w:rsidP="00A473AC">
            <w:pPr>
              <w:spacing w:after="0" w:line="480" w:lineRule="auto"/>
              <w:jc w:val="center"/>
              <w:rPr>
                <w:rFonts w:ascii="Arial" w:eastAsia="Times New Roman" w:hAnsi="Arial" w:cs="Arial"/>
                <w:color w:val="000000"/>
              </w:rPr>
            </w:pPr>
            <w:r w:rsidRPr="00E34D15">
              <w:rPr>
                <w:rFonts w:ascii="Arial" w:eastAsia="Times New Roman" w:hAnsi="Arial" w:cs="Arial"/>
                <w:color w:val="000000"/>
              </w:rPr>
              <w:t>15</w:t>
            </w:r>
            <w:r>
              <w:rPr>
                <w:rFonts w:ascii="Arial" w:eastAsia="Times New Roman" w:hAnsi="Arial" w:cs="Arial"/>
                <w:color w:val="000000"/>
              </w:rPr>
              <w:t>/0</w:t>
            </w:r>
            <w:r w:rsidRPr="00E34D15">
              <w:rPr>
                <w:rFonts w:ascii="Arial" w:eastAsia="Times New Roman" w:hAnsi="Arial" w:cs="Arial"/>
                <w:color w:val="000000"/>
              </w:rPr>
              <w:t>9</w:t>
            </w:r>
            <w:r>
              <w:rPr>
                <w:rFonts w:ascii="Arial" w:eastAsia="Times New Roman" w:hAnsi="Arial" w:cs="Arial"/>
                <w:color w:val="000000"/>
              </w:rPr>
              <w:t>/</w:t>
            </w:r>
            <w:r w:rsidRPr="00E34D15">
              <w:rPr>
                <w:rFonts w:ascii="Arial" w:eastAsia="Times New Roman" w:hAnsi="Arial" w:cs="Arial"/>
                <w:color w:val="000000"/>
              </w:rPr>
              <w:t>2012</w:t>
            </w:r>
          </w:p>
        </w:tc>
        <w:tc>
          <w:tcPr>
            <w:tcW w:w="1485" w:type="dxa"/>
            <w:tcBorders>
              <w:top w:val="nil"/>
              <w:left w:val="nil"/>
              <w:bottom w:val="nil"/>
              <w:right w:val="nil"/>
            </w:tcBorders>
            <w:shd w:val="clear" w:color="auto" w:fill="auto"/>
            <w:noWrap/>
            <w:vAlign w:val="center"/>
            <w:hideMark/>
          </w:tcPr>
          <w:p w:rsidR="003504F3" w:rsidRPr="00E34D15" w:rsidRDefault="003504F3" w:rsidP="00A473AC">
            <w:pPr>
              <w:spacing w:after="0" w:line="480" w:lineRule="auto"/>
              <w:jc w:val="center"/>
              <w:rPr>
                <w:rFonts w:ascii="Arial" w:eastAsia="Times New Roman" w:hAnsi="Arial" w:cs="Arial"/>
                <w:color w:val="000000"/>
              </w:rPr>
            </w:pPr>
            <w:r>
              <w:rPr>
                <w:rFonts w:ascii="Arial" w:eastAsia="Times New Roman" w:hAnsi="Arial" w:cs="Arial"/>
                <w:color w:val="000000"/>
              </w:rPr>
              <w:t>0</w:t>
            </w:r>
            <w:r w:rsidRPr="00E34D15">
              <w:rPr>
                <w:rFonts w:ascii="Arial" w:eastAsia="Times New Roman" w:hAnsi="Arial" w:cs="Arial"/>
                <w:color w:val="000000"/>
              </w:rPr>
              <w:t>1</w:t>
            </w:r>
            <w:r>
              <w:rPr>
                <w:rFonts w:ascii="Arial" w:eastAsia="Times New Roman" w:hAnsi="Arial" w:cs="Arial"/>
                <w:color w:val="000000"/>
              </w:rPr>
              <w:t>/0</w:t>
            </w:r>
            <w:r w:rsidRPr="00E34D15">
              <w:rPr>
                <w:rFonts w:ascii="Arial" w:eastAsia="Times New Roman" w:hAnsi="Arial" w:cs="Arial"/>
                <w:color w:val="000000"/>
              </w:rPr>
              <w:t>6</w:t>
            </w:r>
            <w:r>
              <w:rPr>
                <w:rFonts w:ascii="Arial" w:eastAsia="Times New Roman" w:hAnsi="Arial" w:cs="Arial"/>
                <w:color w:val="000000"/>
              </w:rPr>
              <w:t>/</w:t>
            </w:r>
            <w:r w:rsidRPr="00E34D15">
              <w:rPr>
                <w:rFonts w:ascii="Arial" w:eastAsia="Times New Roman" w:hAnsi="Arial" w:cs="Arial"/>
                <w:color w:val="000000"/>
              </w:rPr>
              <w:t>2014</w:t>
            </w:r>
          </w:p>
        </w:tc>
        <w:tc>
          <w:tcPr>
            <w:tcW w:w="1486" w:type="dxa"/>
            <w:tcBorders>
              <w:top w:val="nil"/>
              <w:left w:val="nil"/>
              <w:bottom w:val="nil"/>
              <w:right w:val="nil"/>
            </w:tcBorders>
          </w:tcPr>
          <w:p w:rsidR="003504F3" w:rsidRPr="00E34D15" w:rsidRDefault="003504F3" w:rsidP="00A473AC">
            <w:pPr>
              <w:spacing w:after="0" w:line="480" w:lineRule="auto"/>
              <w:jc w:val="center"/>
              <w:rPr>
                <w:rFonts w:ascii="Arial" w:eastAsia="Times New Roman" w:hAnsi="Arial" w:cs="Arial"/>
                <w:color w:val="000000"/>
              </w:rPr>
            </w:pPr>
            <w:r>
              <w:rPr>
                <w:rFonts w:ascii="Arial" w:eastAsia="Times New Roman" w:hAnsi="Arial" w:cs="Arial"/>
                <w:color w:val="000000"/>
              </w:rPr>
              <w:t>16/03/2014</w:t>
            </w:r>
          </w:p>
        </w:tc>
      </w:tr>
      <w:tr w:rsidR="003504F3" w:rsidRPr="00E34D15" w:rsidTr="00A473AC">
        <w:trPr>
          <w:trHeight w:val="576"/>
        </w:trPr>
        <w:tc>
          <w:tcPr>
            <w:tcW w:w="2780" w:type="dxa"/>
            <w:tcBorders>
              <w:top w:val="nil"/>
              <w:left w:val="nil"/>
              <w:bottom w:val="nil"/>
              <w:right w:val="nil"/>
            </w:tcBorders>
            <w:shd w:val="clear" w:color="auto" w:fill="auto"/>
            <w:vAlign w:val="center"/>
            <w:hideMark/>
          </w:tcPr>
          <w:p w:rsidR="003504F3" w:rsidRPr="00E34D15" w:rsidRDefault="003504F3" w:rsidP="00A473AC">
            <w:pPr>
              <w:spacing w:after="0" w:line="480" w:lineRule="auto"/>
              <w:rPr>
                <w:rFonts w:ascii="Arial" w:eastAsia="Times New Roman" w:hAnsi="Arial" w:cs="Arial"/>
                <w:color w:val="000000"/>
              </w:rPr>
            </w:pPr>
            <w:r w:rsidRPr="00E34D15">
              <w:rPr>
                <w:rFonts w:ascii="Arial" w:eastAsia="Times New Roman" w:hAnsi="Arial" w:cs="Arial"/>
                <w:color w:val="000000"/>
              </w:rPr>
              <w:t>Max. No. of registered returns per pulse</w:t>
            </w:r>
          </w:p>
        </w:tc>
        <w:tc>
          <w:tcPr>
            <w:tcW w:w="1485" w:type="dxa"/>
            <w:tcBorders>
              <w:top w:val="nil"/>
              <w:left w:val="nil"/>
              <w:bottom w:val="nil"/>
              <w:right w:val="nil"/>
            </w:tcBorders>
            <w:shd w:val="clear" w:color="auto" w:fill="auto"/>
            <w:vAlign w:val="center"/>
            <w:hideMark/>
          </w:tcPr>
          <w:p w:rsidR="003504F3" w:rsidRPr="00E34D15" w:rsidRDefault="003504F3" w:rsidP="00A473AC">
            <w:pPr>
              <w:spacing w:after="0" w:line="480" w:lineRule="auto"/>
              <w:jc w:val="center"/>
              <w:rPr>
                <w:rFonts w:ascii="Arial" w:eastAsia="Times New Roman" w:hAnsi="Arial" w:cs="Arial"/>
                <w:color w:val="000000"/>
              </w:rPr>
            </w:pPr>
            <w:r w:rsidRPr="00E34D15">
              <w:rPr>
                <w:rFonts w:ascii="Arial" w:eastAsia="Times New Roman" w:hAnsi="Arial" w:cs="Arial"/>
                <w:color w:val="000000"/>
              </w:rPr>
              <w:t>2</w:t>
            </w:r>
          </w:p>
        </w:tc>
        <w:tc>
          <w:tcPr>
            <w:tcW w:w="1485" w:type="dxa"/>
            <w:tcBorders>
              <w:top w:val="nil"/>
              <w:left w:val="nil"/>
              <w:bottom w:val="nil"/>
              <w:right w:val="nil"/>
            </w:tcBorders>
            <w:shd w:val="clear" w:color="auto" w:fill="auto"/>
            <w:vAlign w:val="center"/>
            <w:hideMark/>
          </w:tcPr>
          <w:p w:rsidR="003504F3" w:rsidRPr="00E34D15" w:rsidRDefault="003504F3" w:rsidP="00A473AC">
            <w:pPr>
              <w:spacing w:after="0" w:line="480" w:lineRule="auto"/>
              <w:jc w:val="center"/>
              <w:rPr>
                <w:rFonts w:ascii="Arial" w:eastAsia="Times New Roman" w:hAnsi="Arial" w:cs="Arial"/>
                <w:color w:val="000000"/>
              </w:rPr>
            </w:pPr>
            <w:r w:rsidRPr="00E34D15">
              <w:rPr>
                <w:rFonts w:ascii="Arial" w:eastAsia="Times New Roman" w:hAnsi="Arial" w:cs="Arial"/>
                <w:color w:val="000000"/>
              </w:rPr>
              <w:t>2</w:t>
            </w:r>
          </w:p>
        </w:tc>
        <w:tc>
          <w:tcPr>
            <w:tcW w:w="1485" w:type="dxa"/>
            <w:tcBorders>
              <w:top w:val="nil"/>
              <w:left w:val="nil"/>
              <w:bottom w:val="nil"/>
              <w:right w:val="nil"/>
            </w:tcBorders>
            <w:shd w:val="clear" w:color="auto" w:fill="auto"/>
            <w:vAlign w:val="center"/>
            <w:hideMark/>
          </w:tcPr>
          <w:p w:rsidR="003504F3" w:rsidRPr="00E34D15" w:rsidRDefault="003504F3" w:rsidP="00A473AC">
            <w:pPr>
              <w:spacing w:after="0" w:line="480" w:lineRule="auto"/>
              <w:jc w:val="center"/>
              <w:rPr>
                <w:rFonts w:ascii="Arial" w:eastAsia="Times New Roman" w:hAnsi="Arial" w:cs="Arial"/>
                <w:color w:val="000000"/>
              </w:rPr>
            </w:pPr>
            <w:r w:rsidRPr="00E34D15">
              <w:rPr>
                <w:rFonts w:ascii="Arial" w:eastAsia="Times New Roman" w:hAnsi="Arial" w:cs="Arial"/>
                <w:color w:val="000000"/>
              </w:rPr>
              <w:t>4</w:t>
            </w:r>
          </w:p>
        </w:tc>
        <w:tc>
          <w:tcPr>
            <w:tcW w:w="1485" w:type="dxa"/>
            <w:tcBorders>
              <w:top w:val="nil"/>
              <w:left w:val="nil"/>
              <w:bottom w:val="nil"/>
              <w:right w:val="nil"/>
            </w:tcBorders>
            <w:shd w:val="clear" w:color="auto" w:fill="auto"/>
            <w:vAlign w:val="center"/>
            <w:hideMark/>
          </w:tcPr>
          <w:p w:rsidR="003504F3" w:rsidRPr="00E34D15" w:rsidRDefault="003504F3" w:rsidP="00A473AC">
            <w:pPr>
              <w:spacing w:after="0" w:line="480" w:lineRule="auto"/>
              <w:jc w:val="center"/>
              <w:rPr>
                <w:rFonts w:ascii="Arial" w:eastAsia="Times New Roman" w:hAnsi="Arial" w:cs="Arial"/>
                <w:color w:val="000000"/>
              </w:rPr>
            </w:pPr>
            <w:r w:rsidRPr="00E34D15">
              <w:rPr>
                <w:rFonts w:ascii="Arial" w:eastAsia="Times New Roman" w:hAnsi="Arial" w:cs="Arial"/>
                <w:color w:val="000000"/>
              </w:rPr>
              <w:t>4</w:t>
            </w:r>
          </w:p>
        </w:tc>
        <w:tc>
          <w:tcPr>
            <w:tcW w:w="1486" w:type="dxa"/>
            <w:tcBorders>
              <w:top w:val="nil"/>
              <w:left w:val="nil"/>
              <w:bottom w:val="nil"/>
              <w:right w:val="nil"/>
            </w:tcBorders>
          </w:tcPr>
          <w:p w:rsidR="003504F3" w:rsidRPr="00E34D15" w:rsidRDefault="003504F3" w:rsidP="00A473AC">
            <w:pPr>
              <w:spacing w:after="0" w:line="480" w:lineRule="auto"/>
              <w:jc w:val="center"/>
              <w:rPr>
                <w:rFonts w:ascii="Arial" w:eastAsia="Times New Roman" w:hAnsi="Arial" w:cs="Arial"/>
                <w:color w:val="000000"/>
              </w:rPr>
            </w:pPr>
            <w:r>
              <w:rPr>
                <w:rFonts w:ascii="Arial" w:eastAsia="Times New Roman" w:hAnsi="Arial" w:cs="Arial"/>
                <w:color w:val="000000"/>
              </w:rPr>
              <w:t>4</w:t>
            </w:r>
          </w:p>
        </w:tc>
      </w:tr>
      <w:tr w:rsidR="003504F3" w:rsidRPr="00E34D15" w:rsidTr="00A473AC">
        <w:trPr>
          <w:trHeight w:val="288"/>
        </w:trPr>
        <w:tc>
          <w:tcPr>
            <w:tcW w:w="2780" w:type="dxa"/>
            <w:tcBorders>
              <w:top w:val="nil"/>
              <w:left w:val="nil"/>
              <w:bottom w:val="single" w:sz="4" w:space="0" w:color="auto"/>
              <w:right w:val="nil"/>
            </w:tcBorders>
            <w:shd w:val="clear" w:color="auto" w:fill="auto"/>
            <w:noWrap/>
            <w:vAlign w:val="center"/>
            <w:hideMark/>
          </w:tcPr>
          <w:p w:rsidR="003504F3" w:rsidRPr="00E34D15" w:rsidRDefault="003504F3" w:rsidP="00A473AC">
            <w:pPr>
              <w:spacing w:after="0" w:line="480" w:lineRule="auto"/>
              <w:rPr>
                <w:rFonts w:ascii="Arial" w:eastAsia="Times New Roman" w:hAnsi="Arial" w:cs="Arial"/>
                <w:color w:val="000000"/>
              </w:rPr>
            </w:pPr>
            <w:r w:rsidRPr="00E34D15">
              <w:rPr>
                <w:rFonts w:ascii="Arial" w:eastAsia="Times New Roman" w:hAnsi="Arial" w:cs="Arial"/>
                <w:color w:val="000000"/>
              </w:rPr>
              <w:t>Average pulse density*</w:t>
            </w:r>
          </w:p>
        </w:tc>
        <w:tc>
          <w:tcPr>
            <w:tcW w:w="1485" w:type="dxa"/>
            <w:tcBorders>
              <w:top w:val="nil"/>
              <w:left w:val="nil"/>
              <w:bottom w:val="single" w:sz="4" w:space="0" w:color="auto"/>
              <w:right w:val="nil"/>
            </w:tcBorders>
            <w:shd w:val="clear" w:color="auto" w:fill="auto"/>
            <w:noWrap/>
            <w:vAlign w:val="center"/>
            <w:hideMark/>
          </w:tcPr>
          <w:p w:rsidR="003504F3" w:rsidRPr="00E34D15" w:rsidRDefault="003504F3" w:rsidP="00A473AC">
            <w:pPr>
              <w:spacing w:after="0" w:line="480" w:lineRule="auto"/>
              <w:jc w:val="center"/>
              <w:rPr>
                <w:rFonts w:ascii="Arial" w:eastAsia="Times New Roman" w:hAnsi="Arial" w:cs="Arial"/>
                <w:color w:val="000000"/>
              </w:rPr>
            </w:pPr>
            <w:r w:rsidRPr="00E34D15">
              <w:rPr>
                <w:rFonts w:ascii="Arial" w:eastAsia="Times New Roman" w:hAnsi="Arial" w:cs="Arial"/>
                <w:color w:val="000000"/>
              </w:rPr>
              <w:t>c. 0.2/m</w:t>
            </w:r>
            <w:r w:rsidRPr="007265E9">
              <w:rPr>
                <w:rFonts w:ascii="Arial" w:eastAsia="Times New Roman" w:hAnsi="Arial" w:cs="Arial"/>
                <w:color w:val="000000"/>
                <w:vertAlign w:val="superscript"/>
              </w:rPr>
              <w:t>2</w:t>
            </w:r>
          </w:p>
        </w:tc>
        <w:tc>
          <w:tcPr>
            <w:tcW w:w="1485" w:type="dxa"/>
            <w:tcBorders>
              <w:top w:val="nil"/>
              <w:left w:val="nil"/>
              <w:bottom w:val="single" w:sz="4" w:space="0" w:color="auto"/>
              <w:right w:val="nil"/>
            </w:tcBorders>
            <w:shd w:val="clear" w:color="auto" w:fill="auto"/>
            <w:noWrap/>
            <w:vAlign w:val="center"/>
            <w:hideMark/>
          </w:tcPr>
          <w:p w:rsidR="003504F3" w:rsidRPr="00E34D15" w:rsidRDefault="003504F3" w:rsidP="00A473AC">
            <w:pPr>
              <w:spacing w:after="0" w:line="480" w:lineRule="auto"/>
              <w:jc w:val="center"/>
              <w:rPr>
                <w:rFonts w:ascii="Arial" w:eastAsia="Times New Roman" w:hAnsi="Arial" w:cs="Arial"/>
                <w:color w:val="000000"/>
              </w:rPr>
            </w:pPr>
            <w:r w:rsidRPr="00E34D15">
              <w:rPr>
                <w:rFonts w:ascii="Arial" w:eastAsia="Times New Roman" w:hAnsi="Arial" w:cs="Arial"/>
                <w:color w:val="000000"/>
              </w:rPr>
              <w:t>0.5/m</w:t>
            </w:r>
            <w:r w:rsidRPr="007265E9">
              <w:rPr>
                <w:rFonts w:ascii="Arial" w:eastAsia="Times New Roman" w:hAnsi="Arial" w:cs="Arial"/>
                <w:color w:val="000000"/>
                <w:vertAlign w:val="superscript"/>
              </w:rPr>
              <w:t>2</w:t>
            </w:r>
          </w:p>
        </w:tc>
        <w:tc>
          <w:tcPr>
            <w:tcW w:w="1485" w:type="dxa"/>
            <w:tcBorders>
              <w:top w:val="nil"/>
              <w:left w:val="nil"/>
              <w:bottom w:val="single" w:sz="4" w:space="0" w:color="auto"/>
              <w:right w:val="nil"/>
            </w:tcBorders>
            <w:shd w:val="clear" w:color="auto" w:fill="auto"/>
            <w:noWrap/>
            <w:vAlign w:val="center"/>
            <w:hideMark/>
          </w:tcPr>
          <w:p w:rsidR="003504F3" w:rsidRPr="00E34D15" w:rsidRDefault="003504F3" w:rsidP="00A473AC">
            <w:pPr>
              <w:spacing w:after="0" w:line="480" w:lineRule="auto"/>
              <w:jc w:val="center"/>
              <w:rPr>
                <w:rFonts w:ascii="Arial" w:eastAsia="Times New Roman" w:hAnsi="Arial" w:cs="Arial"/>
                <w:color w:val="000000"/>
              </w:rPr>
            </w:pPr>
            <w:r w:rsidRPr="00E34D15">
              <w:rPr>
                <w:rFonts w:ascii="Arial" w:eastAsia="Times New Roman" w:hAnsi="Arial" w:cs="Arial"/>
                <w:color w:val="000000"/>
              </w:rPr>
              <w:t>c. 2.7/m</w:t>
            </w:r>
            <w:r w:rsidRPr="007265E9">
              <w:rPr>
                <w:rFonts w:ascii="Arial" w:eastAsia="Times New Roman" w:hAnsi="Arial" w:cs="Arial"/>
                <w:color w:val="000000"/>
                <w:vertAlign w:val="superscript"/>
              </w:rPr>
              <w:t>2</w:t>
            </w:r>
          </w:p>
        </w:tc>
        <w:tc>
          <w:tcPr>
            <w:tcW w:w="1485" w:type="dxa"/>
            <w:tcBorders>
              <w:top w:val="nil"/>
              <w:left w:val="nil"/>
              <w:bottom w:val="single" w:sz="4" w:space="0" w:color="auto"/>
              <w:right w:val="nil"/>
            </w:tcBorders>
            <w:shd w:val="clear" w:color="auto" w:fill="auto"/>
            <w:noWrap/>
            <w:vAlign w:val="center"/>
            <w:hideMark/>
          </w:tcPr>
          <w:p w:rsidR="003504F3" w:rsidRPr="00E34D15" w:rsidRDefault="003504F3" w:rsidP="00A473AC">
            <w:pPr>
              <w:spacing w:after="0" w:line="480" w:lineRule="auto"/>
              <w:jc w:val="center"/>
              <w:rPr>
                <w:rFonts w:ascii="Arial" w:eastAsia="Times New Roman" w:hAnsi="Arial" w:cs="Arial"/>
                <w:color w:val="000000"/>
              </w:rPr>
            </w:pPr>
            <w:r w:rsidRPr="00E34D15">
              <w:rPr>
                <w:rFonts w:ascii="Arial" w:eastAsia="Times New Roman" w:hAnsi="Arial" w:cs="Arial"/>
                <w:color w:val="000000"/>
              </w:rPr>
              <w:t>c. 2.7/m</w:t>
            </w:r>
            <w:r w:rsidRPr="007265E9">
              <w:rPr>
                <w:rFonts w:ascii="Arial" w:eastAsia="Times New Roman" w:hAnsi="Arial" w:cs="Arial"/>
                <w:color w:val="000000"/>
                <w:vertAlign w:val="superscript"/>
              </w:rPr>
              <w:t>2</w:t>
            </w:r>
          </w:p>
        </w:tc>
        <w:tc>
          <w:tcPr>
            <w:tcW w:w="1486" w:type="dxa"/>
            <w:tcBorders>
              <w:top w:val="nil"/>
              <w:left w:val="nil"/>
              <w:bottom w:val="single" w:sz="4" w:space="0" w:color="auto"/>
              <w:right w:val="nil"/>
            </w:tcBorders>
          </w:tcPr>
          <w:p w:rsidR="003504F3" w:rsidRPr="00E34D15" w:rsidRDefault="003504F3" w:rsidP="00A473AC">
            <w:pPr>
              <w:spacing w:after="0" w:line="480" w:lineRule="auto"/>
              <w:jc w:val="center"/>
              <w:rPr>
                <w:rFonts w:ascii="Arial" w:eastAsia="Times New Roman" w:hAnsi="Arial" w:cs="Arial"/>
                <w:color w:val="000000"/>
              </w:rPr>
            </w:pPr>
            <w:r>
              <w:rPr>
                <w:rFonts w:ascii="Arial" w:eastAsia="Times New Roman" w:hAnsi="Arial" w:cs="Arial"/>
                <w:color w:val="000000"/>
              </w:rPr>
              <w:t>c. 2.7/m</w:t>
            </w:r>
            <w:r w:rsidRPr="00A77C8C">
              <w:rPr>
                <w:rFonts w:ascii="Arial" w:eastAsia="Times New Roman" w:hAnsi="Arial" w:cs="Arial"/>
                <w:color w:val="000000"/>
                <w:vertAlign w:val="superscript"/>
              </w:rPr>
              <w:t>2</w:t>
            </w:r>
          </w:p>
        </w:tc>
      </w:tr>
      <w:tr w:rsidR="003504F3" w:rsidRPr="00E34D15" w:rsidTr="00A473AC">
        <w:trPr>
          <w:trHeight w:val="1518"/>
        </w:trPr>
        <w:tc>
          <w:tcPr>
            <w:tcW w:w="10206" w:type="dxa"/>
            <w:gridSpan w:val="6"/>
            <w:tcBorders>
              <w:top w:val="single" w:sz="4" w:space="0" w:color="auto"/>
              <w:left w:val="nil"/>
              <w:right w:val="nil"/>
            </w:tcBorders>
            <w:shd w:val="clear" w:color="auto" w:fill="auto"/>
            <w:hideMark/>
          </w:tcPr>
          <w:p w:rsidR="003504F3" w:rsidRPr="00E34D15" w:rsidRDefault="003504F3" w:rsidP="00A473AC">
            <w:pPr>
              <w:spacing w:after="0" w:line="480" w:lineRule="auto"/>
              <w:jc w:val="both"/>
              <w:rPr>
                <w:rFonts w:ascii="Arial" w:eastAsia="Times New Roman" w:hAnsi="Arial" w:cs="Arial"/>
                <w:i/>
                <w:iCs/>
                <w:color w:val="000000"/>
              </w:rPr>
            </w:pPr>
            <w:r w:rsidRPr="00E34D15">
              <w:rPr>
                <w:rFonts w:ascii="Arial" w:eastAsia="Times New Roman" w:hAnsi="Arial" w:cs="Arial"/>
                <w:i/>
                <w:iCs/>
                <w:color w:val="000000"/>
              </w:rPr>
              <w:t>*</w:t>
            </w:r>
            <w:r>
              <w:rPr>
                <w:rFonts w:ascii="Arial" w:eastAsia="Times New Roman" w:hAnsi="Arial" w:cs="Arial"/>
                <w:i/>
                <w:iCs/>
                <w:color w:val="000000"/>
              </w:rPr>
              <w:t>Nominal a</w:t>
            </w:r>
            <w:r w:rsidRPr="00E34D15">
              <w:rPr>
                <w:rFonts w:ascii="Arial" w:eastAsia="Times New Roman" w:hAnsi="Arial" w:cs="Arial"/>
                <w:i/>
                <w:iCs/>
                <w:color w:val="000000"/>
              </w:rPr>
              <w:t xml:space="preserve">verage </w:t>
            </w:r>
            <w:r>
              <w:rPr>
                <w:rFonts w:ascii="Arial" w:eastAsia="Times New Roman" w:hAnsi="Arial" w:cs="Arial"/>
                <w:i/>
                <w:iCs/>
                <w:color w:val="000000"/>
              </w:rPr>
              <w:t xml:space="preserve">pulse density </w:t>
            </w:r>
            <w:r w:rsidRPr="00E34D15">
              <w:rPr>
                <w:rFonts w:ascii="Arial" w:eastAsia="Times New Roman" w:hAnsi="Arial" w:cs="Arial"/>
                <w:i/>
                <w:iCs/>
                <w:color w:val="000000"/>
              </w:rPr>
              <w:t>across the study area. As the scanners differ in the number of returns they record, the density parameter refers to the density of returns categori</w:t>
            </w:r>
            <w:r>
              <w:rPr>
                <w:rFonts w:ascii="Arial" w:eastAsia="Times New Roman" w:hAnsi="Arial" w:cs="Arial"/>
                <w:i/>
                <w:iCs/>
                <w:color w:val="000000"/>
              </w:rPr>
              <w:t>s</w:t>
            </w:r>
            <w:r w:rsidRPr="00E34D15">
              <w:rPr>
                <w:rFonts w:ascii="Arial" w:eastAsia="Times New Roman" w:hAnsi="Arial" w:cs="Arial"/>
                <w:i/>
                <w:iCs/>
                <w:color w:val="000000"/>
              </w:rPr>
              <w:t>ed as 'first of many' or 'only', i.e. surface hits</w:t>
            </w:r>
          </w:p>
        </w:tc>
      </w:tr>
    </w:tbl>
    <w:p w:rsidR="003504F3" w:rsidRDefault="003504F3" w:rsidP="003504F3">
      <w:pPr>
        <w:spacing w:line="480" w:lineRule="auto"/>
        <w:jc w:val="both"/>
        <w:rPr>
          <w:rFonts w:ascii="Arial" w:hAnsi="Arial" w:cs="Arial"/>
        </w:rPr>
      </w:pPr>
    </w:p>
    <w:p w:rsidR="003504F3" w:rsidRDefault="003504F3" w:rsidP="003504F3">
      <w:pPr>
        <w:spacing w:line="480" w:lineRule="auto"/>
        <w:jc w:val="both"/>
        <w:rPr>
          <w:rFonts w:ascii="Arial" w:hAnsi="Arial" w:cs="Arial"/>
        </w:rPr>
      </w:pPr>
      <w:r>
        <w:rPr>
          <w:rFonts w:ascii="Arial" w:hAnsi="Arial" w:cs="Arial"/>
        </w:rPr>
        <w:t>Reference</w:t>
      </w:r>
    </w:p>
    <w:p w:rsidR="003504F3" w:rsidRDefault="003504F3" w:rsidP="003504F3">
      <w:pPr>
        <w:spacing w:after="0" w:line="480" w:lineRule="auto"/>
        <w:jc w:val="both"/>
        <w:rPr>
          <w:rFonts w:ascii="Arial" w:hAnsi="Arial" w:cs="Arial"/>
        </w:rPr>
      </w:pPr>
      <w:r w:rsidRPr="00282070">
        <w:rPr>
          <w:rFonts w:ascii="Arial" w:hAnsi="Arial" w:cs="Arial"/>
        </w:rPr>
        <w:t>Axelsson P. DEM generation from laser scanner data using adaptive TIN models. Int. Arch. Photogramm. Remote Sens. 2000; 33: 110-117.</w:t>
      </w:r>
    </w:p>
    <w:p w:rsidR="000C7125" w:rsidRDefault="000C7125" w:rsidP="003504F3">
      <w:pPr>
        <w:spacing w:after="0" w:line="480" w:lineRule="auto"/>
        <w:jc w:val="both"/>
        <w:rPr>
          <w:rFonts w:ascii="Arial" w:hAnsi="Arial" w:cs="Arial"/>
        </w:rPr>
      </w:pPr>
    </w:p>
    <w:p w:rsidR="000C7125" w:rsidRDefault="000C7125" w:rsidP="000C7125">
      <w:pPr>
        <w:spacing w:line="480" w:lineRule="auto"/>
        <w:rPr>
          <w:rFonts w:ascii="Arial" w:hAnsi="Arial" w:cs="Arial"/>
        </w:rPr>
      </w:pPr>
      <w:r>
        <w:rPr>
          <w:rFonts w:ascii="Arial" w:hAnsi="Arial" w:cs="Arial"/>
        </w:rPr>
        <w:t xml:space="preserve">Data availability </w:t>
      </w:r>
    </w:p>
    <w:p w:rsidR="000C7125" w:rsidRDefault="00605DB0" w:rsidP="000C7125">
      <w:pPr>
        <w:spacing w:line="480" w:lineRule="auto"/>
        <w:rPr>
          <w:rFonts w:ascii="Arial" w:hAnsi="Arial" w:cs="Arial"/>
        </w:rPr>
      </w:pPr>
      <w:r>
        <w:rPr>
          <w:rFonts w:ascii="Arial" w:hAnsi="Arial" w:cs="Arial"/>
        </w:rPr>
        <w:t>Original CHM datasets</w:t>
      </w:r>
      <w:r w:rsidR="00DC33B0">
        <w:rPr>
          <w:rFonts w:ascii="Arial" w:hAnsi="Arial" w:cs="Arial"/>
        </w:rPr>
        <w:t xml:space="preserve"> are available separately as additional supplementary information. </w:t>
      </w:r>
      <w:r w:rsidR="000C7125">
        <w:rPr>
          <w:rFonts w:ascii="Arial" w:hAnsi="Arial" w:cs="Arial"/>
        </w:rPr>
        <w:t xml:space="preserve">The raw </w:t>
      </w:r>
      <w:r w:rsidR="00DC33B0">
        <w:rPr>
          <w:rFonts w:ascii="Arial" w:hAnsi="Arial" w:cs="Arial"/>
        </w:rPr>
        <w:t xml:space="preserve">unprocessed </w:t>
      </w:r>
      <w:r w:rsidR="000C7125">
        <w:rPr>
          <w:rFonts w:ascii="Arial" w:hAnsi="Arial" w:cs="Arial"/>
        </w:rPr>
        <w:t>lidar data is available from t</w:t>
      </w:r>
      <w:r w:rsidR="000C7125" w:rsidRPr="003504F3">
        <w:rPr>
          <w:rFonts w:ascii="Arial" w:hAnsi="Arial" w:cs="Arial"/>
        </w:rPr>
        <w:t xml:space="preserve">he Natural Environment Research </w:t>
      </w:r>
      <w:r w:rsidR="000C7125" w:rsidRPr="003504F3">
        <w:rPr>
          <w:rFonts w:ascii="Arial" w:hAnsi="Arial" w:cs="Arial"/>
        </w:rPr>
        <w:lastRenderedPageBreak/>
        <w:t xml:space="preserve">Council's Data Repository for Atmospheric Science and Earth Observation </w:t>
      </w:r>
      <w:r w:rsidR="000C7125">
        <w:rPr>
          <w:rFonts w:ascii="Arial" w:hAnsi="Arial" w:cs="Arial"/>
        </w:rPr>
        <w:t>(CEDA) at the following locations:</w:t>
      </w:r>
    </w:p>
    <w:p w:rsidR="000C7125" w:rsidRDefault="000C7125" w:rsidP="000C7125">
      <w:pPr>
        <w:spacing w:line="480" w:lineRule="auto"/>
        <w:rPr>
          <w:rFonts w:ascii="Arial" w:hAnsi="Arial" w:cs="Arial"/>
        </w:rPr>
      </w:pPr>
      <w:r w:rsidRPr="003504F3">
        <w:rPr>
          <w:rFonts w:ascii="Arial" w:hAnsi="Arial" w:cs="Arial"/>
          <w:b/>
        </w:rPr>
        <w:t>2005 leaf-on:</w:t>
      </w:r>
      <w:r>
        <w:rPr>
          <w:rFonts w:ascii="Arial" w:hAnsi="Arial" w:cs="Arial"/>
        </w:rPr>
        <w:t xml:space="preserve"> </w:t>
      </w:r>
      <w:r w:rsidRPr="003504F3">
        <w:rPr>
          <w:rFonts w:ascii="Arial" w:hAnsi="Arial" w:cs="Arial"/>
        </w:rPr>
        <w:t>http://data.ceda.ac.uk/neodc/arsf/2005/02_19</w:t>
      </w:r>
    </w:p>
    <w:p w:rsidR="000C7125" w:rsidRDefault="000C7125" w:rsidP="000C7125">
      <w:pPr>
        <w:spacing w:line="480" w:lineRule="auto"/>
        <w:rPr>
          <w:rFonts w:ascii="Arial" w:hAnsi="Arial" w:cs="Arial"/>
        </w:rPr>
      </w:pPr>
      <w:r w:rsidRPr="003504F3">
        <w:rPr>
          <w:rFonts w:ascii="Arial" w:hAnsi="Arial" w:cs="Arial"/>
          <w:b/>
        </w:rPr>
        <w:t>2012 leaf-on:</w:t>
      </w:r>
      <w:r>
        <w:rPr>
          <w:rFonts w:ascii="Arial" w:hAnsi="Arial" w:cs="Arial"/>
        </w:rPr>
        <w:t xml:space="preserve"> </w:t>
      </w:r>
      <w:r w:rsidRPr="003504F3">
        <w:rPr>
          <w:rFonts w:ascii="Arial" w:hAnsi="Arial" w:cs="Arial"/>
        </w:rPr>
        <w:t>http://data.ceda.ac.uk/neodc/arsf/2012/GB12_05/GB12_05-2012_259_Monks_Wood</w:t>
      </w:r>
    </w:p>
    <w:p w:rsidR="000C7125" w:rsidRDefault="000C7125" w:rsidP="000C7125">
      <w:pPr>
        <w:spacing w:line="480" w:lineRule="auto"/>
        <w:rPr>
          <w:rFonts w:ascii="Arial" w:hAnsi="Arial" w:cs="Arial"/>
        </w:rPr>
      </w:pPr>
      <w:r w:rsidRPr="003504F3">
        <w:rPr>
          <w:rFonts w:ascii="Arial" w:hAnsi="Arial" w:cs="Arial"/>
          <w:b/>
        </w:rPr>
        <w:t>2014 leaf-on:</w:t>
      </w:r>
      <w:r>
        <w:rPr>
          <w:rFonts w:ascii="Arial" w:hAnsi="Arial" w:cs="Arial"/>
        </w:rPr>
        <w:t xml:space="preserve"> </w:t>
      </w:r>
      <w:r w:rsidRPr="003504F3">
        <w:rPr>
          <w:rFonts w:ascii="Arial" w:hAnsi="Arial" w:cs="Arial"/>
        </w:rPr>
        <w:t>http://data.ceda.ac.uk/neodc/arsf/2014/GB12_05/GB12_05-2014_152a_Monks_Wood</w:t>
      </w:r>
    </w:p>
    <w:p w:rsidR="000C7125" w:rsidRDefault="000C7125" w:rsidP="000C7125">
      <w:pPr>
        <w:spacing w:line="480" w:lineRule="auto"/>
        <w:rPr>
          <w:rFonts w:ascii="Arial" w:hAnsi="Arial" w:cs="Arial"/>
        </w:rPr>
      </w:pPr>
      <w:r w:rsidRPr="003504F3">
        <w:rPr>
          <w:rFonts w:ascii="Arial" w:hAnsi="Arial" w:cs="Arial"/>
          <w:b/>
        </w:rPr>
        <w:t>2014 leaf-off:</w:t>
      </w:r>
      <w:r>
        <w:rPr>
          <w:rFonts w:ascii="Arial" w:hAnsi="Arial" w:cs="Arial"/>
        </w:rPr>
        <w:t xml:space="preserve"> </w:t>
      </w:r>
      <w:r w:rsidRPr="003504F3">
        <w:rPr>
          <w:rFonts w:ascii="Arial" w:hAnsi="Arial" w:cs="Arial"/>
        </w:rPr>
        <w:t>http://data.ceda.ac.uk/neodc/arsf/2014/GB12_05/GB12_05-2014_075_Monks_Wood</w:t>
      </w:r>
    </w:p>
    <w:p w:rsidR="000C7125" w:rsidRDefault="000C7125" w:rsidP="003504F3">
      <w:pPr>
        <w:spacing w:after="0" w:line="480" w:lineRule="auto"/>
        <w:jc w:val="both"/>
        <w:rPr>
          <w:rFonts w:ascii="Arial" w:hAnsi="Arial" w:cs="Arial"/>
        </w:rPr>
      </w:pPr>
    </w:p>
    <w:p w:rsidR="002E531E" w:rsidRDefault="002E531E"/>
    <w:sectPr w:rsidR="002E5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95"/>
    <w:rsid w:val="000C7125"/>
    <w:rsid w:val="002E531E"/>
    <w:rsid w:val="003504F3"/>
    <w:rsid w:val="00605DB0"/>
    <w:rsid w:val="00B11995"/>
    <w:rsid w:val="00C032ED"/>
    <w:rsid w:val="00DC33B0"/>
    <w:rsid w:val="00F16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B2FC"/>
  <w15:chartTrackingRefBased/>
  <w15:docId w15:val="{B0635E90-5B33-44D0-BB0B-C1732FDD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594</Words>
  <Characters>3388</Characters>
  <Application>Microsoft Office Word</Application>
  <DocSecurity>0</DocSecurity>
  <Lines>28</Lines>
  <Paragraphs>7</Paragraphs>
  <ScaleCrop>false</ScaleCrop>
  <Company>Centre for Ecology and Hydrology</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Richard K.</dc:creator>
  <cp:keywords/>
  <dc:description/>
  <cp:lastModifiedBy>Broughton, Richard K.</cp:lastModifiedBy>
  <cp:revision>7</cp:revision>
  <dcterms:created xsi:type="dcterms:W3CDTF">2020-11-03T20:56:00Z</dcterms:created>
  <dcterms:modified xsi:type="dcterms:W3CDTF">2020-11-09T12:41:00Z</dcterms:modified>
</cp:coreProperties>
</file>