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48" w:type="dxa"/>
        <w:jc w:val="center"/>
        <w:tblLayout w:type="fixed"/>
        <w:tblLook w:val="0420" w:firstRow="1" w:lastRow="0" w:firstColumn="0" w:lastColumn="0" w:noHBand="0" w:noVBand="1"/>
      </w:tblPr>
      <w:tblGrid>
        <w:gridCol w:w="3261"/>
        <w:gridCol w:w="1984"/>
        <w:gridCol w:w="2268"/>
        <w:gridCol w:w="1252"/>
        <w:gridCol w:w="183"/>
      </w:tblGrid>
      <w:tr w:rsidR="00141440" w:rsidRPr="00230974" w14:paraId="3D3D59B7" w14:textId="77777777" w:rsidTr="00CC4FF3">
        <w:trPr>
          <w:gridAfter w:val="1"/>
          <w:wAfter w:w="183" w:type="dxa"/>
          <w:cantSplit/>
          <w:tblHeader/>
          <w:jc w:val="center"/>
        </w:trPr>
        <w:tc>
          <w:tcPr>
            <w:tcW w:w="8765" w:type="dxa"/>
            <w:gridSpan w:val="4"/>
            <w:tcBorders>
              <w:bottom w:val="single" w:sz="12" w:space="0" w:color="auto"/>
            </w:tcBorders>
            <w:shd w:val="clear" w:color="auto" w:fill="FFFFFF"/>
            <w:tcMar>
              <w:top w:w="0" w:type="dxa"/>
              <w:left w:w="0" w:type="dxa"/>
              <w:bottom w:w="0" w:type="dxa"/>
              <w:right w:w="0" w:type="dxa"/>
            </w:tcMar>
            <w:vAlign w:val="center"/>
          </w:tcPr>
          <w:p w14:paraId="4077567A" w14:textId="2EA0D534" w:rsidR="00141440" w:rsidRPr="002A1827" w:rsidRDefault="00141440" w:rsidP="00CC4FF3">
            <w:pPr>
              <w:spacing w:before="40" w:after="40"/>
              <w:ind w:left="100" w:right="100"/>
              <w:jc w:val="both"/>
              <w:rPr>
                <w:rFonts w:ascii="Arial" w:eastAsia="Arial" w:hAnsi="Arial" w:cs="Arial"/>
                <w:b/>
                <w:bCs/>
                <w:i/>
                <w:iCs/>
                <w:color w:val="111111"/>
                <w:sz w:val="20"/>
                <w:szCs w:val="20"/>
                <w:lang w:val="en-US"/>
              </w:rPr>
            </w:pPr>
            <w:r w:rsidRPr="002A1827">
              <w:rPr>
                <w:rFonts w:ascii="Arial" w:eastAsia="Arial" w:hAnsi="Arial" w:cs="Arial"/>
                <w:b/>
                <w:lang w:val="en-US"/>
              </w:rPr>
              <w:t>S</w:t>
            </w:r>
            <w:r w:rsidR="00434989">
              <w:rPr>
                <w:rFonts w:ascii="Arial" w:eastAsia="Arial" w:hAnsi="Arial" w:cs="Arial"/>
                <w:b/>
                <w:lang w:val="en-US"/>
              </w:rPr>
              <w:t>2</w:t>
            </w:r>
            <w:r w:rsidRPr="002A1827">
              <w:rPr>
                <w:rFonts w:ascii="Arial" w:eastAsia="Arial" w:hAnsi="Arial" w:cs="Arial"/>
                <w:b/>
                <w:lang w:val="en-US"/>
              </w:rPr>
              <w:t xml:space="preserve"> Table</w:t>
            </w:r>
            <w:r w:rsidRPr="002A1827">
              <w:rPr>
                <w:rFonts w:ascii="Arial" w:eastAsia="Arial" w:hAnsi="Arial" w:cs="Arial"/>
                <w:bCs/>
                <w:lang w:val="en-US"/>
              </w:rPr>
              <w:t xml:space="preserve"> –</w:t>
            </w:r>
            <w:r w:rsidRPr="002A1827">
              <w:rPr>
                <w:rFonts w:ascii="Arial" w:eastAsia="Arial" w:hAnsi="Arial" w:cs="Arial"/>
                <w:bCs/>
                <w:color w:val="111111"/>
                <w:lang w:val="en-US"/>
              </w:rPr>
              <w:t xml:space="preserve"> Baseline characteristics of patients with or without missing in Perme Score.</w:t>
            </w:r>
          </w:p>
        </w:tc>
      </w:tr>
      <w:tr w:rsidR="00141440" w:rsidRPr="002A1827" w14:paraId="458277C1" w14:textId="77777777" w:rsidTr="00CC4FF3">
        <w:trPr>
          <w:gridAfter w:val="1"/>
          <w:wAfter w:w="183" w:type="dxa"/>
          <w:cantSplit/>
          <w:tblHeader/>
          <w:jc w:val="center"/>
        </w:trPr>
        <w:tc>
          <w:tcPr>
            <w:tcW w:w="3261" w:type="dxa"/>
            <w:tcBorders>
              <w:top w:val="single" w:sz="12" w:space="0" w:color="auto"/>
            </w:tcBorders>
            <w:shd w:val="clear" w:color="auto" w:fill="FFFFFF"/>
            <w:tcMar>
              <w:top w:w="0" w:type="dxa"/>
              <w:left w:w="0" w:type="dxa"/>
              <w:bottom w:w="0" w:type="dxa"/>
              <w:right w:w="0" w:type="dxa"/>
            </w:tcMar>
            <w:vAlign w:val="center"/>
          </w:tcPr>
          <w:p w14:paraId="75A7A1AF" w14:textId="77777777" w:rsidR="00141440" w:rsidRPr="002A1827" w:rsidRDefault="00141440" w:rsidP="00CC4FF3">
            <w:pPr>
              <w:spacing w:before="40" w:after="40"/>
              <w:ind w:left="100" w:right="100"/>
              <w:jc w:val="both"/>
              <w:rPr>
                <w:rFonts w:ascii="Arial" w:hAnsi="Arial" w:cs="Arial"/>
                <w:sz w:val="20"/>
                <w:szCs w:val="20"/>
                <w:lang w:val="en-US"/>
              </w:rPr>
            </w:pPr>
          </w:p>
        </w:tc>
        <w:tc>
          <w:tcPr>
            <w:tcW w:w="1984" w:type="dxa"/>
            <w:tcBorders>
              <w:top w:val="single" w:sz="12" w:space="0" w:color="auto"/>
              <w:bottom w:val="single" w:sz="4" w:space="0" w:color="auto"/>
            </w:tcBorders>
            <w:shd w:val="clear" w:color="auto" w:fill="FFFFFF"/>
            <w:tcMar>
              <w:top w:w="0" w:type="dxa"/>
              <w:left w:w="0" w:type="dxa"/>
              <w:bottom w:w="0" w:type="dxa"/>
              <w:right w:w="0" w:type="dxa"/>
            </w:tcMar>
            <w:vAlign w:val="center"/>
          </w:tcPr>
          <w:p w14:paraId="3AF2BF78" w14:textId="77777777" w:rsidR="00141440" w:rsidRPr="002A1827" w:rsidRDefault="00141440" w:rsidP="00CC4FF3">
            <w:pPr>
              <w:spacing w:before="40" w:after="40"/>
              <w:ind w:left="100" w:right="100"/>
              <w:jc w:val="center"/>
              <w:rPr>
                <w:rFonts w:ascii="Arial" w:eastAsia="Arial" w:hAnsi="Arial" w:cs="Arial"/>
                <w:b/>
                <w:bCs/>
                <w:color w:val="111111"/>
                <w:sz w:val="20"/>
                <w:szCs w:val="20"/>
              </w:rPr>
            </w:pPr>
            <w:r w:rsidRPr="002A1827">
              <w:rPr>
                <w:rFonts w:ascii="Arial" w:eastAsia="Arial" w:hAnsi="Arial" w:cs="Arial"/>
                <w:b/>
                <w:bCs/>
                <w:color w:val="111111"/>
                <w:sz w:val="20"/>
                <w:szCs w:val="20"/>
              </w:rPr>
              <w:t>Missing in Perme</w:t>
            </w:r>
          </w:p>
          <w:p w14:paraId="0DA8330B"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b/>
                <w:bCs/>
                <w:color w:val="111111"/>
                <w:sz w:val="20"/>
                <w:szCs w:val="20"/>
              </w:rPr>
              <w:t>(</w:t>
            </w:r>
            <w:r w:rsidRPr="002A1827">
              <w:rPr>
                <w:rFonts w:ascii="Arial" w:eastAsia="Arial" w:hAnsi="Arial" w:cs="Arial"/>
                <w:b/>
                <w:bCs/>
                <w:i/>
                <w:iCs/>
                <w:color w:val="111111"/>
                <w:sz w:val="20"/>
                <w:szCs w:val="20"/>
              </w:rPr>
              <w:t>n</w:t>
            </w:r>
            <w:r w:rsidRPr="002A1827">
              <w:rPr>
                <w:rFonts w:ascii="Arial" w:eastAsia="Arial" w:hAnsi="Arial" w:cs="Arial"/>
                <w:b/>
                <w:bCs/>
                <w:color w:val="111111"/>
                <w:sz w:val="20"/>
                <w:szCs w:val="20"/>
              </w:rPr>
              <w:t xml:space="preserve"> = 64)</w:t>
            </w:r>
          </w:p>
        </w:tc>
        <w:tc>
          <w:tcPr>
            <w:tcW w:w="2268" w:type="dxa"/>
            <w:tcBorders>
              <w:top w:val="single" w:sz="12" w:space="0" w:color="auto"/>
              <w:bottom w:val="single" w:sz="4" w:space="0" w:color="auto"/>
            </w:tcBorders>
            <w:shd w:val="clear" w:color="auto" w:fill="FFFFFF"/>
            <w:tcMar>
              <w:top w:w="0" w:type="dxa"/>
              <w:left w:w="0" w:type="dxa"/>
              <w:bottom w:w="0" w:type="dxa"/>
              <w:right w:w="0" w:type="dxa"/>
            </w:tcMar>
            <w:vAlign w:val="center"/>
          </w:tcPr>
          <w:p w14:paraId="08BAD550" w14:textId="77777777" w:rsidR="00141440" w:rsidRPr="002A1827" w:rsidRDefault="00141440" w:rsidP="00CC4FF3">
            <w:pPr>
              <w:spacing w:before="40" w:after="40"/>
              <w:ind w:left="100" w:right="100"/>
              <w:jc w:val="center"/>
              <w:rPr>
                <w:rFonts w:ascii="Arial" w:eastAsia="Arial" w:hAnsi="Arial" w:cs="Arial"/>
                <w:b/>
                <w:bCs/>
                <w:color w:val="111111"/>
                <w:sz w:val="20"/>
                <w:szCs w:val="20"/>
                <w:lang w:val="en-US"/>
              </w:rPr>
            </w:pPr>
            <w:r w:rsidRPr="002A1827">
              <w:rPr>
                <w:rFonts w:ascii="Arial" w:eastAsia="Arial" w:hAnsi="Arial" w:cs="Arial"/>
                <w:b/>
                <w:bCs/>
                <w:color w:val="111111"/>
                <w:sz w:val="20"/>
                <w:szCs w:val="20"/>
                <w:lang w:val="en-US"/>
              </w:rPr>
              <w:t>No Missing in Perme</w:t>
            </w:r>
          </w:p>
          <w:p w14:paraId="029606E7" w14:textId="77777777" w:rsidR="00141440" w:rsidRPr="002A1827" w:rsidRDefault="00141440" w:rsidP="00CC4FF3">
            <w:pPr>
              <w:spacing w:before="40" w:after="40"/>
              <w:ind w:left="100" w:right="100"/>
              <w:jc w:val="center"/>
              <w:rPr>
                <w:rFonts w:ascii="Arial" w:hAnsi="Arial" w:cs="Arial"/>
                <w:sz w:val="20"/>
                <w:szCs w:val="20"/>
                <w:lang w:val="en-US"/>
              </w:rPr>
            </w:pPr>
            <w:r w:rsidRPr="002A1827">
              <w:rPr>
                <w:rFonts w:ascii="Arial" w:eastAsia="Arial" w:hAnsi="Arial" w:cs="Arial"/>
                <w:b/>
                <w:bCs/>
                <w:color w:val="111111"/>
                <w:sz w:val="20"/>
                <w:szCs w:val="20"/>
                <w:lang w:val="en-US"/>
              </w:rPr>
              <w:t>(</w:t>
            </w:r>
            <w:r w:rsidRPr="002A1827">
              <w:rPr>
                <w:rFonts w:ascii="Arial" w:eastAsia="Arial" w:hAnsi="Arial" w:cs="Arial"/>
                <w:b/>
                <w:bCs/>
                <w:i/>
                <w:iCs/>
                <w:color w:val="111111"/>
                <w:sz w:val="20"/>
                <w:szCs w:val="20"/>
                <w:lang w:val="en-US"/>
              </w:rPr>
              <w:t>n</w:t>
            </w:r>
            <w:r w:rsidRPr="002A1827">
              <w:rPr>
                <w:rFonts w:ascii="Arial" w:eastAsia="Arial" w:hAnsi="Arial" w:cs="Arial"/>
                <w:b/>
                <w:bCs/>
                <w:color w:val="111111"/>
                <w:sz w:val="20"/>
                <w:szCs w:val="20"/>
                <w:lang w:val="en-US"/>
              </w:rPr>
              <w:t xml:space="preserve"> = 136)</w:t>
            </w:r>
          </w:p>
        </w:tc>
        <w:tc>
          <w:tcPr>
            <w:tcW w:w="1252" w:type="dxa"/>
            <w:tcBorders>
              <w:top w:val="single" w:sz="12" w:space="0" w:color="auto"/>
              <w:bottom w:val="single" w:sz="4" w:space="0" w:color="auto"/>
            </w:tcBorders>
            <w:shd w:val="clear" w:color="auto" w:fill="FFFFFF"/>
            <w:tcMar>
              <w:top w:w="0" w:type="dxa"/>
              <w:left w:w="0" w:type="dxa"/>
              <w:bottom w:w="0" w:type="dxa"/>
              <w:right w:w="0" w:type="dxa"/>
            </w:tcMar>
            <w:vAlign w:val="center"/>
          </w:tcPr>
          <w:p w14:paraId="50937F2B"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b/>
                <w:bCs/>
                <w:i/>
                <w:iCs/>
                <w:color w:val="111111"/>
                <w:sz w:val="20"/>
                <w:szCs w:val="20"/>
              </w:rPr>
              <w:t>P</w:t>
            </w:r>
            <w:r w:rsidRPr="002A1827">
              <w:rPr>
                <w:rFonts w:ascii="Arial" w:eastAsia="Arial" w:hAnsi="Arial" w:cs="Arial"/>
                <w:b/>
                <w:bCs/>
                <w:color w:val="111111"/>
                <w:sz w:val="20"/>
                <w:szCs w:val="20"/>
              </w:rPr>
              <w:t xml:space="preserve"> Value</w:t>
            </w:r>
          </w:p>
        </w:tc>
      </w:tr>
      <w:tr w:rsidR="00141440" w:rsidRPr="002A1827" w14:paraId="0ED98EEF"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3938FD82" w14:textId="77777777" w:rsidR="00141440" w:rsidRPr="002A1827" w:rsidRDefault="00141440" w:rsidP="00CC4FF3">
            <w:pPr>
              <w:spacing w:before="40" w:after="40"/>
              <w:ind w:left="100" w:right="100"/>
              <w:jc w:val="both"/>
              <w:rPr>
                <w:rFonts w:ascii="Arial" w:hAnsi="Arial" w:cs="Arial"/>
                <w:sz w:val="20"/>
                <w:szCs w:val="20"/>
              </w:rPr>
            </w:pPr>
            <w:r w:rsidRPr="002A1827">
              <w:rPr>
                <w:rFonts w:ascii="Arial" w:eastAsia="Arial" w:hAnsi="Arial" w:cs="Arial"/>
                <w:color w:val="111111"/>
                <w:sz w:val="20"/>
                <w:szCs w:val="20"/>
              </w:rPr>
              <w:t>Age, years</w:t>
            </w:r>
          </w:p>
        </w:tc>
        <w:tc>
          <w:tcPr>
            <w:tcW w:w="1984" w:type="dxa"/>
            <w:tcBorders>
              <w:top w:val="single" w:sz="4" w:space="0" w:color="auto"/>
            </w:tcBorders>
            <w:shd w:val="clear" w:color="auto" w:fill="FFFFFF"/>
            <w:tcMar>
              <w:top w:w="0" w:type="dxa"/>
              <w:left w:w="0" w:type="dxa"/>
              <w:bottom w:w="0" w:type="dxa"/>
              <w:right w:w="0" w:type="dxa"/>
            </w:tcMar>
            <w:vAlign w:val="center"/>
          </w:tcPr>
          <w:p w14:paraId="5A622843"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57.5 (48.8</w:t>
            </w:r>
            <w:r w:rsidRPr="002A1827">
              <w:rPr>
                <w:rFonts w:ascii="Arial" w:eastAsia="Arial" w:hAnsi="Arial" w:cs="Arial"/>
                <w:sz w:val="20"/>
                <w:szCs w:val="20"/>
              </w:rPr>
              <w:t>–</w:t>
            </w:r>
            <w:r w:rsidRPr="002A1827">
              <w:rPr>
                <w:rFonts w:ascii="Arial" w:eastAsia="Arial" w:hAnsi="Arial" w:cs="Arial"/>
                <w:color w:val="111111"/>
                <w:sz w:val="20"/>
                <w:szCs w:val="20"/>
              </w:rPr>
              <w:t>69.8)</w:t>
            </w:r>
          </w:p>
        </w:tc>
        <w:tc>
          <w:tcPr>
            <w:tcW w:w="2268" w:type="dxa"/>
            <w:tcBorders>
              <w:top w:val="single" w:sz="4" w:space="0" w:color="auto"/>
            </w:tcBorders>
            <w:shd w:val="clear" w:color="auto" w:fill="FFFFFF"/>
            <w:tcMar>
              <w:top w:w="0" w:type="dxa"/>
              <w:left w:w="0" w:type="dxa"/>
              <w:bottom w:w="0" w:type="dxa"/>
              <w:right w:w="0" w:type="dxa"/>
            </w:tcMar>
            <w:vAlign w:val="center"/>
          </w:tcPr>
          <w:p w14:paraId="02AF697C"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69.0 (53.0</w:t>
            </w:r>
            <w:r w:rsidRPr="002A1827">
              <w:rPr>
                <w:rFonts w:ascii="Arial" w:eastAsia="Arial" w:hAnsi="Arial" w:cs="Arial"/>
                <w:sz w:val="20"/>
                <w:szCs w:val="20"/>
              </w:rPr>
              <w:t>–</w:t>
            </w:r>
            <w:r w:rsidRPr="002A1827">
              <w:rPr>
                <w:rFonts w:ascii="Arial" w:eastAsia="Arial" w:hAnsi="Arial" w:cs="Arial"/>
                <w:color w:val="111111"/>
                <w:sz w:val="20"/>
                <w:szCs w:val="20"/>
              </w:rPr>
              <w:t>82.0)</w:t>
            </w:r>
          </w:p>
        </w:tc>
        <w:tc>
          <w:tcPr>
            <w:tcW w:w="1252" w:type="dxa"/>
            <w:tcBorders>
              <w:top w:val="single" w:sz="4" w:space="0" w:color="auto"/>
            </w:tcBorders>
            <w:shd w:val="clear" w:color="auto" w:fill="FFFFFF"/>
            <w:tcMar>
              <w:top w:w="0" w:type="dxa"/>
              <w:left w:w="0" w:type="dxa"/>
              <w:bottom w:w="0" w:type="dxa"/>
              <w:right w:w="0" w:type="dxa"/>
            </w:tcMar>
            <w:vAlign w:val="center"/>
          </w:tcPr>
          <w:p w14:paraId="1E6E770A"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0.032</w:t>
            </w:r>
          </w:p>
        </w:tc>
      </w:tr>
      <w:tr w:rsidR="00141440" w:rsidRPr="002A1827" w14:paraId="0E64343C"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4B4D1834" w14:textId="77777777" w:rsidR="00141440" w:rsidRPr="002A1827" w:rsidRDefault="00141440" w:rsidP="00CC4FF3">
            <w:pPr>
              <w:spacing w:before="40" w:after="40"/>
              <w:ind w:left="100" w:right="100"/>
              <w:jc w:val="both"/>
              <w:rPr>
                <w:rFonts w:ascii="Arial" w:hAnsi="Arial" w:cs="Arial"/>
                <w:sz w:val="20"/>
                <w:szCs w:val="20"/>
              </w:rPr>
            </w:pPr>
            <w:r w:rsidRPr="002A1827">
              <w:rPr>
                <w:rFonts w:ascii="Arial" w:eastAsia="Arial" w:hAnsi="Arial" w:cs="Arial"/>
                <w:color w:val="111111"/>
                <w:sz w:val="20"/>
                <w:szCs w:val="20"/>
              </w:rPr>
              <w:t>Male gender</w:t>
            </w:r>
            <w:r w:rsidRPr="002A1827">
              <w:rPr>
                <w:rFonts w:ascii="Arial" w:eastAsia="Arial" w:hAnsi="Arial" w:cs="Arial"/>
                <w:sz w:val="20"/>
                <w:szCs w:val="20"/>
              </w:rPr>
              <w:t xml:space="preserve"> – no. (%)</w:t>
            </w:r>
          </w:p>
        </w:tc>
        <w:tc>
          <w:tcPr>
            <w:tcW w:w="1984" w:type="dxa"/>
            <w:shd w:val="clear" w:color="auto" w:fill="FFFFFF"/>
            <w:tcMar>
              <w:top w:w="0" w:type="dxa"/>
              <w:left w:w="0" w:type="dxa"/>
              <w:bottom w:w="0" w:type="dxa"/>
              <w:right w:w="0" w:type="dxa"/>
            </w:tcMar>
            <w:vAlign w:val="center"/>
          </w:tcPr>
          <w:p w14:paraId="67A65143"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45 (70.3)</w:t>
            </w:r>
          </w:p>
        </w:tc>
        <w:tc>
          <w:tcPr>
            <w:tcW w:w="2268" w:type="dxa"/>
            <w:shd w:val="clear" w:color="auto" w:fill="FFFFFF"/>
            <w:tcMar>
              <w:top w:w="0" w:type="dxa"/>
              <w:left w:w="0" w:type="dxa"/>
              <w:bottom w:w="0" w:type="dxa"/>
              <w:right w:w="0" w:type="dxa"/>
            </w:tcMar>
            <w:vAlign w:val="center"/>
          </w:tcPr>
          <w:p w14:paraId="72887764"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78 (57.4)</w:t>
            </w:r>
          </w:p>
        </w:tc>
        <w:tc>
          <w:tcPr>
            <w:tcW w:w="1252" w:type="dxa"/>
            <w:shd w:val="clear" w:color="auto" w:fill="FFFFFF"/>
            <w:tcMar>
              <w:top w:w="0" w:type="dxa"/>
              <w:left w:w="0" w:type="dxa"/>
              <w:bottom w:w="0" w:type="dxa"/>
              <w:right w:w="0" w:type="dxa"/>
            </w:tcMar>
            <w:vAlign w:val="center"/>
          </w:tcPr>
          <w:p w14:paraId="7859216C"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0.088</w:t>
            </w:r>
          </w:p>
        </w:tc>
      </w:tr>
      <w:tr w:rsidR="00141440" w:rsidRPr="002A1827" w14:paraId="55075E54"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353488FC" w14:textId="77777777" w:rsidR="00141440" w:rsidRPr="002A1827" w:rsidRDefault="00141440" w:rsidP="00CC4FF3">
            <w:pPr>
              <w:spacing w:before="40" w:after="40"/>
              <w:ind w:left="100" w:right="100"/>
              <w:jc w:val="both"/>
              <w:rPr>
                <w:rFonts w:ascii="Arial" w:hAnsi="Arial" w:cs="Arial"/>
                <w:sz w:val="20"/>
                <w:szCs w:val="20"/>
                <w:lang w:val="en-US"/>
              </w:rPr>
            </w:pPr>
            <w:r w:rsidRPr="002A1827">
              <w:rPr>
                <w:rFonts w:ascii="Arial" w:eastAsia="Arial" w:hAnsi="Arial" w:cs="Arial"/>
                <w:color w:val="111111"/>
                <w:sz w:val="20"/>
                <w:szCs w:val="20"/>
                <w:lang w:val="en-US"/>
              </w:rPr>
              <w:t>Body mass index*</w:t>
            </w:r>
          </w:p>
        </w:tc>
        <w:tc>
          <w:tcPr>
            <w:tcW w:w="1984" w:type="dxa"/>
            <w:shd w:val="clear" w:color="auto" w:fill="FFFFFF"/>
            <w:tcMar>
              <w:top w:w="0" w:type="dxa"/>
              <w:left w:w="0" w:type="dxa"/>
              <w:bottom w:w="0" w:type="dxa"/>
              <w:right w:w="0" w:type="dxa"/>
            </w:tcMar>
            <w:vAlign w:val="center"/>
          </w:tcPr>
          <w:p w14:paraId="3B780550"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27.8 (25.4</w:t>
            </w:r>
            <w:r w:rsidRPr="002A1827">
              <w:rPr>
                <w:rFonts w:ascii="Arial" w:eastAsia="Arial" w:hAnsi="Arial" w:cs="Arial"/>
                <w:sz w:val="20"/>
                <w:szCs w:val="20"/>
              </w:rPr>
              <w:t>–</w:t>
            </w:r>
            <w:r w:rsidRPr="002A1827">
              <w:rPr>
                <w:rFonts w:ascii="Arial" w:eastAsia="Arial" w:hAnsi="Arial" w:cs="Arial"/>
                <w:color w:val="111111"/>
                <w:sz w:val="20"/>
                <w:szCs w:val="20"/>
              </w:rPr>
              <w:t>31.8)</w:t>
            </w:r>
          </w:p>
        </w:tc>
        <w:tc>
          <w:tcPr>
            <w:tcW w:w="2268" w:type="dxa"/>
            <w:shd w:val="clear" w:color="auto" w:fill="FFFFFF"/>
            <w:tcMar>
              <w:top w:w="0" w:type="dxa"/>
              <w:left w:w="0" w:type="dxa"/>
              <w:bottom w:w="0" w:type="dxa"/>
              <w:right w:w="0" w:type="dxa"/>
            </w:tcMar>
            <w:vAlign w:val="center"/>
          </w:tcPr>
          <w:p w14:paraId="067098C5"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28.3 (24.9</w:t>
            </w:r>
            <w:r w:rsidRPr="002A1827">
              <w:rPr>
                <w:rFonts w:ascii="Arial" w:eastAsia="Arial" w:hAnsi="Arial" w:cs="Arial"/>
                <w:sz w:val="20"/>
                <w:szCs w:val="20"/>
              </w:rPr>
              <w:t>–</w:t>
            </w:r>
            <w:r w:rsidRPr="002A1827">
              <w:rPr>
                <w:rFonts w:ascii="Arial" w:eastAsia="Arial" w:hAnsi="Arial" w:cs="Arial"/>
                <w:color w:val="111111"/>
                <w:sz w:val="20"/>
                <w:szCs w:val="20"/>
              </w:rPr>
              <w:t>32.0)</w:t>
            </w:r>
          </w:p>
        </w:tc>
        <w:tc>
          <w:tcPr>
            <w:tcW w:w="1252" w:type="dxa"/>
            <w:shd w:val="clear" w:color="auto" w:fill="FFFFFF"/>
            <w:tcMar>
              <w:top w:w="0" w:type="dxa"/>
              <w:left w:w="0" w:type="dxa"/>
              <w:bottom w:w="0" w:type="dxa"/>
              <w:right w:w="0" w:type="dxa"/>
            </w:tcMar>
            <w:vAlign w:val="center"/>
          </w:tcPr>
          <w:p w14:paraId="28A174B7"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0.875</w:t>
            </w:r>
          </w:p>
        </w:tc>
      </w:tr>
      <w:tr w:rsidR="00141440" w:rsidRPr="002A1827" w14:paraId="5D1FC9E3"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16BAB228" w14:textId="77777777" w:rsidR="00141440" w:rsidRPr="002A1827" w:rsidRDefault="00141440" w:rsidP="00CC4FF3">
            <w:pPr>
              <w:spacing w:before="40" w:after="40"/>
              <w:ind w:left="100" w:right="100"/>
              <w:jc w:val="both"/>
              <w:rPr>
                <w:rFonts w:ascii="Arial" w:eastAsia="Arial" w:hAnsi="Arial" w:cs="Arial"/>
                <w:color w:val="111111"/>
                <w:sz w:val="20"/>
                <w:szCs w:val="20"/>
              </w:rPr>
            </w:pPr>
            <w:r w:rsidRPr="002A1827">
              <w:rPr>
                <w:rFonts w:ascii="Arial" w:eastAsia="Arial" w:hAnsi="Arial" w:cs="Arial"/>
                <w:color w:val="111111"/>
                <w:sz w:val="20"/>
                <w:szCs w:val="20"/>
              </w:rPr>
              <w:t>Severity of illness</w:t>
            </w:r>
          </w:p>
        </w:tc>
        <w:tc>
          <w:tcPr>
            <w:tcW w:w="1984" w:type="dxa"/>
            <w:shd w:val="clear" w:color="auto" w:fill="FFFFFF"/>
            <w:tcMar>
              <w:top w:w="0" w:type="dxa"/>
              <w:left w:w="0" w:type="dxa"/>
              <w:bottom w:w="0" w:type="dxa"/>
              <w:right w:w="0" w:type="dxa"/>
            </w:tcMar>
            <w:vAlign w:val="center"/>
          </w:tcPr>
          <w:p w14:paraId="135162C1" w14:textId="77777777" w:rsidR="00141440" w:rsidRPr="002A1827" w:rsidRDefault="00141440" w:rsidP="00CC4FF3">
            <w:pPr>
              <w:spacing w:before="40" w:after="40"/>
              <w:ind w:left="100" w:right="100"/>
              <w:jc w:val="center"/>
              <w:rPr>
                <w:rFonts w:ascii="Arial" w:eastAsia="Arial" w:hAnsi="Arial" w:cs="Arial"/>
                <w:color w:val="111111"/>
                <w:sz w:val="20"/>
                <w:szCs w:val="20"/>
              </w:rPr>
            </w:pPr>
          </w:p>
        </w:tc>
        <w:tc>
          <w:tcPr>
            <w:tcW w:w="2268" w:type="dxa"/>
            <w:shd w:val="clear" w:color="auto" w:fill="FFFFFF"/>
            <w:tcMar>
              <w:top w:w="0" w:type="dxa"/>
              <w:left w:w="0" w:type="dxa"/>
              <w:bottom w:w="0" w:type="dxa"/>
              <w:right w:w="0" w:type="dxa"/>
            </w:tcMar>
            <w:vAlign w:val="center"/>
          </w:tcPr>
          <w:p w14:paraId="34463EC3" w14:textId="77777777" w:rsidR="00141440" w:rsidRPr="002A1827" w:rsidRDefault="00141440" w:rsidP="00CC4FF3">
            <w:pPr>
              <w:spacing w:before="40" w:after="40"/>
              <w:ind w:left="100" w:right="100"/>
              <w:jc w:val="center"/>
              <w:rPr>
                <w:rFonts w:ascii="Arial" w:eastAsia="Arial" w:hAnsi="Arial" w:cs="Arial"/>
                <w:color w:val="111111"/>
                <w:sz w:val="20"/>
                <w:szCs w:val="20"/>
              </w:rPr>
            </w:pPr>
          </w:p>
        </w:tc>
        <w:tc>
          <w:tcPr>
            <w:tcW w:w="1252" w:type="dxa"/>
            <w:shd w:val="clear" w:color="auto" w:fill="FFFFFF"/>
            <w:tcMar>
              <w:top w:w="0" w:type="dxa"/>
              <w:left w:w="0" w:type="dxa"/>
              <w:bottom w:w="0" w:type="dxa"/>
              <w:right w:w="0" w:type="dxa"/>
            </w:tcMar>
            <w:vAlign w:val="center"/>
          </w:tcPr>
          <w:p w14:paraId="05E27E9C" w14:textId="77777777" w:rsidR="00141440" w:rsidRPr="002A1827" w:rsidRDefault="00141440" w:rsidP="00CC4FF3">
            <w:pPr>
              <w:spacing w:before="40" w:after="40"/>
              <w:ind w:left="100" w:right="100"/>
              <w:jc w:val="center"/>
              <w:rPr>
                <w:rFonts w:ascii="Arial" w:eastAsia="Arial" w:hAnsi="Arial" w:cs="Arial"/>
                <w:color w:val="111111"/>
                <w:sz w:val="20"/>
                <w:szCs w:val="20"/>
              </w:rPr>
            </w:pPr>
          </w:p>
        </w:tc>
      </w:tr>
      <w:tr w:rsidR="00141440" w:rsidRPr="002A1827" w14:paraId="0534FB5C"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2790F18B"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SAPS III score</w:t>
            </w:r>
            <w:r w:rsidRPr="002A1827">
              <w:rPr>
                <w:rFonts w:ascii="Arial" w:hAnsi="Arial" w:cs="Arial"/>
                <w:sz w:val="18"/>
                <w:szCs w:val="20"/>
                <w:shd w:val="clear" w:color="auto" w:fill="FFFFFF"/>
                <w:vertAlign w:val="superscript"/>
                <w:lang w:val="en-US"/>
              </w:rPr>
              <w:t>†</w:t>
            </w:r>
          </w:p>
        </w:tc>
        <w:tc>
          <w:tcPr>
            <w:tcW w:w="1984" w:type="dxa"/>
            <w:shd w:val="clear" w:color="auto" w:fill="FFFFFF"/>
            <w:tcMar>
              <w:top w:w="0" w:type="dxa"/>
              <w:left w:w="0" w:type="dxa"/>
              <w:bottom w:w="0" w:type="dxa"/>
              <w:right w:w="0" w:type="dxa"/>
            </w:tcMar>
            <w:vAlign w:val="center"/>
          </w:tcPr>
          <w:p w14:paraId="7E8F206F"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44.0 (42.0</w:t>
            </w:r>
            <w:r w:rsidRPr="002A1827">
              <w:rPr>
                <w:rFonts w:ascii="Arial" w:eastAsia="Arial" w:hAnsi="Arial" w:cs="Arial"/>
                <w:sz w:val="20"/>
                <w:szCs w:val="20"/>
              </w:rPr>
              <w:t>–</w:t>
            </w:r>
            <w:r w:rsidRPr="002A1827">
              <w:rPr>
                <w:rFonts w:ascii="Arial" w:eastAsia="Arial" w:hAnsi="Arial" w:cs="Arial"/>
                <w:color w:val="111111"/>
                <w:sz w:val="20"/>
                <w:szCs w:val="20"/>
              </w:rPr>
              <w:t>51.2)</w:t>
            </w:r>
          </w:p>
        </w:tc>
        <w:tc>
          <w:tcPr>
            <w:tcW w:w="2268" w:type="dxa"/>
            <w:shd w:val="clear" w:color="auto" w:fill="FFFFFF"/>
            <w:tcMar>
              <w:top w:w="0" w:type="dxa"/>
              <w:left w:w="0" w:type="dxa"/>
              <w:bottom w:w="0" w:type="dxa"/>
              <w:right w:w="0" w:type="dxa"/>
            </w:tcMar>
            <w:vAlign w:val="center"/>
          </w:tcPr>
          <w:p w14:paraId="53DC3257"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53.0 (45.0</w:t>
            </w:r>
            <w:r w:rsidRPr="002A1827">
              <w:rPr>
                <w:rFonts w:ascii="Arial" w:eastAsia="Arial" w:hAnsi="Arial" w:cs="Arial"/>
                <w:sz w:val="20"/>
                <w:szCs w:val="20"/>
              </w:rPr>
              <w:t>–</w:t>
            </w:r>
            <w:r w:rsidRPr="002A1827">
              <w:rPr>
                <w:rFonts w:ascii="Arial" w:eastAsia="Arial" w:hAnsi="Arial" w:cs="Arial"/>
                <w:color w:val="111111"/>
                <w:sz w:val="20"/>
                <w:szCs w:val="20"/>
              </w:rPr>
              <w:t>60.0)</w:t>
            </w:r>
          </w:p>
        </w:tc>
        <w:tc>
          <w:tcPr>
            <w:tcW w:w="1252" w:type="dxa"/>
            <w:shd w:val="clear" w:color="auto" w:fill="FFFFFF"/>
            <w:tcMar>
              <w:top w:w="0" w:type="dxa"/>
              <w:left w:w="0" w:type="dxa"/>
              <w:bottom w:w="0" w:type="dxa"/>
              <w:right w:w="0" w:type="dxa"/>
            </w:tcMar>
            <w:vAlign w:val="center"/>
          </w:tcPr>
          <w:p w14:paraId="418422B9"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&lt; 0.001</w:t>
            </w:r>
          </w:p>
        </w:tc>
      </w:tr>
      <w:tr w:rsidR="00141440" w:rsidRPr="002A1827" w14:paraId="3BE4243F"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5C9BBE54"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SOFA</w:t>
            </w:r>
            <w:r w:rsidRPr="002A1827">
              <w:rPr>
                <w:rFonts w:ascii="Arial" w:eastAsia="Arial" w:hAnsi="Arial" w:cs="Arial"/>
                <w:sz w:val="18"/>
                <w:szCs w:val="18"/>
                <w:vertAlign w:val="superscript"/>
                <w:lang w:val="en-US"/>
              </w:rPr>
              <w:t>‡</w:t>
            </w:r>
          </w:p>
        </w:tc>
        <w:tc>
          <w:tcPr>
            <w:tcW w:w="1984" w:type="dxa"/>
            <w:shd w:val="clear" w:color="auto" w:fill="FFFFFF"/>
            <w:tcMar>
              <w:top w:w="0" w:type="dxa"/>
              <w:left w:w="0" w:type="dxa"/>
              <w:bottom w:w="0" w:type="dxa"/>
              <w:right w:w="0" w:type="dxa"/>
            </w:tcMar>
            <w:vAlign w:val="center"/>
          </w:tcPr>
          <w:p w14:paraId="5DE18869"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1.0 (0.0</w:t>
            </w:r>
            <w:r w:rsidRPr="002A1827">
              <w:rPr>
                <w:rFonts w:ascii="Arial" w:eastAsia="Arial" w:hAnsi="Arial" w:cs="Arial"/>
                <w:sz w:val="20"/>
                <w:szCs w:val="20"/>
              </w:rPr>
              <w:t>–</w:t>
            </w:r>
            <w:r w:rsidRPr="002A1827">
              <w:rPr>
                <w:rFonts w:ascii="Arial" w:eastAsia="Arial" w:hAnsi="Arial" w:cs="Arial"/>
                <w:color w:val="111111"/>
                <w:sz w:val="20"/>
                <w:szCs w:val="20"/>
              </w:rPr>
              <w:t>2.0)</w:t>
            </w:r>
          </w:p>
        </w:tc>
        <w:tc>
          <w:tcPr>
            <w:tcW w:w="2268" w:type="dxa"/>
            <w:shd w:val="clear" w:color="auto" w:fill="FFFFFF"/>
            <w:tcMar>
              <w:top w:w="0" w:type="dxa"/>
              <w:left w:w="0" w:type="dxa"/>
              <w:bottom w:w="0" w:type="dxa"/>
              <w:right w:w="0" w:type="dxa"/>
            </w:tcMar>
            <w:vAlign w:val="center"/>
          </w:tcPr>
          <w:p w14:paraId="303B1390"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4.0 (2.0</w:t>
            </w:r>
            <w:r w:rsidRPr="002A1827">
              <w:rPr>
                <w:rFonts w:ascii="Arial" w:eastAsia="Arial" w:hAnsi="Arial" w:cs="Arial"/>
                <w:sz w:val="20"/>
                <w:szCs w:val="20"/>
              </w:rPr>
              <w:t>–</w:t>
            </w:r>
            <w:r w:rsidRPr="002A1827">
              <w:rPr>
                <w:rFonts w:ascii="Arial" w:eastAsia="Arial" w:hAnsi="Arial" w:cs="Arial"/>
                <w:color w:val="111111"/>
                <w:sz w:val="20"/>
                <w:szCs w:val="20"/>
              </w:rPr>
              <w:t>7.0)</w:t>
            </w:r>
          </w:p>
        </w:tc>
        <w:tc>
          <w:tcPr>
            <w:tcW w:w="1252" w:type="dxa"/>
            <w:shd w:val="clear" w:color="auto" w:fill="FFFFFF"/>
            <w:tcMar>
              <w:top w:w="0" w:type="dxa"/>
              <w:left w:w="0" w:type="dxa"/>
              <w:bottom w:w="0" w:type="dxa"/>
              <w:right w:w="0" w:type="dxa"/>
            </w:tcMar>
            <w:vAlign w:val="center"/>
          </w:tcPr>
          <w:p w14:paraId="656A58F9"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&lt; 0.001</w:t>
            </w:r>
          </w:p>
        </w:tc>
      </w:tr>
      <w:tr w:rsidR="00141440" w:rsidRPr="002A1827" w14:paraId="4ECA50EE"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3A4F4BEB" w14:textId="77777777" w:rsidR="00141440" w:rsidRPr="002A1827" w:rsidRDefault="00141440" w:rsidP="00CC4FF3">
            <w:pPr>
              <w:spacing w:before="40" w:after="40"/>
              <w:ind w:left="100" w:right="100"/>
              <w:jc w:val="both"/>
              <w:rPr>
                <w:rFonts w:ascii="Arial" w:hAnsi="Arial" w:cs="Arial"/>
                <w:sz w:val="20"/>
                <w:szCs w:val="20"/>
              </w:rPr>
            </w:pPr>
            <w:r w:rsidRPr="002A1827">
              <w:rPr>
                <w:rFonts w:ascii="Arial" w:eastAsia="Arial" w:hAnsi="Arial" w:cs="Arial"/>
                <w:color w:val="111111"/>
                <w:sz w:val="20"/>
                <w:szCs w:val="20"/>
              </w:rPr>
              <w:t>Charlson comorbidity index</w:t>
            </w:r>
            <w:r w:rsidRPr="002A1827">
              <w:rPr>
                <w:rFonts w:ascii="Arial" w:eastAsia="Arial" w:hAnsi="Arial" w:cs="Arial"/>
                <w:sz w:val="18"/>
                <w:szCs w:val="18"/>
                <w:vertAlign w:val="superscript"/>
                <w:lang w:val="en-US"/>
              </w:rPr>
              <w:t>§</w:t>
            </w:r>
          </w:p>
        </w:tc>
        <w:tc>
          <w:tcPr>
            <w:tcW w:w="1984" w:type="dxa"/>
            <w:shd w:val="clear" w:color="auto" w:fill="FFFFFF"/>
            <w:tcMar>
              <w:top w:w="0" w:type="dxa"/>
              <w:left w:w="0" w:type="dxa"/>
              <w:bottom w:w="0" w:type="dxa"/>
              <w:right w:w="0" w:type="dxa"/>
            </w:tcMar>
            <w:vAlign w:val="center"/>
          </w:tcPr>
          <w:p w14:paraId="0F2057B5"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0.0 (0.0</w:t>
            </w:r>
            <w:r w:rsidRPr="002A1827">
              <w:rPr>
                <w:rFonts w:ascii="Arial" w:eastAsia="Arial" w:hAnsi="Arial" w:cs="Arial"/>
                <w:sz w:val="20"/>
                <w:szCs w:val="20"/>
              </w:rPr>
              <w:t>–</w:t>
            </w:r>
            <w:r w:rsidRPr="002A1827">
              <w:rPr>
                <w:rFonts w:ascii="Arial" w:eastAsia="Arial" w:hAnsi="Arial" w:cs="Arial"/>
                <w:color w:val="111111"/>
                <w:sz w:val="20"/>
                <w:szCs w:val="20"/>
              </w:rPr>
              <w:t>2.0)</w:t>
            </w:r>
          </w:p>
        </w:tc>
        <w:tc>
          <w:tcPr>
            <w:tcW w:w="2268" w:type="dxa"/>
            <w:shd w:val="clear" w:color="auto" w:fill="FFFFFF"/>
            <w:tcMar>
              <w:top w:w="0" w:type="dxa"/>
              <w:left w:w="0" w:type="dxa"/>
              <w:bottom w:w="0" w:type="dxa"/>
              <w:right w:w="0" w:type="dxa"/>
            </w:tcMar>
            <w:vAlign w:val="center"/>
          </w:tcPr>
          <w:p w14:paraId="66D16C5B"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1.0 (0.0</w:t>
            </w:r>
            <w:r w:rsidRPr="002A1827">
              <w:rPr>
                <w:rFonts w:ascii="Arial" w:eastAsia="Arial" w:hAnsi="Arial" w:cs="Arial"/>
                <w:sz w:val="20"/>
                <w:szCs w:val="20"/>
              </w:rPr>
              <w:t>–</w:t>
            </w:r>
            <w:r w:rsidRPr="002A1827">
              <w:rPr>
                <w:rFonts w:ascii="Arial" w:eastAsia="Arial" w:hAnsi="Arial" w:cs="Arial"/>
                <w:color w:val="111111"/>
                <w:sz w:val="20"/>
                <w:szCs w:val="20"/>
              </w:rPr>
              <w:t>2.0)</w:t>
            </w:r>
          </w:p>
        </w:tc>
        <w:tc>
          <w:tcPr>
            <w:tcW w:w="1252" w:type="dxa"/>
            <w:shd w:val="clear" w:color="auto" w:fill="FFFFFF"/>
            <w:tcMar>
              <w:top w:w="0" w:type="dxa"/>
              <w:left w:w="0" w:type="dxa"/>
              <w:bottom w:w="0" w:type="dxa"/>
              <w:right w:w="0" w:type="dxa"/>
            </w:tcMar>
            <w:vAlign w:val="center"/>
          </w:tcPr>
          <w:p w14:paraId="0B36C258"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0.139</w:t>
            </w:r>
          </w:p>
        </w:tc>
      </w:tr>
      <w:tr w:rsidR="00141440" w:rsidRPr="002A1827" w14:paraId="261A8A2C"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428FA5AF" w14:textId="77777777" w:rsidR="00141440" w:rsidRPr="002A1827" w:rsidRDefault="00141440" w:rsidP="00CC4FF3">
            <w:pPr>
              <w:spacing w:before="40" w:after="40"/>
              <w:ind w:left="100" w:right="100"/>
              <w:jc w:val="both"/>
              <w:rPr>
                <w:rFonts w:ascii="Arial" w:hAnsi="Arial" w:cs="Arial"/>
                <w:sz w:val="20"/>
                <w:szCs w:val="20"/>
              </w:rPr>
            </w:pPr>
            <w:r w:rsidRPr="002A1827">
              <w:rPr>
                <w:rFonts w:ascii="Arial" w:eastAsia="Arial" w:hAnsi="Arial" w:cs="Arial"/>
                <w:color w:val="111111"/>
                <w:sz w:val="20"/>
                <w:szCs w:val="20"/>
              </w:rPr>
              <w:t>Modified frailty index</w:t>
            </w:r>
          </w:p>
        </w:tc>
        <w:tc>
          <w:tcPr>
            <w:tcW w:w="1984" w:type="dxa"/>
            <w:shd w:val="clear" w:color="auto" w:fill="FFFFFF"/>
            <w:tcMar>
              <w:top w:w="0" w:type="dxa"/>
              <w:left w:w="0" w:type="dxa"/>
              <w:bottom w:w="0" w:type="dxa"/>
              <w:right w:w="0" w:type="dxa"/>
            </w:tcMar>
            <w:vAlign w:val="center"/>
          </w:tcPr>
          <w:p w14:paraId="1BD401A5"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1.0 (0.0</w:t>
            </w:r>
            <w:r w:rsidRPr="002A1827">
              <w:rPr>
                <w:rFonts w:ascii="Arial" w:eastAsia="Arial" w:hAnsi="Arial" w:cs="Arial"/>
                <w:sz w:val="20"/>
                <w:szCs w:val="20"/>
              </w:rPr>
              <w:t>–</w:t>
            </w:r>
            <w:r w:rsidRPr="002A1827">
              <w:rPr>
                <w:rFonts w:ascii="Arial" w:eastAsia="Arial" w:hAnsi="Arial" w:cs="Arial"/>
                <w:color w:val="111111"/>
                <w:sz w:val="20"/>
                <w:szCs w:val="20"/>
              </w:rPr>
              <w:t>2.0)</w:t>
            </w:r>
          </w:p>
        </w:tc>
        <w:tc>
          <w:tcPr>
            <w:tcW w:w="2268" w:type="dxa"/>
            <w:shd w:val="clear" w:color="auto" w:fill="FFFFFF"/>
            <w:tcMar>
              <w:top w:w="0" w:type="dxa"/>
              <w:left w:w="0" w:type="dxa"/>
              <w:bottom w:w="0" w:type="dxa"/>
              <w:right w:w="0" w:type="dxa"/>
            </w:tcMar>
            <w:vAlign w:val="center"/>
          </w:tcPr>
          <w:p w14:paraId="2F4FCCF7"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1.0 (0.0</w:t>
            </w:r>
            <w:r w:rsidRPr="002A1827">
              <w:rPr>
                <w:rFonts w:ascii="Arial" w:eastAsia="Arial" w:hAnsi="Arial" w:cs="Arial"/>
                <w:sz w:val="20"/>
                <w:szCs w:val="20"/>
              </w:rPr>
              <w:t>–</w:t>
            </w:r>
            <w:r w:rsidRPr="002A1827">
              <w:rPr>
                <w:rFonts w:ascii="Arial" w:eastAsia="Arial" w:hAnsi="Arial" w:cs="Arial"/>
                <w:color w:val="111111"/>
                <w:sz w:val="20"/>
                <w:szCs w:val="20"/>
              </w:rPr>
              <w:t>3.0)</w:t>
            </w:r>
          </w:p>
        </w:tc>
        <w:tc>
          <w:tcPr>
            <w:tcW w:w="1252" w:type="dxa"/>
            <w:shd w:val="clear" w:color="auto" w:fill="FFFFFF"/>
            <w:tcMar>
              <w:top w:w="0" w:type="dxa"/>
              <w:left w:w="0" w:type="dxa"/>
              <w:bottom w:w="0" w:type="dxa"/>
              <w:right w:w="0" w:type="dxa"/>
            </w:tcMar>
            <w:vAlign w:val="center"/>
          </w:tcPr>
          <w:p w14:paraId="2376F826"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0.055</w:t>
            </w:r>
          </w:p>
        </w:tc>
      </w:tr>
      <w:tr w:rsidR="00141440" w:rsidRPr="002A1827" w14:paraId="2B87C492"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63336E95"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Score</w:t>
            </w:r>
          </w:p>
        </w:tc>
        <w:tc>
          <w:tcPr>
            <w:tcW w:w="1984" w:type="dxa"/>
            <w:shd w:val="clear" w:color="auto" w:fill="FFFFFF"/>
            <w:tcMar>
              <w:top w:w="0" w:type="dxa"/>
              <w:left w:w="0" w:type="dxa"/>
              <w:bottom w:w="0" w:type="dxa"/>
              <w:right w:w="0" w:type="dxa"/>
            </w:tcMar>
            <w:vAlign w:val="center"/>
          </w:tcPr>
          <w:p w14:paraId="47263799"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0.1 (0.0</w:t>
            </w:r>
            <w:r w:rsidRPr="002A1827">
              <w:rPr>
                <w:rFonts w:ascii="Arial" w:eastAsia="Arial" w:hAnsi="Arial" w:cs="Arial"/>
                <w:sz w:val="20"/>
                <w:szCs w:val="20"/>
              </w:rPr>
              <w:t>–</w:t>
            </w:r>
            <w:r w:rsidRPr="002A1827">
              <w:rPr>
                <w:rFonts w:ascii="Arial" w:eastAsia="Arial" w:hAnsi="Arial" w:cs="Arial"/>
                <w:color w:val="111111"/>
                <w:sz w:val="20"/>
                <w:szCs w:val="20"/>
              </w:rPr>
              <w:t>0.2)</w:t>
            </w:r>
          </w:p>
        </w:tc>
        <w:tc>
          <w:tcPr>
            <w:tcW w:w="2268" w:type="dxa"/>
            <w:shd w:val="clear" w:color="auto" w:fill="FFFFFF"/>
            <w:tcMar>
              <w:top w:w="0" w:type="dxa"/>
              <w:left w:w="0" w:type="dxa"/>
              <w:bottom w:w="0" w:type="dxa"/>
              <w:right w:w="0" w:type="dxa"/>
            </w:tcMar>
            <w:vAlign w:val="center"/>
          </w:tcPr>
          <w:p w14:paraId="202FD0E2"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0.1 (0.0</w:t>
            </w:r>
            <w:r w:rsidRPr="002A1827">
              <w:rPr>
                <w:rFonts w:ascii="Arial" w:eastAsia="Arial" w:hAnsi="Arial" w:cs="Arial"/>
                <w:sz w:val="20"/>
                <w:szCs w:val="20"/>
              </w:rPr>
              <w:t>–</w:t>
            </w:r>
            <w:r w:rsidRPr="002A1827">
              <w:rPr>
                <w:rFonts w:ascii="Arial" w:eastAsia="Arial" w:hAnsi="Arial" w:cs="Arial"/>
                <w:color w:val="111111"/>
                <w:sz w:val="20"/>
                <w:szCs w:val="20"/>
              </w:rPr>
              <w:t>0.2)</w:t>
            </w:r>
          </w:p>
        </w:tc>
        <w:tc>
          <w:tcPr>
            <w:tcW w:w="1252" w:type="dxa"/>
            <w:shd w:val="clear" w:color="auto" w:fill="FFFFFF"/>
            <w:tcMar>
              <w:top w:w="0" w:type="dxa"/>
              <w:left w:w="0" w:type="dxa"/>
              <w:bottom w:w="0" w:type="dxa"/>
              <w:right w:w="0" w:type="dxa"/>
            </w:tcMar>
            <w:vAlign w:val="center"/>
          </w:tcPr>
          <w:p w14:paraId="656D41F2"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0.057</w:t>
            </w:r>
          </w:p>
        </w:tc>
      </w:tr>
      <w:tr w:rsidR="00141440" w:rsidRPr="002A1827" w14:paraId="53ABD26C"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128CDED9"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Clinical frailty</w:t>
            </w:r>
            <w:r w:rsidRPr="002A1827">
              <w:rPr>
                <w:rFonts w:ascii="Arial" w:eastAsia="Arial" w:hAnsi="Arial" w:cs="Arial"/>
                <w:sz w:val="20"/>
                <w:szCs w:val="20"/>
              </w:rPr>
              <w:t xml:space="preserve"> – no. (%)</w:t>
            </w:r>
          </w:p>
        </w:tc>
        <w:tc>
          <w:tcPr>
            <w:tcW w:w="1984" w:type="dxa"/>
            <w:shd w:val="clear" w:color="auto" w:fill="FFFFFF"/>
            <w:tcMar>
              <w:top w:w="0" w:type="dxa"/>
              <w:left w:w="0" w:type="dxa"/>
              <w:bottom w:w="0" w:type="dxa"/>
              <w:right w:w="0" w:type="dxa"/>
            </w:tcMar>
            <w:vAlign w:val="center"/>
          </w:tcPr>
          <w:p w14:paraId="414DDB16"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5 (7.8)</w:t>
            </w:r>
          </w:p>
        </w:tc>
        <w:tc>
          <w:tcPr>
            <w:tcW w:w="2268" w:type="dxa"/>
            <w:shd w:val="clear" w:color="auto" w:fill="FFFFFF"/>
            <w:tcMar>
              <w:top w:w="0" w:type="dxa"/>
              <w:left w:w="0" w:type="dxa"/>
              <w:bottom w:w="0" w:type="dxa"/>
              <w:right w:w="0" w:type="dxa"/>
            </w:tcMar>
            <w:vAlign w:val="center"/>
          </w:tcPr>
          <w:p w14:paraId="62DAB3EE"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12 (8.8)</w:t>
            </w:r>
          </w:p>
        </w:tc>
        <w:tc>
          <w:tcPr>
            <w:tcW w:w="1252" w:type="dxa"/>
            <w:shd w:val="clear" w:color="auto" w:fill="FFFFFF"/>
            <w:tcMar>
              <w:top w:w="0" w:type="dxa"/>
              <w:left w:w="0" w:type="dxa"/>
              <w:bottom w:w="0" w:type="dxa"/>
              <w:right w:w="0" w:type="dxa"/>
            </w:tcMar>
            <w:vAlign w:val="center"/>
          </w:tcPr>
          <w:p w14:paraId="7B35A299"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1.000</w:t>
            </w:r>
          </w:p>
        </w:tc>
      </w:tr>
      <w:tr w:rsidR="00141440" w:rsidRPr="002A1827" w14:paraId="0085B8FC"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01B46968" w14:textId="77777777" w:rsidR="00141440" w:rsidRPr="002A1827" w:rsidRDefault="00141440" w:rsidP="00CC4FF3">
            <w:pPr>
              <w:spacing w:before="40" w:after="40"/>
              <w:ind w:left="100" w:right="100"/>
              <w:jc w:val="both"/>
              <w:rPr>
                <w:rFonts w:ascii="Arial" w:hAnsi="Arial" w:cs="Arial"/>
                <w:sz w:val="20"/>
                <w:szCs w:val="20"/>
              </w:rPr>
            </w:pPr>
            <w:r w:rsidRPr="002A1827">
              <w:rPr>
                <w:rFonts w:ascii="Arial" w:eastAsia="Arial" w:hAnsi="Arial" w:cs="Arial"/>
                <w:color w:val="111111"/>
                <w:sz w:val="20"/>
                <w:szCs w:val="20"/>
                <w:lang w:val="en-US"/>
              </w:rPr>
              <w:t>ICU source of admission</w:t>
            </w:r>
            <w:r w:rsidRPr="002A1827">
              <w:rPr>
                <w:rFonts w:ascii="Arial" w:eastAsia="Arial" w:hAnsi="Arial" w:cs="Arial"/>
                <w:sz w:val="20"/>
                <w:szCs w:val="20"/>
                <w:lang w:val="en-US"/>
              </w:rPr>
              <w:t xml:space="preserve"> – no. </w:t>
            </w:r>
            <w:r w:rsidRPr="002A1827">
              <w:rPr>
                <w:rFonts w:ascii="Arial" w:eastAsia="Arial" w:hAnsi="Arial" w:cs="Arial"/>
                <w:sz w:val="20"/>
                <w:szCs w:val="20"/>
              </w:rPr>
              <w:t>(%)</w:t>
            </w:r>
          </w:p>
        </w:tc>
        <w:tc>
          <w:tcPr>
            <w:tcW w:w="1984" w:type="dxa"/>
            <w:shd w:val="clear" w:color="auto" w:fill="FFFFFF"/>
            <w:tcMar>
              <w:top w:w="0" w:type="dxa"/>
              <w:left w:w="0" w:type="dxa"/>
              <w:bottom w:w="0" w:type="dxa"/>
              <w:right w:w="0" w:type="dxa"/>
            </w:tcMar>
            <w:vAlign w:val="center"/>
          </w:tcPr>
          <w:p w14:paraId="013C6B0A" w14:textId="77777777" w:rsidR="00141440" w:rsidRPr="002A1827" w:rsidRDefault="00141440" w:rsidP="00CC4FF3">
            <w:pPr>
              <w:spacing w:before="40" w:after="40"/>
              <w:ind w:left="100" w:right="100"/>
              <w:jc w:val="center"/>
              <w:rPr>
                <w:rFonts w:ascii="Arial" w:hAnsi="Arial" w:cs="Arial"/>
                <w:sz w:val="20"/>
                <w:szCs w:val="20"/>
              </w:rPr>
            </w:pPr>
          </w:p>
        </w:tc>
        <w:tc>
          <w:tcPr>
            <w:tcW w:w="2268" w:type="dxa"/>
            <w:shd w:val="clear" w:color="auto" w:fill="FFFFFF"/>
            <w:tcMar>
              <w:top w:w="0" w:type="dxa"/>
              <w:left w:w="0" w:type="dxa"/>
              <w:bottom w:w="0" w:type="dxa"/>
              <w:right w:w="0" w:type="dxa"/>
            </w:tcMar>
            <w:vAlign w:val="center"/>
          </w:tcPr>
          <w:p w14:paraId="05E31137" w14:textId="77777777" w:rsidR="00141440" w:rsidRPr="002A1827" w:rsidRDefault="00141440" w:rsidP="00CC4FF3">
            <w:pPr>
              <w:spacing w:before="40" w:after="40"/>
              <w:ind w:left="100" w:right="100"/>
              <w:jc w:val="center"/>
              <w:rPr>
                <w:rFonts w:ascii="Arial" w:hAnsi="Arial" w:cs="Arial"/>
                <w:sz w:val="20"/>
                <w:szCs w:val="20"/>
              </w:rPr>
            </w:pPr>
          </w:p>
        </w:tc>
        <w:tc>
          <w:tcPr>
            <w:tcW w:w="1252" w:type="dxa"/>
            <w:shd w:val="clear" w:color="auto" w:fill="FFFFFF"/>
            <w:tcMar>
              <w:top w:w="0" w:type="dxa"/>
              <w:left w:w="0" w:type="dxa"/>
              <w:bottom w:w="0" w:type="dxa"/>
              <w:right w:w="0" w:type="dxa"/>
            </w:tcMar>
            <w:vAlign w:val="center"/>
          </w:tcPr>
          <w:p w14:paraId="73182664"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0.471</w:t>
            </w:r>
          </w:p>
        </w:tc>
      </w:tr>
      <w:tr w:rsidR="00141440" w:rsidRPr="002A1827" w14:paraId="2BB3C013"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25163B65"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Emergency department</w:t>
            </w:r>
          </w:p>
        </w:tc>
        <w:tc>
          <w:tcPr>
            <w:tcW w:w="1984" w:type="dxa"/>
            <w:shd w:val="clear" w:color="auto" w:fill="FFFFFF"/>
            <w:tcMar>
              <w:top w:w="0" w:type="dxa"/>
              <w:left w:w="0" w:type="dxa"/>
              <w:bottom w:w="0" w:type="dxa"/>
              <w:right w:w="0" w:type="dxa"/>
            </w:tcMar>
            <w:vAlign w:val="center"/>
          </w:tcPr>
          <w:p w14:paraId="60F14CBC"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31 (48.4)</w:t>
            </w:r>
          </w:p>
        </w:tc>
        <w:tc>
          <w:tcPr>
            <w:tcW w:w="2268" w:type="dxa"/>
            <w:shd w:val="clear" w:color="auto" w:fill="FFFFFF"/>
            <w:tcMar>
              <w:top w:w="0" w:type="dxa"/>
              <w:left w:w="0" w:type="dxa"/>
              <w:bottom w:w="0" w:type="dxa"/>
              <w:right w:w="0" w:type="dxa"/>
            </w:tcMar>
            <w:vAlign w:val="center"/>
          </w:tcPr>
          <w:p w14:paraId="2419B2BC"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65 (47.8)</w:t>
            </w:r>
          </w:p>
        </w:tc>
        <w:tc>
          <w:tcPr>
            <w:tcW w:w="1252" w:type="dxa"/>
            <w:shd w:val="clear" w:color="auto" w:fill="FFFFFF"/>
            <w:tcMar>
              <w:top w:w="0" w:type="dxa"/>
              <w:left w:w="0" w:type="dxa"/>
              <w:bottom w:w="0" w:type="dxa"/>
              <w:right w:w="0" w:type="dxa"/>
            </w:tcMar>
            <w:vAlign w:val="center"/>
          </w:tcPr>
          <w:p w14:paraId="08EA9DC8" w14:textId="77777777" w:rsidR="00141440" w:rsidRPr="002A1827" w:rsidRDefault="00141440" w:rsidP="00CC4FF3">
            <w:pPr>
              <w:spacing w:before="40" w:after="40"/>
              <w:ind w:left="100" w:right="100"/>
              <w:jc w:val="center"/>
              <w:rPr>
                <w:rFonts w:ascii="Arial" w:hAnsi="Arial" w:cs="Arial"/>
                <w:sz w:val="20"/>
                <w:szCs w:val="20"/>
              </w:rPr>
            </w:pPr>
          </w:p>
        </w:tc>
      </w:tr>
      <w:tr w:rsidR="00141440" w:rsidRPr="002A1827" w14:paraId="552DC5D2"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29DC5825"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Ward</w:t>
            </w:r>
          </w:p>
        </w:tc>
        <w:tc>
          <w:tcPr>
            <w:tcW w:w="1984" w:type="dxa"/>
            <w:shd w:val="clear" w:color="auto" w:fill="FFFFFF"/>
            <w:tcMar>
              <w:top w:w="0" w:type="dxa"/>
              <w:left w:w="0" w:type="dxa"/>
              <w:bottom w:w="0" w:type="dxa"/>
              <w:right w:w="0" w:type="dxa"/>
            </w:tcMar>
            <w:vAlign w:val="center"/>
          </w:tcPr>
          <w:p w14:paraId="052E429C"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25 (39.1)</w:t>
            </w:r>
          </w:p>
        </w:tc>
        <w:tc>
          <w:tcPr>
            <w:tcW w:w="2268" w:type="dxa"/>
            <w:shd w:val="clear" w:color="auto" w:fill="FFFFFF"/>
            <w:tcMar>
              <w:top w:w="0" w:type="dxa"/>
              <w:left w:w="0" w:type="dxa"/>
              <w:bottom w:w="0" w:type="dxa"/>
              <w:right w:w="0" w:type="dxa"/>
            </w:tcMar>
            <w:vAlign w:val="center"/>
          </w:tcPr>
          <w:p w14:paraId="5ABE12DE"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54 (39.7)</w:t>
            </w:r>
          </w:p>
        </w:tc>
        <w:tc>
          <w:tcPr>
            <w:tcW w:w="1252" w:type="dxa"/>
            <w:shd w:val="clear" w:color="auto" w:fill="FFFFFF"/>
            <w:tcMar>
              <w:top w:w="0" w:type="dxa"/>
              <w:left w:w="0" w:type="dxa"/>
              <w:bottom w:w="0" w:type="dxa"/>
              <w:right w:w="0" w:type="dxa"/>
            </w:tcMar>
            <w:vAlign w:val="center"/>
          </w:tcPr>
          <w:p w14:paraId="48E6B154" w14:textId="77777777" w:rsidR="00141440" w:rsidRPr="002A1827" w:rsidRDefault="00141440" w:rsidP="00CC4FF3">
            <w:pPr>
              <w:spacing w:before="40" w:after="40"/>
              <w:ind w:left="100" w:right="100"/>
              <w:jc w:val="center"/>
              <w:rPr>
                <w:rFonts w:ascii="Arial" w:hAnsi="Arial" w:cs="Arial"/>
                <w:sz w:val="20"/>
                <w:szCs w:val="20"/>
              </w:rPr>
            </w:pPr>
          </w:p>
        </w:tc>
      </w:tr>
      <w:tr w:rsidR="00141440" w:rsidRPr="002A1827" w14:paraId="13C09EAE"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580AEF1E"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Step down unit</w:t>
            </w:r>
          </w:p>
        </w:tc>
        <w:tc>
          <w:tcPr>
            <w:tcW w:w="1984" w:type="dxa"/>
            <w:shd w:val="clear" w:color="auto" w:fill="FFFFFF"/>
            <w:tcMar>
              <w:top w:w="0" w:type="dxa"/>
              <w:left w:w="0" w:type="dxa"/>
              <w:bottom w:w="0" w:type="dxa"/>
              <w:right w:w="0" w:type="dxa"/>
            </w:tcMar>
            <w:vAlign w:val="center"/>
          </w:tcPr>
          <w:p w14:paraId="368425F8"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6 (9.4)</w:t>
            </w:r>
          </w:p>
        </w:tc>
        <w:tc>
          <w:tcPr>
            <w:tcW w:w="2268" w:type="dxa"/>
            <w:shd w:val="clear" w:color="auto" w:fill="FFFFFF"/>
            <w:tcMar>
              <w:top w:w="0" w:type="dxa"/>
              <w:left w:w="0" w:type="dxa"/>
              <w:bottom w:w="0" w:type="dxa"/>
              <w:right w:w="0" w:type="dxa"/>
            </w:tcMar>
            <w:vAlign w:val="center"/>
          </w:tcPr>
          <w:p w14:paraId="06B16D4B"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5 (3.7)</w:t>
            </w:r>
          </w:p>
        </w:tc>
        <w:tc>
          <w:tcPr>
            <w:tcW w:w="1252" w:type="dxa"/>
            <w:shd w:val="clear" w:color="auto" w:fill="FFFFFF"/>
            <w:tcMar>
              <w:top w:w="0" w:type="dxa"/>
              <w:left w:w="0" w:type="dxa"/>
              <w:bottom w:w="0" w:type="dxa"/>
              <w:right w:w="0" w:type="dxa"/>
            </w:tcMar>
            <w:vAlign w:val="center"/>
          </w:tcPr>
          <w:p w14:paraId="5FBA93B0" w14:textId="77777777" w:rsidR="00141440" w:rsidRPr="002A1827" w:rsidRDefault="00141440" w:rsidP="00CC4FF3">
            <w:pPr>
              <w:spacing w:before="40" w:after="40"/>
              <w:ind w:left="100" w:right="100"/>
              <w:jc w:val="center"/>
              <w:rPr>
                <w:rFonts w:ascii="Arial" w:hAnsi="Arial" w:cs="Arial"/>
                <w:sz w:val="20"/>
                <w:szCs w:val="20"/>
              </w:rPr>
            </w:pPr>
          </w:p>
        </w:tc>
      </w:tr>
      <w:tr w:rsidR="00141440" w:rsidRPr="002A1827" w14:paraId="7FD59FDA"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5F944796"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Other</w:t>
            </w:r>
            <w:r w:rsidRPr="002A1827">
              <w:rPr>
                <w:rFonts w:ascii="Arial" w:eastAsia="Calibri" w:hAnsi="Arial" w:cs="Arial"/>
                <w:sz w:val="18"/>
                <w:szCs w:val="18"/>
                <w:vertAlign w:val="superscript"/>
                <w:lang w:val="en-US"/>
              </w:rPr>
              <w:t>||</w:t>
            </w:r>
          </w:p>
        </w:tc>
        <w:tc>
          <w:tcPr>
            <w:tcW w:w="1984" w:type="dxa"/>
            <w:shd w:val="clear" w:color="auto" w:fill="FFFFFF"/>
            <w:tcMar>
              <w:top w:w="0" w:type="dxa"/>
              <w:left w:w="0" w:type="dxa"/>
              <w:bottom w:w="0" w:type="dxa"/>
              <w:right w:w="0" w:type="dxa"/>
            </w:tcMar>
            <w:vAlign w:val="center"/>
          </w:tcPr>
          <w:p w14:paraId="568B1F2E"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2 (3.1)</w:t>
            </w:r>
          </w:p>
        </w:tc>
        <w:tc>
          <w:tcPr>
            <w:tcW w:w="2268" w:type="dxa"/>
            <w:shd w:val="clear" w:color="auto" w:fill="FFFFFF"/>
            <w:tcMar>
              <w:top w:w="0" w:type="dxa"/>
              <w:left w:w="0" w:type="dxa"/>
              <w:bottom w:w="0" w:type="dxa"/>
              <w:right w:w="0" w:type="dxa"/>
            </w:tcMar>
            <w:vAlign w:val="center"/>
          </w:tcPr>
          <w:p w14:paraId="323811D0"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12 (8.8)</w:t>
            </w:r>
          </w:p>
        </w:tc>
        <w:tc>
          <w:tcPr>
            <w:tcW w:w="1252" w:type="dxa"/>
            <w:shd w:val="clear" w:color="auto" w:fill="FFFFFF"/>
            <w:tcMar>
              <w:top w:w="0" w:type="dxa"/>
              <w:left w:w="0" w:type="dxa"/>
              <w:bottom w:w="0" w:type="dxa"/>
              <w:right w:w="0" w:type="dxa"/>
            </w:tcMar>
            <w:vAlign w:val="center"/>
          </w:tcPr>
          <w:p w14:paraId="2C1013D5" w14:textId="77777777" w:rsidR="00141440" w:rsidRPr="002A1827" w:rsidRDefault="00141440" w:rsidP="00CC4FF3">
            <w:pPr>
              <w:spacing w:before="40" w:after="40"/>
              <w:ind w:left="100" w:right="100"/>
              <w:jc w:val="center"/>
              <w:rPr>
                <w:rFonts w:ascii="Arial" w:hAnsi="Arial" w:cs="Arial"/>
                <w:sz w:val="20"/>
                <w:szCs w:val="20"/>
              </w:rPr>
            </w:pPr>
          </w:p>
        </w:tc>
      </w:tr>
      <w:tr w:rsidR="00141440" w:rsidRPr="002A1827" w14:paraId="4018B57D"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4162675B" w14:textId="77777777" w:rsidR="00141440" w:rsidRPr="002A1827" w:rsidRDefault="00141440" w:rsidP="00CC4FF3">
            <w:pPr>
              <w:spacing w:before="40" w:after="40"/>
              <w:ind w:left="100" w:right="100"/>
              <w:jc w:val="both"/>
              <w:rPr>
                <w:rFonts w:ascii="Arial" w:eastAsia="Arial" w:hAnsi="Arial" w:cs="Arial"/>
                <w:color w:val="111111"/>
                <w:sz w:val="20"/>
                <w:szCs w:val="20"/>
              </w:rPr>
            </w:pPr>
            <w:r w:rsidRPr="002A1827">
              <w:rPr>
                <w:rFonts w:ascii="Arial" w:eastAsia="Arial" w:hAnsi="Arial" w:cs="Arial"/>
                <w:color w:val="111111"/>
                <w:sz w:val="20"/>
                <w:szCs w:val="20"/>
              </w:rPr>
              <w:t>Organ support</w:t>
            </w:r>
            <w:r w:rsidRPr="002A1827">
              <w:rPr>
                <w:rFonts w:ascii="Arial" w:eastAsia="Arial" w:hAnsi="Arial" w:cs="Arial"/>
                <w:sz w:val="20"/>
                <w:szCs w:val="20"/>
              </w:rPr>
              <w:t xml:space="preserve"> – no. (%)</w:t>
            </w:r>
          </w:p>
        </w:tc>
        <w:tc>
          <w:tcPr>
            <w:tcW w:w="1984" w:type="dxa"/>
            <w:shd w:val="clear" w:color="auto" w:fill="FFFFFF"/>
            <w:tcMar>
              <w:top w:w="0" w:type="dxa"/>
              <w:left w:w="0" w:type="dxa"/>
              <w:bottom w:w="0" w:type="dxa"/>
              <w:right w:w="0" w:type="dxa"/>
            </w:tcMar>
            <w:vAlign w:val="center"/>
          </w:tcPr>
          <w:p w14:paraId="7723DCF4" w14:textId="77777777" w:rsidR="00141440" w:rsidRPr="002A1827" w:rsidRDefault="00141440" w:rsidP="00CC4FF3">
            <w:pPr>
              <w:spacing w:before="40" w:after="40"/>
              <w:ind w:left="100" w:right="100"/>
              <w:jc w:val="center"/>
              <w:rPr>
                <w:rFonts w:ascii="Arial" w:eastAsia="Arial" w:hAnsi="Arial" w:cs="Arial"/>
                <w:color w:val="111111"/>
                <w:sz w:val="20"/>
                <w:szCs w:val="20"/>
              </w:rPr>
            </w:pPr>
          </w:p>
        </w:tc>
        <w:tc>
          <w:tcPr>
            <w:tcW w:w="2268" w:type="dxa"/>
            <w:shd w:val="clear" w:color="auto" w:fill="FFFFFF"/>
            <w:tcMar>
              <w:top w:w="0" w:type="dxa"/>
              <w:left w:w="0" w:type="dxa"/>
              <w:bottom w:w="0" w:type="dxa"/>
              <w:right w:w="0" w:type="dxa"/>
            </w:tcMar>
            <w:vAlign w:val="center"/>
          </w:tcPr>
          <w:p w14:paraId="35E0871C" w14:textId="77777777" w:rsidR="00141440" w:rsidRPr="002A1827" w:rsidRDefault="00141440" w:rsidP="00CC4FF3">
            <w:pPr>
              <w:spacing w:before="40" w:after="40"/>
              <w:ind w:left="100" w:right="100"/>
              <w:jc w:val="center"/>
              <w:rPr>
                <w:rFonts w:ascii="Arial" w:eastAsia="Arial" w:hAnsi="Arial" w:cs="Arial"/>
                <w:color w:val="111111"/>
                <w:sz w:val="20"/>
                <w:szCs w:val="20"/>
              </w:rPr>
            </w:pPr>
          </w:p>
        </w:tc>
        <w:tc>
          <w:tcPr>
            <w:tcW w:w="1252" w:type="dxa"/>
            <w:shd w:val="clear" w:color="auto" w:fill="FFFFFF"/>
            <w:tcMar>
              <w:top w:w="0" w:type="dxa"/>
              <w:left w:w="0" w:type="dxa"/>
              <w:bottom w:w="0" w:type="dxa"/>
              <w:right w:w="0" w:type="dxa"/>
            </w:tcMar>
            <w:vAlign w:val="center"/>
          </w:tcPr>
          <w:p w14:paraId="01AC0A6D" w14:textId="77777777" w:rsidR="00141440" w:rsidRPr="002A1827" w:rsidRDefault="00141440" w:rsidP="00CC4FF3">
            <w:pPr>
              <w:spacing w:before="40" w:after="40"/>
              <w:ind w:left="100" w:right="100"/>
              <w:jc w:val="center"/>
              <w:rPr>
                <w:rFonts w:ascii="Arial" w:hAnsi="Arial" w:cs="Arial"/>
                <w:sz w:val="20"/>
                <w:szCs w:val="20"/>
              </w:rPr>
            </w:pPr>
          </w:p>
        </w:tc>
      </w:tr>
      <w:tr w:rsidR="00141440" w:rsidRPr="002A1827" w14:paraId="2FC8CBD7"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0EF7579B"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Non-invasive ventilation</w:t>
            </w:r>
          </w:p>
        </w:tc>
        <w:tc>
          <w:tcPr>
            <w:tcW w:w="1984" w:type="dxa"/>
            <w:shd w:val="clear" w:color="auto" w:fill="FFFFFF"/>
            <w:tcMar>
              <w:top w:w="0" w:type="dxa"/>
              <w:left w:w="0" w:type="dxa"/>
              <w:bottom w:w="0" w:type="dxa"/>
              <w:right w:w="0" w:type="dxa"/>
            </w:tcMar>
            <w:vAlign w:val="center"/>
          </w:tcPr>
          <w:p w14:paraId="41E87B99"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26 (40.6)</w:t>
            </w:r>
          </w:p>
        </w:tc>
        <w:tc>
          <w:tcPr>
            <w:tcW w:w="2268" w:type="dxa"/>
            <w:shd w:val="clear" w:color="auto" w:fill="FFFFFF"/>
            <w:tcMar>
              <w:top w:w="0" w:type="dxa"/>
              <w:left w:w="0" w:type="dxa"/>
              <w:bottom w:w="0" w:type="dxa"/>
              <w:right w:w="0" w:type="dxa"/>
            </w:tcMar>
            <w:vAlign w:val="center"/>
          </w:tcPr>
          <w:p w14:paraId="0EDA6F75"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105 (77.2)</w:t>
            </w:r>
          </w:p>
        </w:tc>
        <w:tc>
          <w:tcPr>
            <w:tcW w:w="1252" w:type="dxa"/>
            <w:shd w:val="clear" w:color="auto" w:fill="FFFFFF"/>
            <w:tcMar>
              <w:top w:w="0" w:type="dxa"/>
              <w:left w:w="0" w:type="dxa"/>
              <w:bottom w:w="0" w:type="dxa"/>
              <w:right w:w="0" w:type="dxa"/>
            </w:tcMar>
            <w:vAlign w:val="center"/>
          </w:tcPr>
          <w:p w14:paraId="6CF28AEE"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&lt; 0.001</w:t>
            </w:r>
          </w:p>
        </w:tc>
      </w:tr>
      <w:tr w:rsidR="00141440" w:rsidRPr="002A1827" w14:paraId="39B5666B"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4540C8DA"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Invasive ventilation</w:t>
            </w:r>
          </w:p>
        </w:tc>
        <w:tc>
          <w:tcPr>
            <w:tcW w:w="1984" w:type="dxa"/>
            <w:shd w:val="clear" w:color="auto" w:fill="FFFFFF"/>
            <w:tcMar>
              <w:top w:w="0" w:type="dxa"/>
              <w:left w:w="0" w:type="dxa"/>
              <w:bottom w:w="0" w:type="dxa"/>
              <w:right w:w="0" w:type="dxa"/>
            </w:tcMar>
            <w:vAlign w:val="center"/>
          </w:tcPr>
          <w:p w14:paraId="6166338D"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7 (10.9)</w:t>
            </w:r>
          </w:p>
        </w:tc>
        <w:tc>
          <w:tcPr>
            <w:tcW w:w="2268" w:type="dxa"/>
            <w:shd w:val="clear" w:color="auto" w:fill="FFFFFF"/>
            <w:tcMar>
              <w:top w:w="0" w:type="dxa"/>
              <w:left w:w="0" w:type="dxa"/>
              <w:bottom w:w="0" w:type="dxa"/>
              <w:right w:w="0" w:type="dxa"/>
            </w:tcMar>
            <w:vAlign w:val="center"/>
          </w:tcPr>
          <w:p w14:paraId="28D498B1"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82 (60.3)</w:t>
            </w:r>
          </w:p>
        </w:tc>
        <w:tc>
          <w:tcPr>
            <w:tcW w:w="1252" w:type="dxa"/>
            <w:shd w:val="clear" w:color="auto" w:fill="FFFFFF"/>
            <w:tcMar>
              <w:top w:w="0" w:type="dxa"/>
              <w:left w:w="0" w:type="dxa"/>
              <w:bottom w:w="0" w:type="dxa"/>
              <w:right w:w="0" w:type="dxa"/>
            </w:tcMar>
            <w:vAlign w:val="center"/>
          </w:tcPr>
          <w:p w14:paraId="7EF28A6D"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&lt; 0.001</w:t>
            </w:r>
          </w:p>
        </w:tc>
      </w:tr>
      <w:tr w:rsidR="00141440" w:rsidRPr="002A1827" w14:paraId="4F2D72A5"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7F26E338" w14:textId="77777777" w:rsidR="00141440" w:rsidRPr="002A1827" w:rsidRDefault="00141440" w:rsidP="00CC4FF3">
            <w:pPr>
              <w:spacing w:before="40" w:after="40"/>
              <w:ind w:left="100" w:right="100" w:firstLine="751"/>
              <w:jc w:val="both"/>
              <w:rPr>
                <w:rFonts w:ascii="Arial" w:eastAsia="Arial" w:hAnsi="Arial" w:cs="Arial"/>
                <w:color w:val="111111"/>
                <w:sz w:val="20"/>
                <w:szCs w:val="20"/>
              </w:rPr>
            </w:pPr>
            <w:r w:rsidRPr="002A1827">
              <w:rPr>
                <w:rFonts w:ascii="Arial" w:eastAsia="Arial" w:hAnsi="Arial" w:cs="Arial"/>
                <w:color w:val="111111"/>
                <w:sz w:val="20"/>
                <w:szCs w:val="20"/>
              </w:rPr>
              <w:t>Endotracheal tube</w:t>
            </w:r>
          </w:p>
        </w:tc>
        <w:tc>
          <w:tcPr>
            <w:tcW w:w="1984" w:type="dxa"/>
            <w:shd w:val="clear" w:color="auto" w:fill="FFFFFF"/>
            <w:tcMar>
              <w:top w:w="0" w:type="dxa"/>
              <w:left w:w="0" w:type="dxa"/>
              <w:bottom w:w="0" w:type="dxa"/>
              <w:right w:w="0" w:type="dxa"/>
            </w:tcMar>
            <w:vAlign w:val="center"/>
          </w:tcPr>
          <w:p w14:paraId="11E7DF12" w14:textId="77777777" w:rsidR="00141440" w:rsidRPr="002A1827" w:rsidRDefault="00141440" w:rsidP="00CC4FF3">
            <w:pPr>
              <w:spacing w:before="40" w:after="40"/>
              <w:ind w:left="100" w:right="100"/>
              <w:jc w:val="center"/>
              <w:rPr>
                <w:rFonts w:ascii="Arial" w:eastAsia="Arial" w:hAnsi="Arial" w:cs="Arial"/>
                <w:color w:val="111111"/>
                <w:sz w:val="20"/>
                <w:szCs w:val="20"/>
              </w:rPr>
            </w:pPr>
            <w:r w:rsidRPr="002A1827">
              <w:rPr>
                <w:rFonts w:ascii="Arial" w:eastAsia="Arial" w:hAnsi="Arial" w:cs="Arial"/>
                <w:color w:val="111111"/>
                <w:sz w:val="20"/>
                <w:szCs w:val="20"/>
              </w:rPr>
              <w:t>6 / 7 (85.7)</w:t>
            </w:r>
          </w:p>
        </w:tc>
        <w:tc>
          <w:tcPr>
            <w:tcW w:w="2268" w:type="dxa"/>
            <w:shd w:val="clear" w:color="auto" w:fill="FFFFFF"/>
            <w:tcMar>
              <w:top w:w="0" w:type="dxa"/>
              <w:left w:w="0" w:type="dxa"/>
              <w:bottom w:w="0" w:type="dxa"/>
              <w:right w:w="0" w:type="dxa"/>
            </w:tcMar>
            <w:vAlign w:val="center"/>
          </w:tcPr>
          <w:p w14:paraId="0765759B" w14:textId="77777777" w:rsidR="00141440" w:rsidRPr="002A1827" w:rsidRDefault="00141440" w:rsidP="00CC4FF3">
            <w:pPr>
              <w:spacing w:before="40" w:after="40"/>
              <w:ind w:left="100" w:right="100"/>
              <w:jc w:val="center"/>
              <w:rPr>
                <w:rFonts w:ascii="Arial" w:eastAsia="Arial" w:hAnsi="Arial" w:cs="Arial"/>
                <w:color w:val="111111"/>
                <w:sz w:val="20"/>
                <w:szCs w:val="20"/>
              </w:rPr>
            </w:pPr>
            <w:r w:rsidRPr="002A1827">
              <w:rPr>
                <w:rFonts w:ascii="Arial" w:eastAsia="Arial" w:hAnsi="Arial" w:cs="Arial"/>
                <w:color w:val="111111"/>
                <w:sz w:val="20"/>
                <w:szCs w:val="20"/>
              </w:rPr>
              <w:t>71 / 82 (86.6)</w:t>
            </w:r>
          </w:p>
        </w:tc>
        <w:tc>
          <w:tcPr>
            <w:tcW w:w="1252" w:type="dxa"/>
            <w:shd w:val="clear" w:color="auto" w:fill="FFFFFF"/>
            <w:tcMar>
              <w:top w:w="0" w:type="dxa"/>
              <w:left w:w="0" w:type="dxa"/>
              <w:bottom w:w="0" w:type="dxa"/>
              <w:right w:w="0" w:type="dxa"/>
            </w:tcMar>
            <w:vAlign w:val="center"/>
          </w:tcPr>
          <w:p w14:paraId="5A5D7A66" w14:textId="77777777" w:rsidR="00141440" w:rsidRPr="002A1827" w:rsidRDefault="00141440" w:rsidP="00CC4FF3">
            <w:pPr>
              <w:spacing w:before="40" w:after="40"/>
              <w:ind w:left="100" w:right="100"/>
              <w:jc w:val="center"/>
              <w:rPr>
                <w:rFonts w:ascii="Arial" w:eastAsia="Arial" w:hAnsi="Arial" w:cs="Arial"/>
                <w:color w:val="111111"/>
                <w:sz w:val="20"/>
                <w:szCs w:val="20"/>
              </w:rPr>
            </w:pPr>
          </w:p>
        </w:tc>
      </w:tr>
      <w:tr w:rsidR="00141440" w:rsidRPr="002A1827" w14:paraId="28F381D1"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1D940ABF" w14:textId="77777777" w:rsidR="00141440" w:rsidRPr="002A1827" w:rsidRDefault="00141440" w:rsidP="00CC4FF3">
            <w:pPr>
              <w:spacing w:before="40" w:after="40"/>
              <w:ind w:left="100" w:right="100" w:firstLine="751"/>
              <w:jc w:val="both"/>
              <w:rPr>
                <w:rFonts w:ascii="Arial" w:hAnsi="Arial" w:cs="Arial"/>
                <w:sz w:val="20"/>
                <w:szCs w:val="20"/>
              </w:rPr>
            </w:pPr>
            <w:r w:rsidRPr="002A1827">
              <w:rPr>
                <w:rFonts w:ascii="Arial" w:eastAsia="Arial" w:hAnsi="Arial" w:cs="Arial"/>
                <w:color w:val="111111"/>
                <w:sz w:val="20"/>
                <w:szCs w:val="20"/>
              </w:rPr>
              <w:t>Tracheostomy</w:t>
            </w:r>
          </w:p>
        </w:tc>
        <w:tc>
          <w:tcPr>
            <w:tcW w:w="1984" w:type="dxa"/>
            <w:shd w:val="clear" w:color="auto" w:fill="FFFFFF"/>
            <w:tcMar>
              <w:top w:w="0" w:type="dxa"/>
              <w:left w:w="0" w:type="dxa"/>
              <w:bottom w:w="0" w:type="dxa"/>
              <w:right w:w="0" w:type="dxa"/>
            </w:tcMar>
            <w:vAlign w:val="center"/>
          </w:tcPr>
          <w:p w14:paraId="536CFCF4"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1 / 7 (14.3)</w:t>
            </w:r>
          </w:p>
        </w:tc>
        <w:tc>
          <w:tcPr>
            <w:tcW w:w="2268" w:type="dxa"/>
            <w:shd w:val="clear" w:color="auto" w:fill="FFFFFF"/>
            <w:tcMar>
              <w:top w:w="0" w:type="dxa"/>
              <w:left w:w="0" w:type="dxa"/>
              <w:bottom w:w="0" w:type="dxa"/>
              <w:right w:w="0" w:type="dxa"/>
            </w:tcMar>
            <w:vAlign w:val="center"/>
          </w:tcPr>
          <w:p w14:paraId="173105FE"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11 / 82 (13.4)</w:t>
            </w:r>
          </w:p>
        </w:tc>
        <w:tc>
          <w:tcPr>
            <w:tcW w:w="1252" w:type="dxa"/>
            <w:shd w:val="clear" w:color="auto" w:fill="FFFFFF"/>
            <w:tcMar>
              <w:top w:w="0" w:type="dxa"/>
              <w:left w:w="0" w:type="dxa"/>
              <w:bottom w:w="0" w:type="dxa"/>
              <w:right w:w="0" w:type="dxa"/>
            </w:tcMar>
            <w:vAlign w:val="center"/>
          </w:tcPr>
          <w:p w14:paraId="4EBFA396"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1.000</w:t>
            </w:r>
          </w:p>
        </w:tc>
      </w:tr>
      <w:tr w:rsidR="00141440" w:rsidRPr="002A1827" w14:paraId="7F312D93"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20C7FDFA"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Renal replacement therapy</w:t>
            </w:r>
          </w:p>
        </w:tc>
        <w:tc>
          <w:tcPr>
            <w:tcW w:w="1984" w:type="dxa"/>
            <w:shd w:val="clear" w:color="auto" w:fill="FFFFFF"/>
            <w:tcMar>
              <w:top w:w="0" w:type="dxa"/>
              <w:left w:w="0" w:type="dxa"/>
              <w:bottom w:w="0" w:type="dxa"/>
              <w:right w:w="0" w:type="dxa"/>
            </w:tcMar>
            <w:vAlign w:val="center"/>
          </w:tcPr>
          <w:p w14:paraId="33672B80"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3 (4.7)</w:t>
            </w:r>
          </w:p>
        </w:tc>
        <w:tc>
          <w:tcPr>
            <w:tcW w:w="2268" w:type="dxa"/>
            <w:shd w:val="clear" w:color="auto" w:fill="FFFFFF"/>
            <w:tcMar>
              <w:top w:w="0" w:type="dxa"/>
              <w:left w:w="0" w:type="dxa"/>
              <w:bottom w:w="0" w:type="dxa"/>
              <w:right w:w="0" w:type="dxa"/>
            </w:tcMar>
            <w:vAlign w:val="center"/>
          </w:tcPr>
          <w:p w14:paraId="17FC9283"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31 (22.8)</w:t>
            </w:r>
          </w:p>
        </w:tc>
        <w:tc>
          <w:tcPr>
            <w:tcW w:w="1252" w:type="dxa"/>
            <w:shd w:val="clear" w:color="auto" w:fill="FFFFFF"/>
            <w:tcMar>
              <w:top w:w="0" w:type="dxa"/>
              <w:left w:w="0" w:type="dxa"/>
              <w:bottom w:w="0" w:type="dxa"/>
              <w:right w:w="0" w:type="dxa"/>
            </w:tcMar>
            <w:vAlign w:val="center"/>
          </w:tcPr>
          <w:p w14:paraId="4F8D6A3B"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0.001</w:t>
            </w:r>
          </w:p>
        </w:tc>
      </w:tr>
      <w:tr w:rsidR="00141440" w:rsidRPr="002A1827" w14:paraId="67609853"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1CAE5FEF"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ECMO</w:t>
            </w:r>
          </w:p>
        </w:tc>
        <w:tc>
          <w:tcPr>
            <w:tcW w:w="1984" w:type="dxa"/>
            <w:shd w:val="clear" w:color="auto" w:fill="FFFFFF"/>
            <w:tcMar>
              <w:top w:w="0" w:type="dxa"/>
              <w:left w:w="0" w:type="dxa"/>
              <w:bottom w:w="0" w:type="dxa"/>
              <w:right w:w="0" w:type="dxa"/>
            </w:tcMar>
            <w:vAlign w:val="center"/>
          </w:tcPr>
          <w:p w14:paraId="68A30D4B"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1 (1.6)</w:t>
            </w:r>
          </w:p>
        </w:tc>
        <w:tc>
          <w:tcPr>
            <w:tcW w:w="2268" w:type="dxa"/>
            <w:shd w:val="clear" w:color="auto" w:fill="FFFFFF"/>
            <w:tcMar>
              <w:top w:w="0" w:type="dxa"/>
              <w:left w:w="0" w:type="dxa"/>
              <w:bottom w:w="0" w:type="dxa"/>
              <w:right w:w="0" w:type="dxa"/>
            </w:tcMar>
            <w:vAlign w:val="center"/>
          </w:tcPr>
          <w:p w14:paraId="5241DC4C"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 (0.0)</w:t>
            </w:r>
          </w:p>
        </w:tc>
        <w:tc>
          <w:tcPr>
            <w:tcW w:w="1252" w:type="dxa"/>
            <w:shd w:val="clear" w:color="auto" w:fill="FFFFFF"/>
            <w:tcMar>
              <w:top w:w="0" w:type="dxa"/>
              <w:left w:w="0" w:type="dxa"/>
              <w:bottom w:w="0" w:type="dxa"/>
              <w:right w:w="0" w:type="dxa"/>
            </w:tcMar>
            <w:vAlign w:val="center"/>
          </w:tcPr>
          <w:p w14:paraId="43AD3896"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0.320</w:t>
            </w:r>
          </w:p>
        </w:tc>
      </w:tr>
      <w:tr w:rsidR="00141440" w:rsidRPr="002A1827" w14:paraId="2114F79C"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7FC08D14" w14:textId="77777777" w:rsidR="00141440" w:rsidRPr="002A1827" w:rsidRDefault="00141440" w:rsidP="00CC4FF3">
            <w:pPr>
              <w:spacing w:before="40" w:after="40"/>
              <w:ind w:left="100" w:right="100"/>
              <w:jc w:val="both"/>
              <w:rPr>
                <w:rFonts w:ascii="Arial" w:eastAsia="Arial" w:hAnsi="Arial" w:cs="Arial"/>
                <w:color w:val="111111"/>
                <w:sz w:val="20"/>
                <w:szCs w:val="20"/>
              </w:rPr>
            </w:pPr>
            <w:r w:rsidRPr="002A1827">
              <w:rPr>
                <w:rFonts w:ascii="Arial" w:eastAsia="Arial" w:hAnsi="Arial" w:cs="Arial"/>
                <w:color w:val="111111"/>
                <w:sz w:val="20"/>
                <w:szCs w:val="20"/>
              </w:rPr>
              <w:t>Perme ICU Mobility Score</w:t>
            </w:r>
            <w:r w:rsidRPr="002A1827">
              <w:rPr>
                <w:rFonts w:ascii="Arial" w:eastAsia="Calibri" w:hAnsi="Arial" w:cs="Arial"/>
                <w:sz w:val="18"/>
                <w:szCs w:val="18"/>
                <w:vertAlign w:val="superscript"/>
                <w:lang w:val="en-US"/>
              </w:rPr>
              <w:t>**</w:t>
            </w:r>
          </w:p>
        </w:tc>
        <w:tc>
          <w:tcPr>
            <w:tcW w:w="1984" w:type="dxa"/>
            <w:shd w:val="clear" w:color="auto" w:fill="FFFFFF"/>
            <w:tcMar>
              <w:top w:w="0" w:type="dxa"/>
              <w:left w:w="0" w:type="dxa"/>
              <w:bottom w:w="0" w:type="dxa"/>
              <w:right w:w="0" w:type="dxa"/>
            </w:tcMar>
            <w:vAlign w:val="center"/>
          </w:tcPr>
          <w:p w14:paraId="18F12BCF" w14:textId="77777777" w:rsidR="00141440" w:rsidRPr="002A1827" w:rsidRDefault="00141440" w:rsidP="00CC4FF3">
            <w:pPr>
              <w:spacing w:before="40" w:after="40"/>
              <w:ind w:left="100" w:right="100"/>
              <w:jc w:val="center"/>
              <w:rPr>
                <w:rFonts w:ascii="Arial" w:eastAsia="Arial" w:hAnsi="Arial" w:cs="Arial"/>
                <w:color w:val="111111"/>
                <w:sz w:val="20"/>
                <w:szCs w:val="20"/>
              </w:rPr>
            </w:pPr>
          </w:p>
        </w:tc>
        <w:tc>
          <w:tcPr>
            <w:tcW w:w="2268" w:type="dxa"/>
            <w:shd w:val="clear" w:color="auto" w:fill="FFFFFF"/>
            <w:tcMar>
              <w:top w:w="0" w:type="dxa"/>
              <w:left w:w="0" w:type="dxa"/>
              <w:bottom w:w="0" w:type="dxa"/>
              <w:right w:w="0" w:type="dxa"/>
            </w:tcMar>
            <w:vAlign w:val="center"/>
          </w:tcPr>
          <w:p w14:paraId="772A5B45" w14:textId="77777777" w:rsidR="00141440" w:rsidRPr="002A1827" w:rsidRDefault="00141440" w:rsidP="00CC4FF3">
            <w:pPr>
              <w:spacing w:before="40" w:after="40"/>
              <w:ind w:left="100" w:right="100"/>
              <w:jc w:val="center"/>
              <w:rPr>
                <w:rFonts w:ascii="Arial" w:eastAsia="Arial" w:hAnsi="Arial" w:cs="Arial"/>
                <w:color w:val="111111"/>
                <w:sz w:val="20"/>
                <w:szCs w:val="20"/>
              </w:rPr>
            </w:pPr>
          </w:p>
        </w:tc>
        <w:tc>
          <w:tcPr>
            <w:tcW w:w="1252" w:type="dxa"/>
            <w:shd w:val="clear" w:color="auto" w:fill="FFFFFF"/>
            <w:tcMar>
              <w:top w:w="0" w:type="dxa"/>
              <w:left w:w="0" w:type="dxa"/>
              <w:bottom w:w="0" w:type="dxa"/>
              <w:right w:w="0" w:type="dxa"/>
            </w:tcMar>
            <w:vAlign w:val="center"/>
          </w:tcPr>
          <w:p w14:paraId="2EFC5350" w14:textId="77777777" w:rsidR="00141440" w:rsidRPr="002A1827" w:rsidRDefault="00141440" w:rsidP="00CC4FF3">
            <w:pPr>
              <w:spacing w:before="40" w:after="40"/>
              <w:ind w:left="100" w:right="100"/>
              <w:jc w:val="center"/>
              <w:rPr>
                <w:rFonts w:ascii="Arial" w:eastAsia="Arial" w:hAnsi="Arial" w:cs="Arial"/>
                <w:color w:val="111111"/>
                <w:sz w:val="20"/>
                <w:szCs w:val="20"/>
              </w:rPr>
            </w:pPr>
          </w:p>
        </w:tc>
      </w:tr>
      <w:tr w:rsidR="00141440" w:rsidRPr="002A1827" w14:paraId="60B4B3B8"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3C6BE374"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At admission</w:t>
            </w:r>
          </w:p>
        </w:tc>
        <w:tc>
          <w:tcPr>
            <w:tcW w:w="1984" w:type="dxa"/>
            <w:shd w:val="clear" w:color="auto" w:fill="FFFFFF"/>
            <w:tcMar>
              <w:top w:w="0" w:type="dxa"/>
              <w:left w:w="0" w:type="dxa"/>
              <w:bottom w:w="0" w:type="dxa"/>
              <w:right w:w="0" w:type="dxa"/>
            </w:tcMar>
            <w:vAlign w:val="center"/>
          </w:tcPr>
          <w:p w14:paraId="1201B36F"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w:t>
            </w:r>
          </w:p>
        </w:tc>
        <w:tc>
          <w:tcPr>
            <w:tcW w:w="2268" w:type="dxa"/>
            <w:shd w:val="clear" w:color="auto" w:fill="FFFFFF"/>
            <w:tcMar>
              <w:top w:w="0" w:type="dxa"/>
              <w:left w:w="0" w:type="dxa"/>
              <w:bottom w:w="0" w:type="dxa"/>
              <w:right w:w="0" w:type="dxa"/>
            </w:tcMar>
            <w:vAlign w:val="center"/>
          </w:tcPr>
          <w:p w14:paraId="664D5814"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7.0 (0.0</w:t>
            </w:r>
            <w:r w:rsidRPr="002A1827">
              <w:rPr>
                <w:rFonts w:ascii="Arial" w:eastAsia="Arial" w:hAnsi="Arial" w:cs="Arial"/>
                <w:sz w:val="20"/>
                <w:szCs w:val="20"/>
              </w:rPr>
              <w:t>–</w:t>
            </w:r>
            <w:r w:rsidRPr="002A1827">
              <w:rPr>
                <w:rFonts w:ascii="Arial" w:eastAsia="Arial" w:hAnsi="Arial" w:cs="Arial"/>
                <w:color w:val="111111"/>
                <w:sz w:val="20"/>
                <w:szCs w:val="20"/>
              </w:rPr>
              <w:t>16.0)</w:t>
            </w:r>
          </w:p>
        </w:tc>
        <w:tc>
          <w:tcPr>
            <w:tcW w:w="1252" w:type="dxa"/>
            <w:shd w:val="clear" w:color="auto" w:fill="FFFFFF"/>
            <w:tcMar>
              <w:top w:w="0" w:type="dxa"/>
              <w:left w:w="0" w:type="dxa"/>
              <w:bottom w:w="0" w:type="dxa"/>
              <w:right w:w="0" w:type="dxa"/>
            </w:tcMar>
            <w:vAlign w:val="center"/>
          </w:tcPr>
          <w:p w14:paraId="4038DE4B"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w:t>
            </w:r>
          </w:p>
        </w:tc>
      </w:tr>
      <w:tr w:rsidR="00141440" w:rsidRPr="002A1827" w14:paraId="60907F11"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0F5F76D5"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At final follow-up</w:t>
            </w:r>
            <w:r w:rsidRPr="002A1827">
              <w:rPr>
                <w:rFonts w:ascii="Arial" w:hAnsi="Arial" w:cs="Arial"/>
                <w:sz w:val="16"/>
                <w:szCs w:val="16"/>
                <w:shd w:val="clear" w:color="auto" w:fill="FFFFFF"/>
                <w:vertAlign w:val="superscript"/>
                <w:lang w:val="en-US"/>
              </w:rPr>
              <w:t>††</w:t>
            </w:r>
          </w:p>
        </w:tc>
        <w:tc>
          <w:tcPr>
            <w:tcW w:w="1984" w:type="dxa"/>
            <w:shd w:val="clear" w:color="auto" w:fill="FFFFFF"/>
            <w:tcMar>
              <w:top w:w="0" w:type="dxa"/>
              <w:left w:w="0" w:type="dxa"/>
              <w:bottom w:w="0" w:type="dxa"/>
              <w:right w:w="0" w:type="dxa"/>
            </w:tcMar>
            <w:vAlign w:val="center"/>
          </w:tcPr>
          <w:p w14:paraId="5C5E8CD0"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w:t>
            </w:r>
          </w:p>
        </w:tc>
        <w:tc>
          <w:tcPr>
            <w:tcW w:w="2268" w:type="dxa"/>
            <w:shd w:val="clear" w:color="auto" w:fill="FFFFFF"/>
            <w:tcMar>
              <w:top w:w="0" w:type="dxa"/>
              <w:left w:w="0" w:type="dxa"/>
              <w:bottom w:w="0" w:type="dxa"/>
              <w:right w:w="0" w:type="dxa"/>
            </w:tcMar>
            <w:vAlign w:val="center"/>
          </w:tcPr>
          <w:p w14:paraId="324CF3AF"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20.0 (7.0</w:t>
            </w:r>
            <w:r w:rsidRPr="002A1827">
              <w:rPr>
                <w:rFonts w:ascii="Arial" w:eastAsia="Arial" w:hAnsi="Arial" w:cs="Arial"/>
                <w:sz w:val="20"/>
                <w:szCs w:val="20"/>
              </w:rPr>
              <w:t>–</w:t>
            </w:r>
            <w:r w:rsidRPr="002A1827">
              <w:rPr>
                <w:rFonts w:ascii="Arial" w:eastAsia="Arial" w:hAnsi="Arial" w:cs="Arial"/>
                <w:color w:val="111111"/>
                <w:sz w:val="20"/>
                <w:szCs w:val="20"/>
              </w:rPr>
              <w:t>28.0)</w:t>
            </w:r>
          </w:p>
        </w:tc>
        <w:tc>
          <w:tcPr>
            <w:tcW w:w="1252" w:type="dxa"/>
            <w:shd w:val="clear" w:color="auto" w:fill="FFFFFF"/>
            <w:tcMar>
              <w:top w:w="0" w:type="dxa"/>
              <w:left w:w="0" w:type="dxa"/>
              <w:bottom w:w="0" w:type="dxa"/>
              <w:right w:w="0" w:type="dxa"/>
            </w:tcMar>
            <w:vAlign w:val="center"/>
          </w:tcPr>
          <w:p w14:paraId="4D2D5E89"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w:t>
            </w:r>
          </w:p>
        </w:tc>
      </w:tr>
      <w:tr w:rsidR="00141440" w:rsidRPr="002A1827" w14:paraId="714404D5" w14:textId="77777777" w:rsidTr="00CC4FF3">
        <w:trPr>
          <w:gridAfter w:val="1"/>
          <w:wAfter w:w="183" w:type="dxa"/>
          <w:cantSplit/>
          <w:jc w:val="center"/>
        </w:trPr>
        <w:tc>
          <w:tcPr>
            <w:tcW w:w="3261" w:type="dxa"/>
            <w:shd w:val="clear" w:color="auto" w:fill="FFFFFF"/>
            <w:tcMar>
              <w:top w:w="0" w:type="dxa"/>
              <w:left w:w="0" w:type="dxa"/>
              <w:bottom w:w="0" w:type="dxa"/>
              <w:right w:w="0" w:type="dxa"/>
            </w:tcMar>
            <w:vAlign w:val="center"/>
          </w:tcPr>
          <w:p w14:paraId="22678C17"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Difference</w:t>
            </w:r>
          </w:p>
        </w:tc>
        <w:tc>
          <w:tcPr>
            <w:tcW w:w="1984" w:type="dxa"/>
            <w:shd w:val="clear" w:color="auto" w:fill="FFFFFF"/>
            <w:tcMar>
              <w:top w:w="0" w:type="dxa"/>
              <w:left w:w="0" w:type="dxa"/>
              <w:bottom w:w="0" w:type="dxa"/>
              <w:right w:w="0" w:type="dxa"/>
            </w:tcMar>
            <w:vAlign w:val="center"/>
          </w:tcPr>
          <w:p w14:paraId="79760AD2"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w:t>
            </w:r>
          </w:p>
        </w:tc>
        <w:tc>
          <w:tcPr>
            <w:tcW w:w="2268" w:type="dxa"/>
            <w:shd w:val="clear" w:color="auto" w:fill="FFFFFF"/>
            <w:tcMar>
              <w:top w:w="0" w:type="dxa"/>
              <w:left w:w="0" w:type="dxa"/>
              <w:bottom w:w="0" w:type="dxa"/>
              <w:right w:w="0" w:type="dxa"/>
            </w:tcMar>
            <w:vAlign w:val="center"/>
          </w:tcPr>
          <w:p w14:paraId="408A0A88"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4.5 (0.0</w:t>
            </w:r>
            <w:r w:rsidRPr="002A1827">
              <w:rPr>
                <w:rFonts w:ascii="Arial" w:eastAsia="Arial" w:hAnsi="Arial" w:cs="Arial"/>
                <w:sz w:val="20"/>
                <w:szCs w:val="20"/>
              </w:rPr>
              <w:t>–</w:t>
            </w:r>
            <w:r w:rsidRPr="002A1827">
              <w:rPr>
                <w:rFonts w:ascii="Arial" w:eastAsia="Arial" w:hAnsi="Arial" w:cs="Arial"/>
                <w:color w:val="111111"/>
                <w:sz w:val="20"/>
                <w:szCs w:val="20"/>
              </w:rPr>
              <w:t>16.2)</w:t>
            </w:r>
          </w:p>
        </w:tc>
        <w:tc>
          <w:tcPr>
            <w:tcW w:w="1252" w:type="dxa"/>
            <w:shd w:val="clear" w:color="auto" w:fill="FFFFFF"/>
            <w:tcMar>
              <w:top w:w="0" w:type="dxa"/>
              <w:left w:w="0" w:type="dxa"/>
              <w:bottom w:w="0" w:type="dxa"/>
              <w:right w:w="0" w:type="dxa"/>
            </w:tcMar>
            <w:vAlign w:val="center"/>
          </w:tcPr>
          <w:p w14:paraId="0AC2E125"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w:t>
            </w:r>
          </w:p>
        </w:tc>
      </w:tr>
      <w:tr w:rsidR="00141440" w:rsidRPr="002A1827" w14:paraId="35DC2BA2" w14:textId="77777777" w:rsidTr="00CC4FF3">
        <w:trPr>
          <w:gridAfter w:val="1"/>
          <w:wAfter w:w="183" w:type="dxa"/>
          <w:cantSplit/>
          <w:jc w:val="center"/>
        </w:trPr>
        <w:tc>
          <w:tcPr>
            <w:tcW w:w="3261" w:type="dxa"/>
            <w:tcBorders>
              <w:bottom w:val="single" w:sz="12" w:space="0" w:color="auto"/>
            </w:tcBorders>
            <w:shd w:val="clear" w:color="auto" w:fill="FFFFFF"/>
            <w:tcMar>
              <w:top w:w="0" w:type="dxa"/>
              <w:left w:w="0" w:type="dxa"/>
              <w:bottom w:w="0" w:type="dxa"/>
              <w:right w:w="0" w:type="dxa"/>
            </w:tcMar>
            <w:vAlign w:val="center"/>
          </w:tcPr>
          <w:p w14:paraId="597A48A7" w14:textId="77777777" w:rsidR="00141440" w:rsidRPr="002A1827" w:rsidRDefault="00141440" w:rsidP="00CC4FF3">
            <w:pPr>
              <w:spacing w:before="40" w:after="40"/>
              <w:ind w:left="100" w:right="100" w:firstLine="467"/>
              <w:jc w:val="both"/>
              <w:rPr>
                <w:rFonts w:ascii="Arial" w:hAnsi="Arial" w:cs="Arial"/>
                <w:sz w:val="20"/>
                <w:szCs w:val="20"/>
              </w:rPr>
            </w:pPr>
            <w:r w:rsidRPr="002A1827">
              <w:rPr>
                <w:rFonts w:ascii="Arial" w:eastAsia="Arial" w:hAnsi="Arial" w:cs="Arial"/>
                <w:color w:val="111111"/>
                <w:sz w:val="20"/>
                <w:szCs w:val="20"/>
              </w:rPr>
              <w:t>Perme mobility index</w:t>
            </w:r>
          </w:p>
        </w:tc>
        <w:tc>
          <w:tcPr>
            <w:tcW w:w="1984" w:type="dxa"/>
            <w:tcBorders>
              <w:bottom w:val="single" w:sz="12" w:space="0" w:color="auto"/>
            </w:tcBorders>
            <w:shd w:val="clear" w:color="auto" w:fill="FFFFFF"/>
            <w:tcMar>
              <w:top w:w="0" w:type="dxa"/>
              <w:left w:w="0" w:type="dxa"/>
              <w:bottom w:w="0" w:type="dxa"/>
              <w:right w:w="0" w:type="dxa"/>
            </w:tcMar>
            <w:vAlign w:val="center"/>
          </w:tcPr>
          <w:p w14:paraId="43421073"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w:t>
            </w:r>
          </w:p>
        </w:tc>
        <w:tc>
          <w:tcPr>
            <w:tcW w:w="2268" w:type="dxa"/>
            <w:tcBorders>
              <w:bottom w:val="single" w:sz="12" w:space="0" w:color="auto"/>
            </w:tcBorders>
            <w:shd w:val="clear" w:color="auto" w:fill="FFFFFF"/>
            <w:tcMar>
              <w:top w:w="0" w:type="dxa"/>
              <w:left w:w="0" w:type="dxa"/>
              <w:bottom w:w="0" w:type="dxa"/>
              <w:right w:w="0" w:type="dxa"/>
            </w:tcMar>
            <w:vAlign w:val="center"/>
          </w:tcPr>
          <w:p w14:paraId="587DE730"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0.6 (0.0</w:t>
            </w:r>
            <w:r w:rsidRPr="002A1827">
              <w:rPr>
                <w:rFonts w:ascii="Arial" w:eastAsia="Arial" w:hAnsi="Arial" w:cs="Arial"/>
                <w:sz w:val="20"/>
                <w:szCs w:val="20"/>
              </w:rPr>
              <w:t>–</w:t>
            </w:r>
            <w:r w:rsidRPr="002A1827">
              <w:rPr>
                <w:rFonts w:ascii="Arial" w:eastAsia="Arial" w:hAnsi="Arial" w:cs="Arial"/>
                <w:color w:val="111111"/>
                <w:sz w:val="20"/>
                <w:szCs w:val="20"/>
              </w:rPr>
              <w:t>2.0)</w:t>
            </w:r>
          </w:p>
        </w:tc>
        <w:tc>
          <w:tcPr>
            <w:tcW w:w="1252" w:type="dxa"/>
            <w:tcBorders>
              <w:bottom w:val="single" w:sz="12" w:space="0" w:color="auto"/>
            </w:tcBorders>
            <w:shd w:val="clear" w:color="auto" w:fill="FFFFFF"/>
            <w:tcMar>
              <w:top w:w="0" w:type="dxa"/>
              <w:left w:w="0" w:type="dxa"/>
              <w:bottom w:w="0" w:type="dxa"/>
              <w:right w:w="0" w:type="dxa"/>
            </w:tcMar>
            <w:vAlign w:val="center"/>
          </w:tcPr>
          <w:p w14:paraId="711B0D5A" w14:textId="77777777" w:rsidR="00141440" w:rsidRPr="002A1827" w:rsidRDefault="00141440" w:rsidP="00CC4FF3">
            <w:pPr>
              <w:spacing w:before="40" w:after="40"/>
              <w:ind w:left="100" w:right="100"/>
              <w:jc w:val="center"/>
              <w:rPr>
                <w:rFonts w:ascii="Arial" w:hAnsi="Arial" w:cs="Arial"/>
                <w:sz w:val="20"/>
                <w:szCs w:val="20"/>
              </w:rPr>
            </w:pPr>
            <w:r w:rsidRPr="002A1827">
              <w:rPr>
                <w:rFonts w:ascii="Arial" w:eastAsia="Arial" w:hAnsi="Arial" w:cs="Arial"/>
                <w:color w:val="111111"/>
                <w:sz w:val="20"/>
                <w:szCs w:val="20"/>
              </w:rPr>
              <w:t>-</w:t>
            </w:r>
          </w:p>
        </w:tc>
      </w:tr>
      <w:tr w:rsidR="00141440" w:rsidRPr="00230974" w14:paraId="5F16800B" w14:textId="77777777" w:rsidTr="00CC4FF3">
        <w:trPr>
          <w:cantSplit/>
          <w:jc w:val="center"/>
        </w:trPr>
        <w:tc>
          <w:tcPr>
            <w:tcW w:w="8948" w:type="dxa"/>
            <w:gridSpan w:val="5"/>
            <w:tcBorders>
              <w:top w:val="single" w:sz="12" w:space="0" w:color="auto"/>
            </w:tcBorders>
            <w:shd w:val="clear" w:color="auto" w:fill="FFFFFF"/>
            <w:tcMar>
              <w:top w:w="0" w:type="dxa"/>
              <w:left w:w="0" w:type="dxa"/>
              <w:bottom w:w="0" w:type="dxa"/>
              <w:right w:w="0" w:type="dxa"/>
            </w:tcMar>
            <w:vAlign w:val="center"/>
          </w:tcPr>
          <w:p w14:paraId="5A82BC18" w14:textId="77777777" w:rsidR="00141440" w:rsidRPr="002A1827" w:rsidRDefault="00141440" w:rsidP="00CC4FF3">
            <w:pPr>
              <w:spacing w:before="40" w:after="40"/>
              <w:ind w:right="100"/>
              <w:jc w:val="both"/>
              <w:rPr>
                <w:rFonts w:ascii="Arial" w:eastAsia="Arial" w:hAnsi="Arial" w:cs="Arial"/>
                <w:iCs/>
                <w:sz w:val="16"/>
                <w:szCs w:val="16"/>
                <w:lang w:val="en-US"/>
              </w:rPr>
            </w:pPr>
            <w:r w:rsidRPr="002A1827">
              <w:rPr>
                <w:rFonts w:ascii="Arial" w:eastAsia="Arial" w:hAnsi="Arial" w:cs="Arial"/>
                <w:i/>
                <w:sz w:val="16"/>
                <w:szCs w:val="16"/>
                <w:lang w:val="en-US"/>
              </w:rPr>
              <w:t xml:space="preserve">Definition of abbreviations: </w:t>
            </w:r>
            <w:r w:rsidRPr="002A1827">
              <w:rPr>
                <w:rFonts w:ascii="Arial" w:eastAsia="Arial" w:hAnsi="Arial" w:cs="Arial"/>
                <w:iCs/>
                <w:sz w:val="16"/>
                <w:szCs w:val="16"/>
                <w:lang w:val="en-US"/>
              </w:rPr>
              <w:t>SAPS: simplified acute physiology score; SOFA = sequential organ failure assessment; ICU = intensive care unit; ECMO = extracorporeal membrane oxygenation; PMI = perme mobility index.</w:t>
            </w:r>
          </w:p>
          <w:p w14:paraId="6476C12E" w14:textId="77777777" w:rsidR="00141440" w:rsidRPr="002A1827" w:rsidRDefault="00141440" w:rsidP="00CC4FF3">
            <w:pPr>
              <w:spacing w:before="40" w:after="40"/>
              <w:ind w:right="100"/>
              <w:jc w:val="both"/>
              <w:rPr>
                <w:rFonts w:ascii="Arial" w:eastAsia="Arial" w:hAnsi="Arial" w:cs="Arial"/>
                <w:sz w:val="16"/>
                <w:szCs w:val="16"/>
                <w:lang w:val="en-US"/>
              </w:rPr>
            </w:pPr>
            <w:r w:rsidRPr="002A1827">
              <w:rPr>
                <w:rFonts w:ascii="Arial" w:eastAsia="Arial" w:hAnsi="Arial" w:cs="Arial"/>
                <w:sz w:val="16"/>
                <w:szCs w:val="16"/>
                <w:lang w:val="en-US"/>
              </w:rPr>
              <w:t>Data are median and interquartile range (IQR) values or n (%). Percentages may not total 100 because of rounding.</w:t>
            </w:r>
          </w:p>
          <w:p w14:paraId="3ADDE118" w14:textId="77777777" w:rsidR="00141440" w:rsidRPr="002A1827" w:rsidRDefault="00141440" w:rsidP="00CC4FF3">
            <w:pPr>
              <w:spacing w:before="40" w:after="40"/>
              <w:ind w:right="100"/>
              <w:jc w:val="both"/>
              <w:rPr>
                <w:rFonts w:ascii="Arial" w:eastAsia="Calibri" w:hAnsi="Arial" w:cs="Arial"/>
                <w:sz w:val="16"/>
                <w:szCs w:val="16"/>
                <w:lang w:val="en-US"/>
              </w:rPr>
            </w:pPr>
            <w:r w:rsidRPr="002A1827">
              <w:rPr>
                <w:rFonts w:ascii="Arial" w:eastAsia="Calibri" w:hAnsi="Arial" w:cs="Arial"/>
                <w:sz w:val="16"/>
                <w:szCs w:val="16"/>
                <w:lang w:val="en-US"/>
              </w:rPr>
              <w:t>*</w:t>
            </w:r>
            <w:r w:rsidRPr="002A1827">
              <w:rPr>
                <w:rFonts w:ascii="Arial" w:hAnsi="Arial" w:cs="Arial"/>
                <w:color w:val="000000" w:themeColor="text1"/>
                <w:sz w:val="16"/>
                <w:szCs w:val="16"/>
                <w:shd w:val="clear" w:color="auto" w:fill="FFFFFF"/>
                <w:lang w:val="en-US"/>
              </w:rPr>
              <w:t>The body-mass index (BMI) is calculated by weight in kilograms divided by the square of the height in meters.</w:t>
            </w:r>
          </w:p>
          <w:p w14:paraId="6D113852" w14:textId="77777777" w:rsidR="00141440" w:rsidRPr="002A1827" w:rsidRDefault="00141440" w:rsidP="00CC4FF3">
            <w:pPr>
              <w:spacing w:before="40" w:after="40"/>
              <w:ind w:right="100"/>
              <w:jc w:val="both"/>
              <w:rPr>
                <w:rFonts w:ascii="Arial" w:eastAsia="Calibri" w:hAnsi="Arial" w:cs="Arial"/>
                <w:sz w:val="16"/>
                <w:szCs w:val="16"/>
                <w:lang w:val="en-US"/>
              </w:rPr>
            </w:pPr>
            <w:r w:rsidRPr="002A1827">
              <w:rPr>
                <w:rFonts w:ascii="Arial" w:hAnsi="Arial" w:cs="Arial"/>
                <w:sz w:val="16"/>
                <w:szCs w:val="16"/>
                <w:shd w:val="clear" w:color="auto" w:fill="FFFFFF"/>
                <w:vertAlign w:val="superscript"/>
                <w:lang w:val="en-US"/>
              </w:rPr>
              <w:t>†</w:t>
            </w:r>
            <w:r w:rsidRPr="002A1827">
              <w:rPr>
                <w:rFonts w:ascii="Arial" w:eastAsia="Calibri" w:hAnsi="Arial" w:cs="Arial"/>
                <w:sz w:val="16"/>
                <w:szCs w:val="16"/>
                <w:lang w:val="en-US"/>
              </w:rPr>
              <w:t>Scores on SAPS III range from 0 to 217, with higher scores indicating more severe illness and higher risk of death.</w:t>
            </w:r>
          </w:p>
          <w:p w14:paraId="48AAA37D" w14:textId="77777777" w:rsidR="00141440" w:rsidRPr="002A1827" w:rsidRDefault="00141440" w:rsidP="00CC4FF3">
            <w:pPr>
              <w:spacing w:before="40" w:after="40"/>
              <w:ind w:right="100"/>
              <w:jc w:val="both"/>
              <w:rPr>
                <w:rFonts w:ascii="Arial" w:eastAsia="Arial" w:hAnsi="Arial" w:cs="Arial"/>
                <w:sz w:val="16"/>
                <w:szCs w:val="16"/>
                <w:lang w:val="en-US"/>
              </w:rPr>
            </w:pPr>
            <w:r w:rsidRPr="002A1827">
              <w:rPr>
                <w:rFonts w:ascii="Arial" w:eastAsia="Arial" w:hAnsi="Arial" w:cs="Arial"/>
                <w:sz w:val="16"/>
                <w:szCs w:val="16"/>
                <w:vertAlign w:val="superscript"/>
                <w:lang w:val="en-US"/>
              </w:rPr>
              <w:t>‡</w:t>
            </w:r>
            <w:r w:rsidRPr="002A1827">
              <w:rPr>
                <w:rFonts w:ascii="Arial" w:eastAsia="Arial" w:hAnsi="Arial" w:cs="Arial"/>
                <w:sz w:val="16"/>
                <w:szCs w:val="16"/>
                <w:lang w:val="en-US"/>
              </w:rPr>
              <w:t>SOFA scores range from 0 to 4 for each organ system, with higher aggregate scores indicating more severe organ dysfunction.</w:t>
            </w:r>
          </w:p>
          <w:p w14:paraId="554EDC6F" w14:textId="77777777" w:rsidR="00141440" w:rsidRPr="002A1827" w:rsidRDefault="00141440" w:rsidP="00CC4FF3">
            <w:pPr>
              <w:contextualSpacing/>
              <w:rPr>
                <w:rFonts w:ascii="Arial" w:hAnsi="Arial" w:cs="Arial"/>
                <w:color w:val="000000"/>
                <w:sz w:val="16"/>
                <w:szCs w:val="16"/>
                <w:lang w:val="en-US"/>
              </w:rPr>
            </w:pPr>
            <w:r w:rsidRPr="002A1827">
              <w:rPr>
                <w:rFonts w:ascii="Arial" w:eastAsia="Arial" w:hAnsi="Arial" w:cs="Arial"/>
                <w:sz w:val="16"/>
                <w:szCs w:val="16"/>
                <w:vertAlign w:val="superscript"/>
                <w:lang w:val="en-US"/>
              </w:rPr>
              <w:t>§</w:t>
            </w:r>
            <w:r w:rsidRPr="002A1827">
              <w:rPr>
                <w:rFonts w:ascii="Arial" w:eastAsia="Arial" w:hAnsi="Arial" w:cs="Arial"/>
                <w:sz w:val="16"/>
                <w:szCs w:val="16"/>
                <w:lang w:val="en-US"/>
              </w:rPr>
              <w:t>Charlson comorbidity index range from 0 to 5</w:t>
            </w:r>
            <w:r w:rsidRPr="002A1827">
              <w:rPr>
                <w:rFonts w:ascii="Arial" w:hAnsi="Arial" w:cs="Arial"/>
                <w:color w:val="000000"/>
                <w:sz w:val="16"/>
                <w:szCs w:val="16"/>
                <w:lang w:val="en-US"/>
              </w:rPr>
              <w:t xml:space="preserve"> for each comorbidity, with score of zero indicating that no comorbidities were found. The higher the score, the more likely the predicted outcome will result in mortality or higher resource use.</w:t>
            </w:r>
          </w:p>
          <w:p w14:paraId="4D6B68FD" w14:textId="77777777" w:rsidR="00141440" w:rsidRPr="002A1827" w:rsidRDefault="00141440" w:rsidP="00CC4FF3">
            <w:pPr>
              <w:spacing w:before="40" w:after="40"/>
              <w:ind w:right="100"/>
              <w:jc w:val="both"/>
              <w:rPr>
                <w:rFonts w:ascii="Arial" w:eastAsia="Arial" w:hAnsi="Arial" w:cs="Arial"/>
                <w:sz w:val="16"/>
                <w:szCs w:val="16"/>
                <w:lang w:val="en-US"/>
              </w:rPr>
            </w:pPr>
            <w:r w:rsidRPr="002A1827">
              <w:rPr>
                <w:rFonts w:ascii="Arial" w:eastAsia="Calibri" w:hAnsi="Arial" w:cs="Arial"/>
                <w:sz w:val="16"/>
                <w:szCs w:val="16"/>
                <w:vertAlign w:val="superscript"/>
                <w:lang w:val="en-US"/>
              </w:rPr>
              <w:t>||</w:t>
            </w:r>
            <w:r w:rsidRPr="002A1827">
              <w:rPr>
                <w:rFonts w:ascii="Arial" w:eastAsia="Arial" w:hAnsi="Arial" w:cs="Arial"/>
                <w:sz w:val="16"/>
                <w:szCs w:val="16"/>
                <w:lang w:val="en-US"/>
              </w:rPr>
              <w:t>Other – includes other hospitals, ambulatory, procedure rooms, CT scan room, and other hospital units.</w:t>
            </w:r>
          </w:p>
          <w:p w14:paraId="2CA78382" w14:textId="77777777" w:rsidR="00141440" w:rsidRPr="002A1827" w:rsidRDefault="00141440" w:rsidP="00CC4FF3">
            <w:pPr>
              <w:spacing w:before="40" w:after="40"/>
              <w:ind w:right="100"/>
              <w:jc w:val="both"/>
              <w:rPr>
                <w:rFonts w:ascii="Arial" w:hAnsi="Arial" w:cs="Arial"/>
                <w:sz w:val="16"/>
                <w:szCs w:val="16"/>
                <w:shd w:val="clear" w:color="auto" w:fill="FFFFFF"/>
                <w:lang w:val="en-US"/>
              </w:rPr>
            </w:pPr>
            <w:r w:rsidRPr="002A1827">
              <w:rPr>
                <w:rFonts w:ascii="Arial" w:eastAsia="Arial" w:hAnsi="Arial" w:cs="Arial"/>
                <w:sz w:val="16"/>
                <w:szCs w:val="16"/>
                <w:vertAlign w:val="superscript"/>
                <w:lang w:val="en-US"/>
              </w:rPr>
              <w:t>¶</w:t>
            </w:r>
            <w:r w:rsidRPr="002A1827">
              <w:rPr>
                <w:rFonts w:ascii="Arial" w:hAnsi="Arial" w:cs="Arial"/>
                <w:sz w:val="16"/>
                <w:szCs w:val="16"/>
                <w:shd w:val="clear" w:color="auto" w:fill="FFFFFF"/>
                <w:lang w:val="en-US"/>
              </w:rPr>
              <w:t>Organ support during ICU stay.</w:t>
            </w:r>
          </w:p>
          <w:p w14:paraId="316CE4A6" w14:textId="77777777" w:rsidR="00141440" w:rsidRPr="002A1827" w:rsidRDefault="00141440" w:rsidP="00CC4FF3">
            <w:pPr>
              <w:spacing w:before="40" w:after="40"/>
              <w:ind w:right="100"/>
              <w:jc w:val="both"/>
              <w:rPr>
                <w:rFonts w:ascii="Arial" w:eastAsia="Arial" w:hAnsi="Arial" w:cs="Arial"/>
                <w:sz w:val="16"/>
                <w:szCs w:val="16"/>
                <w:lang w:val="en-US"/>
              </w:rPr>
            </w:pPr>
            <w:r w:rsidRPr="002A1827">
              <w:rPr>
                <w:rFonts w:ascii="Arial" w:eastAsia="Arial" w:hAnsi="Arial" w:cs="Arial"/>
                <w:sz w:val="16"/>
                <w:szCs w:val="16"/>
                <w:lang w:val="en-US"/>
              </w:rPr>
              <w:t>**Perme ICU mobility score range from 0 to 32, with higher scores indicating better mobility level.</w:t>
            </w:r>
          </w:p>
          <w:p w14:paraId="398C86A7" w14:textId="77777777" w:rsidR="00141440" w:rsidRPr="002A1827" w:rsidRDefault="00141440" w:rsidP="00CC4FF3">
            <w:pPr>
              <w:spacing w:before="40" w:after="40"/>
              <w:ind w:right="100"/>
              <w:jc w:val="both"/>
              <w:rPr>
                <w:rFonts w:ascii="Arial" w:eastAsia="Arial" w:hAnsi="Arial" w:cs="Arial"/>
                <w:sz w:val="16"/>
                <w:szCs w:val="16"/>
                <w:lang w:val="en-US"/>
              </w:rPr>
            </w:pPr>
            <w:r w:rsidRPr="002A1827">
              <w:rPr>
                <w:rFonts w:ascii="Arial" w:hAnsi="Arial" w:cs="Arial"/>
                <w:sz w:val="16"/>
                <w:szCs w:val="16"/>
                <w:shd w:val="clear" w:color="auto" w:fill="FFFFFF"/>
                <w:vertAlign w:val="superscript"/>
                <w:lang w:val="en-US"/>
              </w:rPr>
              <w:t>††</w:t>
            </w:r>
            <w:r w:rsidRPr="002A1827">
              <w:rPr>
                <w:rFonts w:ascii="Arial" w:eastAsia="Arial" w:hAnsi="Arial" w:cs="Arial"/>
                <w:sz w:val="16"/>
                <w:szCs w:val="16"/>
                <w:lang w:val="en-US"/>
              </w:rPr>
              <w:t>At ICU discharge or death.</w:t>
            </w:r>
          </w:p>
        </w:tc>
      </w:tr>
    </w:tbl>
    <w:p w14:paraId="7D3B1BDB" w14:textId="77777777" w:rsidR="003D75C0" w:rsidRDefault="003D75C0"/>
    <w:sectPr w:rsidR="003D75C0" w:rsidSect="001434A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40"/>
    <w:rsid w:val="000136AA"/>
    <w:rsid w:val="00065307"/>
    <w:rsid w:val="000A3590"/>
    <w:rsid w:val="00141440"/>
    <w:rsid w:val="001434A4"/>
    <w:rsid w:val="0031470F"/>
    <w:rsid w:val="003D75C0"/>
    <w:rsid w:val="00434989"/>
    <w:rsid w:val="00464726"/>
    <w:rsid w:val="006358FB"/>
    <w:rsid w:val="006B415A"/>
    <w:rsid w:val="007344C1"/>
    <w:rsid w:val="00801511"/>
    <w:rsid w:val="008A6526"/>
    <w:rsid w:val="00F1187F"/>
    <w:rsid w:val="00F8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1D01"/>
  <w14:defaultImageDpi w14:val="32767"/>
  <w15:chartTrackingRefBased/>
  <w15:docId w15:val="{3CD65C0F-0943-7A4C-8504-99CCCACF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1440"/>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Kenji Nawa</dc:creator>
  <cp:keywords/>
  <dc:description/>
  <cp:lastModifiedBy>chn off27</cp:lastModifiedBy>
  <cp:revision>2</cp:revision>
  <dcterms:created xsi:type="dcterms:W3CDTF">2021-03-25T15:37:00Z</dcterms:created>
  <dcterms:modified xsi:type="dcterms:W3CDTF">2021-04-14T17:34:00Z</dcterms:modified>
</cp:coreProperties>
</file>