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6" w:rsidRPr="007114DF" w:rsidRDefault="007114DF" w:rsidP="007114DF">
      <w:pPr>
        <w:rPr>
          <w:rFonts w:ascii="Arial" w:hAnsi="Arial" w:cs="Arial"/>
          <w:szCs w:val="19"/>
        </w:rPr>
      </w:pPr>
      <w:proofErr w:type="spellStart"/>
      <w:r w:rsidRPr="007114DF">
        <w:rPr>
          <w:rFonts w:ascii="Arial" w:hAnsi="Arial" w:cs="Arial"/>
          <w:szCs w:val="19"/>
        </w:rPr>
        <w:t>Overview</w:t>
      </w:r>
      <w:proofErr w:type="spellEnd"/>
      <w:r w:rsidRPr="007114DF">
        <w:rPr>
          <w:rFonts w:ascii="Arial" w:hAnsi="Arial" w:cs="Arial"/>
          <w:szCs w:val="19"/>
        </w:rPr>
        <w:t xml:space="preserve"> </w:t>
      </w:r>
      <w:proofErr w:type="spellStart"/>
      <w:r w:rsidRPr="007114DF">
        <w:rPr>
          <w:rFonts w:ascii="Arial" w:hAnsi="Arial" w:cs="Arial"/>
          <w:szCs w:val="19"/>
        </w:rPr>
        <w:t>of</w:t>
      </w:r>
      <w:proofErr w:type="spellEnd"/>
      <w:r w:rsidRPr="007114DF">
        <w:rPr>
          <w:rFonts w:ascii="Arial" w:hAnsi="Arial" w:cs="Arial"/>
          <w:szCs w:val="19"/>
        </w:rPr>
        <w:t xml:space="preserve"> </w:t>
      </w:r>
      <w:proofErr w:type="spellStart"/>
      <w:r w:rsidRPr="007114DF">
        <w:rPr>
          <w:rFonts w:ascii="Arial" w:hAnsi="Arial" w:cs="Arial"/>
          <w:szCs w:val="19"/>
        </w:rPr>
        <w:t>included</w:t>
      </w:r>
      <w:proofErr w:type="spellEnd"/>
      <w:r w:rsidRPr="007114DF">
        <w:rPr>
          <w:rFonts w:ascii="Arial" w:hAnsi="Arial" w:cs="Arial"/>
          <w:szCs w:val="19"/>
        </w:rPr>
        <w:t xml:space="preserve"> </w:t>
      </w:r>
      <w:proofErr w:type="spellStart"/>
      <w:r w:rsidRPr="007114DF">
        <w:rPr>
          <w:rFonts w:ascii="Arial" w:hAnsi="Arial" w:cs="Arial"/>
          <w:szCs w:val="19"/>
        </w:rPr>
        <w:t>studies</w:t>
      </w:r>
      <w:proofErr w:type="spellEnd"/>
      <w:r w:rsidRPr="007114DF">
        <w:rPr>
          <w:rFonts w:ascii="Arial" w:hAnsi="Arial" w:cs="Arial"/>
          <w:szCs w:val="19"/>
        </w:rPr>
        <w:t>.</w:t>
      </w:r>
    </w:p>
    <w:tbl>
      <w:tblPr>
        <w:tblStyle w:val="Tabellenraster"/>
        <w:tblW w:w="9097" w:type="dxa"/>
        <w:tblLook w:val="04A0" w:firstRow="1" w:lastRow="0" w:firstColumn="1" w:lastColumn="0" w:noHBand="0" w:noVBand="1"/>
      </w:tblPr>
      <w:tblGrid>
        <w:gridCol w:w="1701"/>
        <w:gridCol w:w="996"/>
        <w:gridCol w:w="3414"/>
        <w:gridCol w:w="1279"/>
        <w:gridCol w:w="1707"/>
      </w:tblGrid>
      <w:tr w:rsidR="007114DF" w:rsidRPr="00225E23" w:rsidTr="00225E23">
        <w:trPr>
          <w:trHeight w:val="545"/>
          <w:tblHeader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b/>
                <w:sz w:val="16"/>
                <w:szCs w:val="18"/>
              </w:rPr>
              <w:t>Authors</w:t>
            </w:r>
            <w:proofErr w:type="spellEnd"/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25E23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3414" w:type="dxa"/>
            <w:shd w:val="clear" w:color="auto" w:fill="F2F2F2" w:themeFill="background1" w:themeFillShade="F2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25E23">
              <w:rPr>
                <w:rFonts w:ascii="Arial" w:hAnsi="Arial" w:cs="Arial"/>
                <w:b/>
                <w:sz w:val="16"/>
                <w:szCs w:val="18"/>
              </w:rPr>
              <w:t>Topic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b/>
                <w:sz w:val="16"/>
                <w:szCs w:val="18"/>
                <w:lang w:val="en-US"/>
              </w:rPr>
              <w:t>Human (H) or animal (A) study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25E23">
              <w:rPr>
                <w:rFonts w:ascii="Arial" w:hAnsi="Arial" w:cs="Arial"/>
                <w:b/>
                <w:sz w:val="16"/>
                <w:szCs w:val="18"/>
              </w:rPr>
              <w:t>Design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Rakers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2017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Transfer of maternal psychosocial stress to the fetus</w:t>
            </w:r>
          </w:p>
        </w:tc>
        <w:tc>
          <w:tcPr>
            <w:tcW w:w="1279" w:type="dxa"/>
            <w:vAlign w:val="center"/>
          </w:tcPr>
          <w:p w:rsidR="007114DF" w:rsidRPr="00225E23" w:rsidRDefault="003F5AE7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Facchi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2020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Perinatal programming of metabolic diseases: The role of glucocorticoids.</w:t>
            </w:r>
          </w:p>
        </w:tc>
        <w:tc>
          <w:tcPr>
            <w:tcW w:w="1279" w:type="dxa"/>
            <w:vAlign w:val="center"/>
          </w:tcPr>
          <w:p w:rsidR="007114DF" w:rsidRPr="00225E23" w:rsidRDefault="003F5AE7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45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Harris</w:t>
            </w:r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and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Seckl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Glucocorticoids, prenatal stress and the programming of disease</w:t>
            </w:r>
          </w:p>
        </w:tc>
        <w:tc>
          <w:tcPr>
            <w:tcW w:w="1279" w:type="dxa"/>
            <w:vAlign w:val="center"/>
          </w:tcPr>
          <w:p w:rsidR="007114DF" w:rsidRPr="00225E23" w:rsidRDefault="003F5AE7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Seckl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and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Holmes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2007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Mechanisms of Disease. Glucocorticoids, their placental metabolism and fetal 'programming' of adult pathophysiology</w:t>
            </w:r>
          </w:p>
        </w:tc>
        <w:tc>
          <w:tcPr>
            <w:tcW w:w="1279" w:type="dxa"/>
            <w:vAlign w:val="center"/>
          </w:tcPr>
          <w:p w:rsidR="007114DF" w:rsidRPr="00225E23" w:rsidRDefault="003F5AE7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Entringer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Fetal Programming of Body Composition, Obesity, and Metabolic Function. The Role of Intrauterine Stress and Stress Biology</w:t>
            </w:r>
          </w:p>
        </w:tc>
        <w:tc>
          <w:tcPr>
            <w:tcW w:w="1279" w:type="dxa"/>
            <w:vAlign w:val="center"/>
          </w:tcPr>
          <w:p w:rsidR="007114DF" w:rsidRPr="00225E23" w:rsidRDefault="003F5AE7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Monk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Linking prenatal maternal adversity to developmental outcomes in infants. The role of epigenetic pathways</w:t>
            </w:r>
          </w:p>
        </w:tc>
        <w:tc>
          <w:tcPr>
            <w:tcW w:w="1279" w:type="dxa"/>
            <w:vAlign w:val="center"/>
          </w:tcPr>
          <w:p w:rsidR="007114DF" w:rsidRPr="00225E23" w:rsidRDefault="005763AA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Painter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Long-term Effects of Prenatal Stress and Glucocorticoid Exposure</w:t>
            </w:r>
          </w:p>
        </w:tc>
        <w:tc>
          <w:tcPr>
            <w:tcW w:w="1279" w:type="dxa"/>
            <w:vAlign w:val="center"/>
          </w:tcPr>
          <w:p w:rsidR="007114DF" w:rsidRPr="00225E23" w:rsidRDefault="00FE6A7E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Furukawa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 Comparison of the Histological Structure of the Placenta in Experimental Animals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Zijlmans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2015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Associations between maternal prenatal cortisol concentrations and child outcomes</w:t>
            </w:r>
          </w:p>
        </w:tc>
        <w:tc>
          <w:tcPr>
            <w:tcW w:w="1279" w:type="dxa"/>
            <w:vAlign w:val="center"/>
          </w:tcPr>
          <w:p w:rsidR="007114DF" w:rsidRPr="00225E23" w:rsidRDefault="00041C8D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</w:t>
            </w:r>
            <w:r w:rsidR="007114DF"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Seckl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glucocorticoids and long-term programming</w:t>
            </w:r>
          </w:p>
        </w:tc>
        <w:tc>
          <w:tcPr>
            <w:tcW w:w="1279" w:type="dxa"/>
            <w:vAlign w:val="center"/>
          </w:tcPr>
          <w:p w:rsidR="007114DF" w:rsidRPr="00225E23" w:rsidRDefault="00B63CEE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Reynolds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Glucocorticoids and early life programming of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cardiometabolic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disease</w:t>
            </w:r>
          </w:p>
        </w:tc>
        <w:tc>
          <w:tcPr>
            <w:tcW w:w="1279" w:type="dxa"/>
            <w:vAlign w:val="center"/>
          </w:tcPr>
          <w:p w:rsidR="007114DF" w:rsidRPr="00225E23" w:rsidRDefault="000112AB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Seckl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and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Meaney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Glucocorticoid Programming</w:t>
            </w:r>
          </w:p>
        </w:tc>
        <w:tc>
          <w:tcPr>
            <w:tcW w:w="1279" w:type="dxa"/>
            <w:vAlign w:val="center"/>
          </w:tcPr>
          <w:p w:rsidR="007114DF" w:rsidRPr="00225E23" w:rsidRDefault="000112AB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Glover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and the programming of the HPA axis</w:t>
            </w:r>
          </w:p>
        </w:tc>
        <w:tc>
          <w:tcPr>
            <w:tcW w:w="1279" w:type="dxa"/>
            <w:vAlign w:val="center"/>
          </w:tcPr>
          <w:p w:rsidR="007114DF" w:rsidRPr="00225E23" w:rsidRDefault="000112AB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Drake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2007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Mechanisms underlying the role of glucocorticoids in the early life programming of adult disease</w:t>
            </w:r>
          </w:p>
        </w:tc>
        <w:tc>
          <w:tcPr>
            <w:tcW w:w="1279" w:type="dxa"/>
            <w:vAlign w:val="center"/>
          </w:tcPr>
          <w:p w:rsidR="007114DF" w:rsidRPr="00225E23" w:rsidRDefault="000112AB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Cottrell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stress, glucocorticoids and the programming of adult disease</w:t>
            </w:r>
          </w:p>
        </w:tc>
        <w:tc>
          <w:tcPr>
            <w:tcW w:w="1279" w:type="dxa"/>
            <w:vAlign w:val="center"/>
          </w:tcPr>
          <w:p w:rsidR="007114DF" w:rsidRPr="00225E23" w:rsidRDefault="000112AB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A/H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Davis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The Timing of Prenatal Exposure to Maternal Cortisol and Psychosocial Stress Is Associated With Human Infant Cognitive Development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Ingstrup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Maternal Distress during Pregnancy and Offspring Childhood Overweight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Van Dijk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and Balance of the Child's Cardiac Autonomic Nervous System at Age 5-6 Years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Goedhart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Maternal cortisol and offspring birthweight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Cohort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Reynolds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Programming of Hypertension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Cohor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>t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Dancause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exposure to a natural disaster increases risk for obesity in 5½-year-old children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Cohort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Doyle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2000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Antenatal corticosteroid therapy and blood pressure at 14 years of age in preterm children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Dancause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2015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due to a Natural Disaster Predicts Adiposity in Childhood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Gillman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Maternal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Corticotropin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-Releasing Hormone Levels during Pregnancy and Offspring Adiposity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lastRenderedPageBreak/>
              <w:t>Dancause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due to a natural disaster predicts insulin secretion in adolescence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Van Dijk et al. </w:t>
            </w:r>
          </w:p>
        </w:tc>
        <w:tc>
          <w:tcPr>
            <w:tcW w:w="996" w:type="dxa"/>
            <w:vAlign w:val="center"/>
          </w:tcPr>
          <w:p w:rsidR="007114DF" w:rsidRPr="00225E23" w:rsidRDefault="007762A8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3414" w:type="dxa"/>
            <w:vAlign w:val="center"/>
          </w:tcPr>
          <w:p w:rsidR="007114DF" w:rsidRPr="00225E23" w:rsidRDefault="007762A8" w:rsidP="007762A8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Association between prenatal psychosocial stress and blood pressure in the child at age 5-7 years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762A8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762A8" w:rsidRPr="00225E23" w:rsidRDefault="007762A8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Van Dijk et al.</w:t>
            </w:r>
          </w:p>
        </w:tc>
        <w:tc>
          <w:tcPr>
            <w:tcW w:w="996" w:type="dxa"/>
            <w:vAlign w:val="center"/>
          </w:tcPr>
          <w:p w:rsidR="007762A8" w:rsidRPr="00225E23" w:rsidRDefault="007762A8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2014</w:t>
            </w:r>
          </w:p>
        </w:tc>
        <w:tc>
          <w:tcPr>
            <w:tcW w:w="3414" w:type="dxa"/>
            <w:vAlign w:val="center"/>
          </w:tcPr>
          <w:p w:rsidR="007762A8" w:rsidRPr="00225E23" w:rsidRDefault="007762A8" w:rsidP="007762A8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Association of maternal prenatal</w:t>
            </w:r>
          </w:p>
          <w:p w:rsidR="007762A8" w:rsidRPr="00225E23" w:rsidRDefault="007762A8" w:rsidP="007762A8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psychosocial stress with vascular function in the child at age 10–11 years</w:t>
            </w:r>
          </w:p>
        </w:tc>
        <w:tc>
          <w:tcPr>
            <w:tcW w:w="1279" w:type="dxa"/>
            <w:vAlign w:val="center"/>
          </w:tcPr>
          <w:p w:rsidR="007762A8" w:rsidRPr="00225E23" w:rsidRDefault="007762A8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762A8" w:rsidRPr="00225E23" w:rsidRDefault="007762A8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Cohort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Entringer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exposure to maternal psychosocial stress and HPA axis regulation in young adults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Non-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randomized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controlled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trial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Entringer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2008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exposure to maternal psychosocial stress and HPA axis regulation in young adults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Non-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randomized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controlled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trial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Dalziel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2005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Cardiovascular risk factors after antenatal exposure to betamethasone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Randomized controlled trial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DiPietro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Maternal Stress in Child Development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Report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Kapoor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Fetal programming of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hypothalamo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-pituitary-adrenal function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H/A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Report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Masuzaki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Transgenic Model of Visceral Obesity and the Metabolic Syndrome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Report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Lesage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Maternal Undernutrition during Late Gestation Induces Fetal Overexposure to Glucocorticoids and Intrauterine Growth Retardation, and Disturbs the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Hypothalamo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-Pituitary Adrenal Axis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Experimental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Drake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2005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Intergenerational consequences of fetal programming by in utero exposure to glucocorticoids in rats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Experimental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Moritz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glucocorticoid exposure in the sheep alters renal development in utero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Experimental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Moritz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Haemodynamic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characteristics of hypertension induced by prenatal cortisol exposure in sheep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Experimental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Blondeau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2001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Glucocorticoids impair fetal beta-cell development in rats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Experimental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study</w:t>
            </w:r>
            <w:proofErr w:type="spellEnd"/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Balasubramanian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2015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Differential effects of prenatal stress on metabolic programming in diet-induced obese and dietary-resistant rats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Tamashiro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2009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or High-Fat Diet Increases Susceptibility to Diet-Induced Obesity in Rat Offspring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  <w:tr w:rsidR="007114DF" w:rsidRPr="00225E23" w:rsidTr="00354139">
        <w:trPr>
          <w:trHeight w:val="523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Mueller and Bale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2006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Impact of prenatal stress on long term body weight is dependent on timing and maternal sensitivity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  <w:tr w:rsidR="007114DF" w:rsidRPr="00225E23" w:rsidTr="00225E23">
        <w:trPr>
          <w:trHeight w:val="627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Teegarden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and Bale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2008</w:t>
            </w:r>
          </w:p>
        </w:tc>
        <w:tc>
          <w:tcPr>
            <w:tcW w:w="3414" w:type="dxa"/>
            <w:vAlign w:val="center"/>
          </w:tcPr>
          <w:p w:rsidR="00225E23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Effects of stress on dietary preference and intake are dependent on access and stress sensitivity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  <w:tr w:rsidR="007114DF" w:rsidRPr="00225E23" w:rsidTr="00225E23">
        <w:trPr>
          <w:trHeight w:val="916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 xml:space="preserve">Lesage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Prenatal stress induces intrauterine growth restriction and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programmes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glucose intolerance and feeding </w:t>
            </w:r>
            <w:proofErr w:type="spellStart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behaviour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 xml:space="preserve"> disturbances in the aged rat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  <w:tr w:rsidR="007114DF" w:rsidRPr="00225E23" w:rsidTr="00354139">
        <w:trPr>
          <w:trHeight w:val="480"/>
        </w:trPr>
        <w:tc>
          <w:tcPr>
            <w:tcW w:w="1701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25E23">
              <w:rPr>
                <w:rFonts w:ascii="Arial" w:hAnsi="Arial" w:cs="Arial"/>
                <w:sz w:val="16"/>
                <w:szCs w:val="18"/>
              </w:rPr>
              <w:t>Igosheva</w:t>
            </w:r>
            <w:proofErr w:type="spellEnd"/>
            <w:r w:rsidRPr="00225E23">
              <w:rPr>
                <w:rFonts w:ascii="Arial" w:hAnsi="Arial" w:cs="Arial"/>
                <w:sz w:val="16"/>
                <w:szCs w:val="18"/>
              </w:rPr>
              <w:t xml:space="preserve"> et al. </w:t>
            </w:r>
          </w:p>
        </w:tc>
        <w:tc>
          <w:tcPr>
            <w:tcW w:w="996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</w:rPr>
              <w:t>2004</w:t>
            </w:r>
          </w:p>
        </w:tc>
        <w:tc>
          <w:tcPr>
            <w:tcW w:w="3414" w:type="dxa"/>
            <w:vAlign w:val="center"/>
          </w:tcPr>
          <w:p w:rsidR="007114DF" w:rsidRPr="00225E23" w:rsidRDefault="007114DF" w:rsidP="003541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Prenatal stress alters cardiovascular responses in adult rats</w:t>
            </w:r>
          </w:p>
        </w:tc>
        <w:tc>
          <w:tcPr>
            <w:tcW w:w="1279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</w:p>
        </w:tc>
        <w:tc>
          <w:tcPr>
            <w:tcW w:w="1707" w:type="dxa"/>
            <w:vAlign w:val="center"/>
          </w:tcPr>
          <w:p w:rsidR="007114DF" w:rsidRPr="00225E23" w:rsidRDefault="007114DF" w:rsidP="0035413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25E23">
              <w:rPr>
                <w:rFonts w:ascii="Arial" w:hAnsi="Arial" w:cs="Arial"/>
                <w:sz w:val="16"/>
                <w:szCs w:val="18"/>
                <w:lang w:val="en-US"/>
              </w:rPr>
              <w:t>Experimental study</w:t>
            </w:r>
          </w:p>
        </w:tc>
      </w:tr>
    </w:tbl>
    <w:p w:rsidR="007114DF" w:rsidRPr="00F62A9E" w:rsidRDefault="007114DF" w:rsidP="007114DF">
      <w:pPr>
        <w:rPr>
          <w:sz w:val="19"/>
          <w:szCs w:val="19"/>
        </w:rPr>
      </w:pPr>
      <w:bookmarkStart w:id="0" w:name="_GoBack"/>
      <w:bookmarkEnd w:id="0"/>
    </w:p>
    <w:sectPr w:rsidR="007114DF" w:rsidRPr="00F62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4"/>
    <w:rsid w:val="000112AB"/>
    <w:rsid w:val="000226E6"/>
    <w:rsid w:val="00041C8D"/>
    <w:rsid w:val="00090C26"/>
    <w:rsid w:val="0016659C"/>
    <w:rsid w:val="00225E23"/>
    <w:rsid w:val="003F5AE7"/>
    <w:rsid w:val="004C1F49"/>
    <w:rsid w:val="005763AA"/>
    <w:rsid w:val="005C4C79"/>
    <w:rsid w:val="006253AC"/>
    <w:rsid w:val="007114DF"/>
    <w:rsid w:val="00741DAC"/>
    <w:rsid w:val="007762A8"/>
    <w:rsid w:val="008763F6"/>
    <w:rsid w:val="00967EE3"/>
    <w:rsid w:val="009846A4"/>
    <w:rsid w:val="009D3CF1"/>
    <w:rsid w:val="009D5643"/>
    <w:rsid w:val="00A456F3"/>
    <w:rsid w:val="00B63CEE"/>
    <w:rsid w:val="00D02793"/>
    <w:rsid w:val="00DC52FD"/>
    <w:rsid w:val="00E31C72"/>
    <w:rsid w:val="00E72372"/>
    <w:rsid w:val="00EE1245"/>
    <w:rsid w:val="00F62A9E"/>
    <w:rsid w:val="00F707A6"/>
    <w:rsid w:val="00F809E6"/>
    <w:rsid w:val="00FE4E34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0A94"/>
  <w15:chartTrackingRefBased/>
  <w15:docId w15:val="{8B02A832-12B3-4A85-8AD7-49949B8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</dc:creator>
  <cp:keywords/>
  <dc:description/>
  <cp:lastModifiedBy>Eberle</cp:lastModifiedBy>
  <cp:revision>2</cp:revision>
  <dcterms:created xsi:type="dcterms:W3CDTF">2020-09-05T10:55:00Z</dcterms:created>
  <dcterms:modified xsi:type="dcterms:W3CDTF">2020-09-05T10:55:00Z</dcterms:modified>
</cp:coreProperties>
</file>