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BC9B" w14:textId="007337F9" w:rsidR="00E3375C" w:rsidRPr="005C4BBA" w:rsidRDefault="00E3375C" w:rsidP="00E3375C">
      <w:pPr>
        <w:pStyle w:val="Heading1"/>
        <w:numPr>
          <w:ilvl w:val="0"/>
          <w:numId w:val="0"/>
        </w:numPr>
        <w:tabs>
          <w:tab w:val="left" w:pos="360"/>
        </w:tabs>
        <w:spacing w:before="0" w:after="360" w:line="480" w:lineRule="auto"/>
        <w:ind w:left="360" w:hanging="360"/>
        <w:rPr>
          <w:b/>
          <w:bCs/>
          <w:color w:val="auto"/>
          <w:sz w:val="24"/>
          <w:szCs w:val="24"/>
        </w:rPr>
      </w:pPr>
      <w:r>
        <w:rPr>
          <w:b/>
          <w:bCs/>
          <w:color w:val="auto"/>
          <w:sz w:val="24"/>
          <w:szCs w:val="24"/>
        </w:rPr>
        <w:t xml:space="preserve">S3 </w:t>
      </w:r>
      <w:r w:rsidR="001F75A5">
        <w:rPr>
          <w:b/>
          <w:bCs/>
          <w:color w:val="auto"/>
          <w:sz w:val="24"/>
          <w:szCs w:val="24"/>
        </w:rPr>
        <w:t>File</w:t>
      </w:r>
      <w:r>
        <w:rPr>
          <w:b/>
          <w:bCs/>
          <w:color w:val="auto"/>
          <w:sz w:val="24"/>
          <w:szCs w:val="24"/>
        </w:rPr>
        <w:t xml:space="preserve">. </w:t>
      </w:r>
      <w:r w:rsidRPr="005C4BBA">
        <w:rPr>
          <w:b/>
          <w:bCs/>
          <w:color w:val="auto"/>
          <w:sz w:val="24"/>
          <w:szCs w:val="24"/>
        </w:rPr>
        <w:t>Analytical Workflow Requirements</w:t>
      </w:r>
    </w:p>
    <w:p w14:paraId="1BCF5909" w14:textId="77777777" w:rsidR="00E3375C" w:rsidRPr="00541B50" w:rsidRDefault="00E3375C" w:rsidP="00E3375C">
      <w:pPr>
        <w:pStyle w:val="Heading2"/>
        <w:numPr>
          <w:ilvl w:val="0"/>
          <w:numId w:val="0"/>
        </w:numPr>
        <w:spacing w:before="240" w:after="240" w:line="360" w:lineRule="auto"/>
        <w:rPr>
          <w:i/>
          <w:iCs/>
          <w:color w:val="auto"/>
          <w:sz w:val="24"/>
          <w:szCs w:val="24"/>
        </w:rPr>
      </w:pPr>
      <w:r w:rsidRPr="00541B50">
        <w:rPr>
          <w:i/>
          <w:iCs/>
          <w:color w:val="auto"/>
          <w:sz w:val="24"/>
          <w:szCs w:val="24"/>
        </w:rPr>
        <w:t>Analytical Detection Technology</w:t>
      </w:r>
    </w:p>
    <w:p w14:paraId="7C9766C3" w14:textId="32CB83BC" w:rsidR="00E3375C" w:rsidRDefault="00E3375C" w:rsidP="00E3375C">
      <w:pPr>
        <w:spacing w:after="360" w:line="480" w:lineRule="auto"/>
        <w:rPr>
          <w:rFonts w:ascii="Times New Roman" w:hAnsi="Times New Roman" w:cs="Times New Roman"/>
          <w:sz w:val="24"/>
          <w:szCs w:val="24"/>
        </w:rPr>
      </w:pPr>
      <w:r w:rsidRPr="00720B70">
        <w:rPr>
          <w:rFonts w:ascii="Times New Roman" w:hAnsi="Times New Roman" w:cs="Times New Roman"/>
          <w:sz w:val="24"/>
          <w:szCs w:val="24"/>
        </w:rPr>
        <w:t>Mass Liquid Chromatography (LC-) directly hyphenated to tandem quadrupole mass spectrometry (</w:t>
      </w:r>
      <w:proofErr w:type="spellStart"/>
      <w:r w:rsidRPr="00720B70">
        <w:rPr>
          <w:rFonts w:ascii="Times New Roman" w:hAnsi="Times New Roman" w:cs="Times New Roman"/>
          <w:sz w:val="24"/>
          <w:szCs w:val="24"/>
        </w:rPr>
        <w:t>QqQ</w:t>
      </w:r>
      <w:proofErr w:type="spellEnd"/>
      <w:r w:rsidRPr="00720B70">
        <w:rPr>
          <w:rFonts w:ascii="Times New Roman" w:hAnsi="Times New Roman" w:cs="Times New Roman"/>
          <w:sz w:val="24"/>
          <w:szCs w:val="24"/>
        </w:rPr>
        <w:t xml:space="preserve">-MS) operated in Multiple Reaction Monitoring (MRM) mode and using with </w:t>
      </w:r>
      <w:proofErr w:type="spellStart"/>
      <w:r w:rsidRPr="00720B70">
        <w:rPr>
          <w:rFonts w:ascii="Times New Roman" w:hAnsi="Times New Roman" w:cs="Times New Roman"/>
          <w:sz w:val="24"/>
          <w:szCs w:val="24"/>
        </w:rPr>
        <w:t>ElectroSpray</w:t>
      </w:r>
      <w:proofErr w:type="spellEnd"/>
      <w:r w:rsidRPr="00720B70">
        <w:rPr>
          <w:rFonts w:ascii="Times New Roman" w:hAnsi="Times New Roman" w:cs="Times New Roman"/>
          <w:sz w:val="24"/>
          <w:szCs w:val="24"/>
        </w:rPr>
        <w:t xml:space="preserve"> </w:t>
      </w:r>
      <w:proofErr w:type="spellStart"/>
      <w:r w:rsidRPr="00720B70">
        <w:rPr>
          <w:rFonts w:ascii="Times New Roman" w:hAnsi="Times New Roman" w:cs="Times New Roman"/>
          <w:sz w:val="24"/>
          <w:szCs w:val="24"/>
        </w:rPr>
        <w:t>Ionisation</w:t>
      </w:r>
      <w:proofErr w:type="spellEnd"/>
      <w:r w:rsidRPr="00720B70">
        <w:rPr>
          <w:rFonts w:ascii="Times New Roman" w:hAnsi="Times New Roman" w:cs="Times New Roman"/>
          <w:sz w:val="24"/>
          <w:szCs w:val="24"/>
        </w:rPr>
        <w:t xml:space="preserve"> (ESI) was chosen as the analytical detection technology. This type of mass spectrometry, in conjunction with Stable Isotope Dilution</w:t>
      </w:r>
      <w:r w:rsidR="00E43EE7">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43EE7">
        <w:rPr>
          <w:rFonts w:ascii="Times New Roman" w:hAnsi="Times New Roman" w:cs="Times New Roman"/>
          <w:sz w:val="24"/>
          <w:szCs w:val="24"/>
        </w:rPr>
        <w:instrText>ADDIN CSL_CITATION {"citationItems":[{"id":"ITEM-1","itemData":{"author":[{"dropping-particle":"","family":"Pitt","given":"James J","non-dropping-particle":"","parse-names":false,"suffix":""}],"container-title":"Clinical Biochemical Review","id":"ITEM-1","issue":"February","issued":{"date-parts":[["2009"]]},"page":"19-34","title":"Principles and Applications of Liquid Chromatography- Mass Spectrometry in Clinical Biochemistry","type":"article-journal","volume":"30"},"uris":["http://www.mendeley.com/documents/?uuid=dfaa3553-3e57-4cbe-925f-fd9ff89ef7b3"]}],"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00E43EE7" w:rsidRPr="00E43EE7">
        <w:rPr>
          <w:rFonts w:ascii="Times New Roman" w:hAnsi="Times New Roman" w:cs="Times New Roman"/>
          <w:noProof/>
          <w:sz w:val="24"/>
          <w:szCs w:val="24"/>
        </w:rPr>
        <w:t>[1]</w:t>
      </w:r>
      <w:r>
        <w:rPr>
          <w:rFonts w:ascii="Times New Roman" w:hAnsi="Times New Roman" w:cs="Times New Roman"/>
          <w:sz w:val="24"/>
          <w:szCs w:val="24"/>
        </w:rPr>
        <w:fldChar w:fldCharType="end"/>
      </w:r>
      <w:r w:rsidRPr="00E90B5A">
        <w:rPr>
          <w:rFonts w:ascii="Times New Roman" w:hAnsi="Times New Roman" w:cs="Times New Roman"/>
          <w:sz w:val="24"/>
          <w:szCs w:val="24"/>
        </w:rPr>
        <w:t>,</w:t>
      </w:r>
      <w:r w:rsidRPr="00720B70">
        <w:rPr>
          <w:rFonts w:ascii="Times New Roman" w:hAnsi="Times New Roman" w:cs="Times New Roman"/>
          <w:sz w:val="24"/>
          <w:szCs w:val="24"/>
        </w:rPr>
        <w:t xml:space="preserve"> is well established in clinical laboratories for the quantitation of small molecules (metabolites, drugs of abuse) in biospecimens. Moreover, MRM, which involves the monitoring of one or more specified mass transitions (precursor/product ion pairs) per analyte, enables development of assay with high specificity</w:t>
      </w:r>
      <w:r w:rsidR="00E43EE7">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43EE7">
        <w:rPr>
          <w:rFonts w:ascii="Times New Roman" w:hAnsi="Times New Roman" w:cs="Times New Roman"/>
          <w:sz w:val="24"/>
          <w:szCs w:val="24"/>
        </w:rPr>
        <w:instrText>ADDIN CSL_CITATION {"citationItems":[{"id":"ITEM-1","itemData":{"ISBN":"1562389777","edition":"October 20","id":"ITEM-1","issue":"October","issued":{"date-parts":[["2014"]]},"publisher":"Clinical and Laboratory Standards Institute","publisher-place":"Wayne, PA","title":"CLSI. Liquid Chromatography - Mass Spectromtry Methods; Approved Guideline CLSI document 62-A","type":"book"},"uris":["http://www.mendeley.com/documents/?uuid=bc42338d-67a6-4de3-b59c-1028f76645da"]}],"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00E43EE7" w:rsidRPr="00E43EE7">
        <w:rPr>
          <w:rFonts w:ascii="Times New Roman" w:hAnsi="Times New Roman" w:cs="Times New Roman"/>
          <w:noProof/>
          <w:sz w:val="24"/>
          <w:szCs w:val="24"/>
        </w:rPr>
        <w:t>[2]</w:t>
      </w:r>
      <w:r>
        <w:rPr>
          <w:rFonts w:ascii="Times New Roman" w:hAnsi="Times New Roman" w:cs="Times New Roman"/>
          <w:sz w:val="24"/>
          <w:szCs w:val="24"/>
        </w:rPr>
        <w:fldChar w:fldCharType="end"/>
      </w:r>
      <w:r w:rsidR="00E43EE7">
        <w:rPr>
          <w:rFonts w:ascii="Times New Roman" w:hAnsi="Times New Roman" w:cs="Times New Roman"/>
          <w:sz w:val="24"/>
          <w:szCs w:val="24"/>
        </w:rPr>
        <w:t>.</w:t>
      </w:r>
      <w:r w:rsidRPr="00720B70">
        <w:rPr>
          <w:rFonts w:ascii="Times New Roman" w:hAnsi="Times New Roman" w:cs="Times New Roman"/>
          <w:sz w:val="24"/>
          <w:szCs w:val="24"/>
        </w:rPr>
        <w:t xml:space="preserve"> This choice was further informed by the observation that most mass spectrometer manufacturers </w:t>
      </w:r>
      <w:proofErr w:type="spellStart"/>
      <w:r w:rsidRPr="00720B70">
        <w:rPr>
          <w:rFonts w:ascii="Times New Roman" w:hAnsi="Times New Roman" w:cs="Times New Roman"/>
          <w:sz w:val="24"/>
          <w:szCs w:val="24"/>
        </w:rPr>
        <w:t>prioritise</w:t>
      </w:r>
      <w:proofErr w:type="spellEnd"/>
      <w:r w:rsidRPr="00720B70">
        <w:rPr>
          <w:rFonts w:ascii="Times New Roman" w:hAnsi="Times New Roman" w:cs="Times New Roman"/>
          <w:sz w:val="24"/>
          <w:szCs w:val="24"/>
        </w:rPr>
        <w:t xml:space="preserve"> listing and/or certifying LC-MS systems based on tandem quadrupole mass spectrometry as medical devices with international regulatory bodies. (US FDA- class I medical device listings, EU – CE-IVD </w:t>
      </w:r>
      <w:r w:rsidRPr="00426ABC">
        <w:rPr>
          <w:rFonts w:ascii="Times New Roman" w:hAnsi="Times New Roman" w:cs="Times New Roman"/>
          <w:sz w:val="24"/>
          <w:szCs w:val="24"/>
          <w:lang w:val="en-GB"/>
        </w:rPr>
        <w:t>certification</w:t>
      </w:r>
      <w:r w:rsidRPr="00720B70">
        <w:rPr>
          <w:rFonts w:ascii="Times New Roman" w:hAnsi="Times New Roman" w:cs="Times New Roman"/>
          <w:sz w:val="24"/>
          <w:szCs w:val="24"/>
        </w:rPr>
        <w:t xml:space="preserve">). </w:t>
      </w:r>
    </w:p>
    <w:p w14:paraId="574E4565" w14:textId="77777777" w:rsidR="00E3375C" w:rsidRPr="00A441DB" w:rsidRDefault="00E3375C" w:rsidP="00E3375C">
      <w:pPr>
        <w:spacing w:after="120" w:line="480" w:lineRule="auto"/>
        <w:rPr>
          <w:rFonts w:ascii="Times New Roman" w:hAnsi="Times New Roman" w:cs="Times New Roman"/>
          <w:sz w:val="24"/>
          <w:szCs w:val="24"/>
        </w:rPr>
      </w:pPr>
      <w:r w:rsidRPr="00A441DB">
        <w:rPr>
          <w:rFonts w:ascii="Times New Roman" w:hAnsi="Times New Roman" w:cs="Times New Roman"/>
          <w:i/>
          <w:iCs/>
          <w:sz w:val="24"/>
          <w:szCs w:val="24"/>
        </w:rPr>
        <w:t xml:space="preserve">Use of </w:t>
      </w:r>
      <w:proofErr w:type="spellStart"/>
      <w:r w:rsidRPr="00A441DB">
        <w:rPr>
          <w:rFonts w:ascii="Times New Roman" w:hAnsi="Times New Roman" w:cs="Times New Roman"/>
          <w:i/>
          <w:iCs/>
          <w:sz w:val="24"/>
          <w:szCs w:val="24"/>
        </w:rPr>
        <w:t>biobanked</w:t>
      </w:r>
      <w:proofErr w:type="spellEnd"/>
      <w:r w:rsidRPr="00A441DB">
        <w:rPr>
          <w:rFonts w:ascii="Times New Roman" w:hAnsi="Times New Roman" w:cs="Times New Roman"/>
          <w:i/>
          <w:iCs/>
          <w:sz w:val="24"/>
          <w:szCs w:val="24"/>
        </w:rPr>
        <w:t xml:space="preserve"> samples</w:t>
      </w:r>
    </w:p>
    <w:p w14:paraId="70C90596" w14:textId="4489A321" w:rsidR="00E3375C" w:rsidRPr="006F5F99" w:rsidRDefault="00E3375C" w:rsidP="00E3375C">
      <w:pPr>
        <w:spacing w:after="360" w:line="480" w:lineRule="auto"/>
        <w:jc w:val="both"/>
        <w:rPr>
          <w:sz w:val="24"/>
          <w:szCs w:val="24"/>
        </w:rPr>
      </w:pPr>
      <w:r w:rsidRPr="00720B70">
        <w:rPr>
          <w:rFonts w:ascii="Times New Roman" w:hAnsi="Times New Roman" w:cs="Times New Roman"/>
          <w:sz w:val="24"/>
          <w:szCs w:val="24"/>
        </w:rPr>
        <w:t xml:space="preserve">In view of the rational usage of bio-banked samples, sample volume available for analysis was restricted to </w:t>
      </w:r>
      <w:r>
        <w:rPr>
          <w:rFonts w:ascii="Times New Roman" w:hAnsi="Times New Roman" w:cs="Times New Roman"/>
          <w:sz w:val="24"/>
          <w:szCs w:val="24"/>
        </w:rPr>
        <w:t>≤</w:t>
      </w:r>
      <w:r w:rsidRPr="00720B70">
        <w:rPr>
          <w:rFonts w:ascii="Times New Roman" w:hAnsi="Times New Roman" w:cs="Times New Roman"/>
          <w:sz w:val="24"/>
          <w:szCs w:val="24"/>
        </w:rPr>
        <w:t xml:space="preserve">50 microliter. </w:t>
      </w:r>
      <w:r w:rsidRPr="00614B67">
        <w:rPr>
          <w:rFonts w:ascii="Times" w:hAnsi="Times"/>
          <w:sz w:val="24"/>
          <w:szCs w:val="24"/>
        </w:rPr>
        <w:t xml:space="preserve">Implementation of a sample pre-processing step involving a single freeze-thaw cycle of </w:t>
      </w:r>
      <w:proofErr w:type="spellStart"/>
      <w:r w:rsidRPr="00614B67">
        <w:rPr>
          <w:rFonts w:ascii="Times" w:hAnsi="Times"/>
          <w:sz w:val="24"/>
          <w:szCs w:val="24"/>
        </w:rPr>
        <w:t>biobanked</w:t>
      </w:r>
      <w:proofErr w:type="spellEnd"/>
      <w:r w:rsidRPr="00614B67">
        <w:rPr>
          <w:rFonts w:ascii="Times" w:hAnsi="Times"/>
          <w:sz w:val="24"/>
          <w:szCs w:val="24"/>
        </w:rPr>
        <w:t xml:space="preserve"> specimens to create replicate samples (n</w:t>
      </w:r>
      <w:r>
        <w:rPr>
          <w:rFonts w:ascii="Times" w:hAnsi="Times" w:cs="Times"/>
          <w:sz w:val="24"/>
          <w:szCs w:val="24"/>
        </w:rPr>
        <w:t>≥</w:t>
      </w:r>
      <w:r w:rsidRPr="00614B67">
        <w:rPr>
          <w:rFonts w:ascii="Times" w:hAnsi="Times"/>
          <w:sz w:val="24"/>
          <w:szCs w:val="24"/>
        </w:rPr>
        <w:t>3) of defined volume and a pooled QC sample</w:t>
      </w:r>
      <w:r w:rsidR="00E43EE7">
        <w:rPr>
          <w:rFonts w:ascii="Times" w:hAnsi="Times"/>
          <w:sz w:val="24"/>
          <w:szCs w:val="24"/>
        </w:rPr>
        <w:t xml:space="preserve"> </w:t>
      </w:r>
      <w:r w:rsidRPr="00614B67">
        <w:rPr>
          <w:rFonts w:ascii="Times" w:hAnsi="Times"/>
          <w:sz w:val="24"/>
          <w:szCs w:val="24"/>
        </w:rPr>
        <w:fldChar w:fldCharType="begin" w:fldLock="1"/>
      </w:r>
      <w:r w:rsidR="00E43EE7">
        <w:rPr>
          <w:rFonts w:ascii="Times" w:hAnsi="Times"/>
          <w:sz w:val="24"/>
          <w:szCs w:val="24"/>
        </w:rPr>
        <w:instrText>ADDIN CSL_CITATION {"citationItems":[{"id":"ITEM-1","itemData":{"DOI":"10.1007/s11306-018-1367-3","ISBN":"0123456789","ISSN":"15733890","PMID":"29805336","abstract":"Background Quality assurance (QA) and quality control (QC) are two quality management processes that are integral to the success of metabolomics including their application for the acquisition of high quality data in any high-throughput analyti-cal chemistry laboratory. QA defines all the planned and systematic activities implemented before samples are collected, to provide confidence that a subsequent analytical process will fulfil predetermined requirements for quality. QC can be defined as the operational techniques and activities used to measure and report these quality requirements after data acquisition. Aim of review This tutorial review will guide the reader through the use of system suitability and QC samples, why these samples should be applied and how the quality of data can be reported. Key scientific concepts of review System suitability samples are applied to assess the operation and lack of contamination of the analytical platform prior to sample analysis. Isotopically-labelled internal standards are applied to assess system stability for each sample analysed. Pooled QC samples are applied to condition the analytical platform, perform intra-study reproducibility measurements (QC) and to correct mathematically for systematic errors. Standard reference materials and long-term reference QC samples are applied for inter-study and inter-laboratory assessment of data. Keywords Quality assurance (QA) · Quality control (QC) · System suitability samples · Pooled QC samples · Standard reference materials (SRMs) · Long-term reference (LTR) QC samples","author":[{"dropping-particle":"","family":"Broadhurst","given":"David","non-dropping-particle":"","parse-names":false,"suffix":""},{"dropping-particle":"","family":"Goodacre","given":"Royston","non-dropping-particle":"","parse-names":false,"suffix":""},{"dropping-particle":"","family":"Reinke","given":"Stacey N.","non-dropping-particle":"","parse-names":false,"suffix":""},{"dropping-particle":"","family":"Kuligowski","given":"Julia","non-dropping-particle":"","parse-names":false,"suffix":""},{"dropping-particle":"","family":"Wilson","given":"Ian D.","non-dropping-particle":"","parse-names":false,"suffix":""},{"dropping-particle":"","family":"Lewis","given":"Matthew R.","non-dropping-particle":"","parse-names":false,"suffix":""},{"dropping-particle":"","family":"Dunn","given":"Warwick B.","non-dropping-particle":"","parse-names":false,"suffix":""}],"container-title":"Metabolomics","id":"ITEM-1","issue":"6","issued":{"date-parts":[["2018"]]},"page":"1-17","publisher":"Springer US","title":"Guidelines and considerations for the use of system suitability and quality control samples in mass spectrometry assays applied in untargeted clinical metabolomic studies","type":"article-journal","volume":"14"},"uris":["http://www.mendeley.com/documents/?uuid=b5dee5e0-d33c-4253-ae0e-ff229919c7de"]}],"mendeley":{"formattedCitation":"[3]","plainTextFormattedCitation":"[3]","previouslyFormattedCitation":"(3)"},"properties":{"noteIndex":0},"schema":"https://github.com/citation-style-language/schema/raw/master/csl-citation.json"}</w:instrText>
      </w:r>
      <w:r w:rsidRPr="00614B67">
        <w:rPr>
          <w:rFonts w:ascii="Times" w:hAnsi="Times"/>
          <w:sz w:val="24"/>
          <w:szCs w:val="24"/>
        </w:rPr>
        <w:fldChar w:fldCharType="separate"/>
      </w:r>
      <w:r w:rsidR="00E43EE7" w:rsidRPr="00E43EE7">
        <w:rPr>
          <w:rFonts w:ascii="Times" w:hAnsi="Times"/>
          <w:noProof/>
          <w:sz w:val="24"/>
          <w:szCs w:val="24"/>
        </w:rPr>
        <w:t>[3]</w:t>
      </w:r>
      <w:r w:rsidRPr="00614B67">
        <w:rPr>
          <w:rFonts w:ascii="Times" w:hAnsi="Times"/>
          <w:sz w:val="24"/>
          <w:szCs w:val="24"/>
        </w:rPr>
        <w:fldChar w:fldCharType="end"/>
      </w:r>
      <w:r w:rsidRPr="00614B67">
        <w:rPr>
          <w:rFonts w:ascii="Times" w:hAnsi="Times"/>
          <w:sz w:val="24"/>
          <w:szCs w:val="24"/>
        </w:rPr>
        <w:t xml:space="preserve"> was decided upfront.</w:t>
      </w:r>
      <w:r w:rsidRPr="00720B70">
        <w:rPr>
          <w:sz w:val="24"/>
          <w:szCs w:val="24"/>
        </w:rPr>
        <w:t xml:space="preserve"> </w:t>
      </w:r>
    </w:p>
    <w:p w14:paraId="6AE839C9" w14:textId="77777777" w:rsidR="00E3375C" w:rsidRPr="00541B50" w:rsidRDefault="00E3375C" w:rsidP="00E3375C">
      <w:pPr>
        <w:pStyle w:val="Heading2"/>
        <w:numPr>
          <w:ilvl w:val="0"/>
          <w:numId w:val="0"/>
        </w:numPr>
        <w:spacing w:before="0" w:after="240" w:line="360" w:lineRule="auto"/>
        <w:rPr>
          <w:i/>
          <w:iCs/>
          <w:color w:val="auto"/>
          <w:sz w:val="24"/>
          <w:szCs w:val="24"/>
        </w:rPr>
      </w:pPr>
      <w:r w:rsidRPr="00541B50">
        <w:rPr>
          <w:i/>
          <w:iCs/>
          <w:color w:val="auto"/>
          <w:sz w:val="24"/>
          <w:szCs w:val="24"/>
        </w:rPr>
        <w:t xml:space="preserve">Analytical Determinants </w:t>
      </w:r>
    </w:p>
    <w:p w14:paraId="69FDBC3E" w14:textId="77777777" w:rsidR="00E3375C" w:rsidRPr="00720B70" w:rsidRDefault="00E3375C" w:rsidP="00E3375C">
      <w:pPr>
        <w:spacing w:line="480" w:lineRule="auto"/>
        <w:rPr>
          <w:rFonts w:ascii="Times New Roman" w:hAnsi="Times New Roman" w:cs="Times New Roman"/>
          <w:sz w:val="24"/>
          <w:szCs w:val="24"/>
        </w:rPr>
      </w:pPr>
      <w:r w:rsidRPr="00720B70">
        <w:rPr>
          <w:rFonts w:ascii="Times New Roman" w:hAnsi="Times New Roman" w:cs="Times New Roman"/>
          <w:sz w:val="24"/>
          <w:szCs w:val="24"/>
        </w:rPr>
        <w:t xml:space="preserve">The analytical workflow had to maximize coverage of the metabolites selected as primary inputs; hence the workflow needed to be relatively invariant to the heterogeneity in physicochemical properties among the selected metabolites. Secondary to this recovery </w:t>
      </w:r>
      <w:r w:rsidRPr="00720B70">
        <w:rPr>
          <w:rFonts w:ascii="Times New Roman" w:hAnsi="Times New Roman" w:cs="Times New Roman"/>
          <w:sz w:val="24"/>
          <w:szCs w:val="24"/>
        </w:rPr>
        <w:lastRenderedPageBreak/>
        <w:t xml:space="preserve">requirement, the simplest sample preparation protocol delivering upon this recovery (in a repeatable way) was to be favored. </w:t>
      </w:r>
    </w:p>
    <w:p w14:paraId="462B89D7" w14:textId="77777777" w:rsidR="00E3375C" w:rsidRPr="00720B70" w:rsidRDefault="00E3375C" w:rsidP="00E3375C">
      <w:pPr>
        <w:spacing w:line="480" w:lineRule="auto"/>
        <w:rPr>
          <w:rFonts w:ascii="Times New Roman" w:hAnsi="Times New Roman" w:cs="Times New Roman"/>
          <w:sz w:val="24"/>
          <w:szCs w:val="24"/>
        </w:rPr>
      </w:pPr>
      <w:r w:rsidRPr="00720B70">
        <w:rPr>
          <w:rFonts w:ascii="Times New Roman" w:hAnsi="Times New Roman" w:cs="Times New Roman"/>
          <w:sz w:val="24"/>
          <w:szCs w:val="24"/>
        </w:rPr>
        <w:t>Given this research is still translational, the use of relative quantitation was deemed fit-for-purpose based on a cost-benefit assessment weighing the added value of absolute quantitation vs. development cost of establishing absolute quantitation methodology for a wide range of metabolites with limited verified biomarker potential. In relative quantitation</w:t>
      </w:r>
      <w:r>
        <w:rPr>
          <w:rFonts w:ascii="Times New Roman" w:hAnsi="Times New Roman" w:cs="Times New Roman"/>
          <w:sz w:val="24"/>
          <w:szCs w:val="24"/>
        </w:rPr>
        <w:t>,</w:t>
      </w:r>
      <w:r w:rsidRPr="00720B70">
        <w:rPr>
          <w:rFonts w:ascii="Times New Roman" w:hAnsi="Times New Roman" w:cs="Times New Roman"/>
          <w:sz w:val="24"/>
          <w:szCs w:val="24"/>
        </w:rPr>
        <w:t xml:space="preserve"> analyte levels </w:t>
      </w:r>
      <w:r>
        <w:rPr>
          <w:rFonts w:ascii="Times New Roman" w:hAnsi="Times New Roman" w:cs="Times New Roman"/>
          <w:sz w:val="24"/>
          <w:szCs w:val="24"/>
        </w:rPr>
        <w:t>we</w:t>
      </w:r>
      <w:r w:rsidRPr="00720B70">
        <w:rPr>
          <w:rFonts w:ascii="Times New Roman" w:hAnsi="Times New Roman" w:cs="Times New Roman"/>
          <w:sz w:val="24"/>
          <w:szCs w:val="24"/>
        </w:rPr>
        <w:t xml:space="preserve">re compared across all samples analyzed. </w:t>
      </w:r>
    </w:p>
    <w:p w14:paraId="0F53C57D" w14:textId="77777777" w:rsidR="00E3375C" w:rsidRDefault="00E3375C" w:rsidP="00E3375C">
      <w:pPr>
        <w:spacing w:after="360" w:line="480" w:lineRule="auto"/>
        <w:rPr>
          <w:rFonts w:ascii="Times New Roman" w:hAnsi="Times New Roman" w:cs="Times New Roman"/>
          <w:sz w:val="24"/>
          <w:szCs w:val="24"/>
        </w:rPr>
      </w:pPr>
      <w:r w:rsidRPr="00720B70">
        <w:rPr>
          <w:rFonts w:ascii="Times New Roman" w:hAnsi="Times New Roman" w:cs="Times New Roman"/>
          <w:sz w:val="24"/>
          <w:szCs w:val="24"/>
        </w:rPr>
        <w:t>Withstanding no absolute quantification of clinical samples was mandated, relative calibration was to be used to inform assay quality in terms of linearity for the translational research and eventual next test development steps. Additional Quality Assurance requirements were set to include the use of a pooled QC, replicate samples to be distributed over the whole duration of a translational research study, as well as typical QC samples across the linear range (low-medium-high)</w:t>
      </w:r>
      <w:r>
        <w:rPr>
          <w:rFonts w:ascii="Times New Roman" w:hAnsi="Times New Roman" w:cs="Times New Roman"/>
          <w:sz w:val="24"/>
          <w:szCs w:val="24"/>
        </w:rPr>
        <w:t>,</w:t>
      </w:r>
      <w:r w:rsidRPr="00720B70">
        <w:rPr>
          <w:rFonts w:ascii="Times New Roman" w:hAnsi="Times New Roman" w:cs="Times New Roman"/>
          <w:sz w:val="24"/>
          <w:szCs w:val="24"/>
        </w:rPr>
        <w:t xml:space="preserve"> to enable robust estimation of assay precision (%CV). </w:t>
      </w:r>
    </w:p>
    <w:p w14:paraId="1BCC11B9" w14:textId="77777777" w:rsidR="00E3375C" w:rsidRPr="00541B50" w:rsidRDefault="00E3375C" w:rsidP="00E3375C">
      <w:pPr>
        <w:pStyle w:val="Heading2"/>
        <w:numPr>
          <w:ilvl w:val="0"/>
          <w:numId w:val="0"/>
        </w:numPr>
        <w:spacing w:before="0" w:after="240" w:line="480" w:lineRule="auto"/>
        <w:rPr>
          <w:i/>
          <w:iCs/>
          <w:color w:val="auto"/>
          <w:sz w:val="24"/>
          <w:szCs w:val="24"/>
        </w:rPr>
      </w:pPr>
      <w:r w:rsidRPr="00541B50">
        <w:rPr>
          <w:i/>
          <w:iCs/>
          <w:color w:val="auto"/>
          <w:sz w:val="24"/>
          <w:szCs w:val="24"/>
        </w:rPr>
        <w:t>Preparation Process</w:t>
      </w:r>
    </w:p>
    <w:p w14:paraId="7ED09A5B" w14:textId="77777777" w:rsidR="00E3375C" w:rsidRPr="00720B70" w:rsidRDefault="00E3375C" w:rsidP="00E3375C">
      <w:pPr>
        <w:spacing w:line="480" w:lineRule="auto"/>
        <w:rPr>
          <w:rFonts w:ascii="Times New Roman" w:hAnsi="Times New Roman" w:cs="Times New Roman"/>
          <w:sz w:val="24"/>
          <w:szCs w:val="24"/>
        </w:rPr>
      </w:pPr>
      <w:r w:rsidRPr="00720B70">
        <w:rPr>
          <w:rFonts w:ascii="Times New Roman" w:hAnsi="Times New Roman" w:cs="Times New Roman"/>
          <w:sz w:val="24"/>
          <w:szCs w:val="24"/>
        </w:rPr>
        <w:t xml:space="preserve">Preparation of samples needed to be compatible with the well-established 96 well format to enable the use of liquid handling robotics as commonly available in clinical laboratories. Based on this, the analytical batch size was decided to correspond the 96 well format; whereby an analytical batch needed to constitute (relative) calibrators, QC samples and clinical samples. </w:t>
      </w:r>
    </w:p>
    <w:p w14:paraId="23BE7F16" w14:textId="77777777" w:rsidR="00E3375C" w:rsidRPr="00720B70" w:rsidRDefault="00E3375C" w:rsidP="00E3375C">
      <w:pPr>
        <w:spacing w:line="480" w:lineRule="auto"/>
        <w:rPr>
          <w:rFonts w:ascii="Times New Roman" w:hAnsi="Times New Roman" w:cs="Times New Roman"/>
          <w:sz w:val="24"/>
          <w:szCs w:val="24"/>
        </w:rPr>
      </w:pPr>
      <w:r w:rsidRPr="00720B70">
        <w:rPr>
          <w:rFonts w:ascii="Times New Roman" w:hAnsi="Times New Roman" w:cs="Times New Roman"/>
          <w:sz w:val="24"/>
          <w:szCs w:val="24"/>
        </w:rPr>
        <w:t>Target Turn Around Time for analyzing a pre-assembled analytical batch was set to be &lt;24h</w:t>
      </w:r>
      <w:r>
        <w:rPr>
          <w:rFonts w:ascii="Times New Roman" w:hAnsi="Times New Roman" w:cs="Times New Roman"/>
          <w:sz w:val="24"/>
          <w:szCs w:val="24"/>
        </w:rPr>
        <w:t>,</w:t>
      </w:r>
      <w:r w:rsidRPr="00720B70">
        <w:rPr>
          <w:rFonts w:ascii="Times New Roman" w:hAnsi="Times New Roman" w:cs="Times New Roman"/>
          <w:sz w:val="24"/>
          <w:szCs w:val="24"/>
        </w:rPr>
        <w:t xml:space="preserve"> inclusive </w:t>
      </w:r>
      <w:r>
        <w:rPr>
          <w:rFonts w:ascii="Times New Roman" w:hAnsi="Times New Roman" w:cs="Times New Roman"/>
          <w:sz w:val="24"/>
          <w:szCs w:val="24"/>
        </w:rPr>
        <w:t xml:space="preserve">of </w:t>
      </w:r>
      <w:r w:rsidRPr="00720B70">
        <w:rPr>
          <w:rFonts w:ascii="Times New Roman" w:hAnsi="Times New Roman" w:cs="Times New Roman"/>
          <w:sz w:val="24"/>
          <w:szCs w:val="24"/>
        </w:rPr>
        <w:t xml:space="preserve">performing system readiness checks and daily LC-MS system qualification. </w:t>
      </w:r>
    </w:p>
    <w:p w14:paraId="5E1E235E" w14:textId="6EAAAC09" w:rsidR="00E3375C" w:rsidRPr="00720B70" w:rsidRDefault="00E3375C" w:rsidP="00E3375C">
      <w:pPr>
        <w:spacing w:line="480" w:lineRule="auto"/>
        <w:rPr>
          <w:rFonts w:ascii="Times New Roman" w:hAnsi="Times New Roman" w:cs="Times New Roman"/>
          <w:sz w:val="24"/>
          <w:szCs w:val="24"/>
        </w:rPr>
      </w:pPr>
      <w:r w:rsidRPr="00720B70">
        <w:rPr>
          <w:rFonts w:ascii="Times New Roman" w:hAnsi="Times New Roman" w:cs="Times New Roman"/>
          <w:sz w:val="24"/>
          <w:szCs w:val="24"/>
        </w:rPr>
        <w:lastRenderedPageBreak/>
        <w:t xml:space="preserve">The process had to enable good study design in terms of enabling facile sample randomization (to avoid </w:t>
      </w:r>
      <w:r w:rsidR="008D4613">
        <w:rPr>
          <w:rFonts w:ascii="Times New Roman" w:hAnsi="Times New Roman" w:cs="Times New Roman"/>
          <w:sz w:val="24"/>
          <w:szCs w:val="24"/>
        </w:rPr>
        <w:t xml:space="preserve">experimental </w:t>
      </w:r>
      <w:r w:rsidRPr="00720B70">
        <w:rPr>
          <w:rFonts w:ascii="Times New Roman" w:hAnsi="Times New Roman" w:cs="Times New Roman"/>
          <w:sz w:val="24"/>
          <w:szCs w:val="24"/>
        </w:rPr>
        <w:t xml:space="preserve">bias), monitoring for experimental artefacts and operator blinding.  </w:t>
      </w:r>
    </w:p>
    <w:p w14:paraId="7E50AD87" w14:textId="62F4281D" w:rsidR="0082714F" w:rsidRDefault="00E3375C">
      <w:pPr>
        <w:rPr>
          <w:rFonts w:ascii="Times New Roman" w:hAnsi="Times New Roman" w:cs="Times New Roman"/>
          <w:b/>
          <w:bCs/>
        </w:rPr>
      </w:pPr>
      <w:r w:rsidRPr="00E3375C">
        <w:rPr>
          <w:rFonts w:ascii="Times New Roman" w:hAnsi="Times New Roman" w:cs="Times New Roman"/>
          <w:b/>
          <w:bCs/>
        </w:rPr>
        <w:t>References</w:t>
      </w:r>
    </w:p>
    <w:p w14:paraId="0C3F8933" w14:textId="39BA373F" w:rsidR="00E43EE7" w:rsidRPr="00E43EE7" w:rsidRDefault="00E3375C" w:rsidP="00E43EE7">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E43EE7" w:rsidRPr="00E43EE7">
        <w:rPr>
          <w:rFonts w:ascii="Times New Roman" w:hAnsi="Times New Roman" w:cs="Times New Roman"/>
          <w:noProof/>
          <w:sz w:val="24"/>
          <w:szCs w:val="24"/>
        </w:rPr>
        <w:t xml:space="preserve">1. </w:t>
      </w:r>
      <w:r w:rsidR="00E43EE7" w:rsidRPr="00E43EE7">
        <w:rPr>
          <w:rFonts w:ascii="Times New Roman" w:hAnsi="Times New Roman" w:cs="Times New Roman"/>
          <w:noProof/>
          <w:sz w:val="24"/>
          <w:szCs w:val="24"/>
        </w:rPr>
        <w:tab/>
        <w:t xml:space="preserve">Pitt JJ. Principles and Applications of Liquid Chromatography- Mass Spectrometry in Clinical Biochemistry. Clin Biochem Rev. 2009;30(February):19–34. </w:t>
      </w:r>
    </w:p>
    <w:p w14:paraId="7C7F2EC2" w14:textId="77777777" w:rsidR="00E43EE7" w:rsidRPr="00E43EE7" w:rsidRDefault="00E43EE7" w:rsidP="00E43EE7">
      <w:pPr>
        <w:widowControl w:val="0"/>
        <w:autoSpaceDE w:val="0"/>
        <w:autoSpaceDN w:val="0"/>
        <w:adjustRightInd w:val="0"/>
        <w:spacing w:line="480" w:lineRule="auto"/>
        <w:ind w:left="640" w:hanging="640"/>
        <w:rPr>
          <w:rFonts w:ascii="Times New Roman" w:hAnsi="Times New Roman" w:cs="Times New Roman"/>
          <w:noProof/>
          <w:sz w:val="24"/>
          <w:szCs w:val="24"/>
        </w:rPr>
      </w:pPr>
      <w:r w:rsidRPr="00E43EE7">
        <w:rPr>
          <w:rFonts w:ascii="Times New Roman" w:hAnsi="Times New Roman" w:cs="Times New Roman"/>
          <w:noProof/>
          <w:sz w:val="24"/>
          <w:szCs w:val="24"/>
        </w:rPr>
        <w:t xml:space="preserve">2. </w:t>
      </w:r>
      <w:r w:rsidRPr="00E43EE7">
        <w:rPr>
          <w:rFonts w:ascii="Times New Roman" w:hAnsi="Times New Roman" w:cs="Times New Roman"/>
          <w:noProof/>
          <w:sz w:val="24"/>
          <w:szCs w:val="24"/>
        </w:rPr>
        <w:tab/>
        <w:t xml:space="preserve">CLSI. Liquid Chromatography - Mass Spectromtry Methods; Approved Guideline CLSI document 62-A. October 20. Wayne, PA: Clinical and Laboratory Standards Institute; 2014. </w:t>
      </w:r>
    </w:p>
    <w:p w14:paraId="3631C263" w14:textId="77777777" w:rsidR="00E43EE7" w:rsidRPr="00E43EE7" w:rsidRDefault="00E43EE7" w:rsidP="00E43EE7">
      <w:pPr>
        <w:widowControl w:val="0"/>
        <w:autoSpaceDE w:val="0"/>
        <w:autoSpaceDN w:val="0"/>
        <w:adjustRightInd w:val="0"/>
        <w:spacing w:line="480" w:lineRule="auto"/>
        <w:ind w:left="640" w:hanging="640"/>
        <w:rPr>
          <w:rFonts w:ascii="Times New Roman" w:hAnsi="Times New Roman" w:cs="Times New Roman"/>
          <w:noProof/>
          <w:sz w:val="24"/>
        </w:rPr>
      </w:pPr>
      <w:r w:rsidRPr="00E43EE7">
        <w:rPr>
          <w:rFonts w:ascii="Times New Roman" w:hAnsi="Times New Roman" w:cs="Times New Roman"/>
          <w:noProof/>
          <w:sz w:val="24"/>
          <w:szCs w:val="24"/>
        </w:rPr>
        <w:t xml:space="preserve">3. </w:t>
      </w:r>
      <w:r w:rsidRPr="00E43EE7">
        <w:rPr>
          <w:rFonts w:ascii="Times New Roman" w:hAnsi="Times New Roman" w:cs="Times New Roman"/>
          <w:noProof/>
          <w:sz w:val="24"/>
          <w:szCs w:val="24"/>
        </w:rPr>
        <w:tab/>
        <w:t xml:space="preserve">Broadhurst D, Goodacre R, Reinke SN, Kuligowski J, Wilson ID, Lewis MR, et al. Guidelines and considerations for the use of system suitability and quality control samples in mass spectrometry assays applied in untargeted clinical metabolomic studies. Metabolomics. 2018;14(6):1–17. </w:t>
      </w:r>
    </w:p>
    <w:p w14:paraId="4BB3BEF2" w14:textId="193DABF9" w:rsidR="00E3375C" w:rsidRPr="00E3375C" w:rsidRDefault="00E3375C">
      <w:pPr>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E3375C" w:rsidRPr="00E33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61B0"/>
    <w:multiLevelType w:val="multilevel"/>
    <w:tmpl w:val="0DD03D0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866278"/>
    <w:multiLevelType w:val="multilevel"/>
    <w:tmpl w:val="DB0264D6"/>
    <w:lvl w:ilvl="0">
      <w:start w:val="1"/>
      <w:numFmt w:val="decimal"/>
      <w:lvlText w:val="%1."/>
      <w:lvlJc w:val="left"/>
      <w:pPr>
        <w:ind w:left="2160" w:hanging="360"/>
      </w:pPr>
      <w:rPr>
        <w:rFonts w:hint="default"/>
      </w:rPr>
    </w:lvl>
    <w:lvl w:ilvl="1">
      <w:start w:val="1"/>
      <w:numFmt w:val="decimal"/>
      <w:pStyle w:val="Heading2"/>
      <w:lvlText w:val="%1.%2."/>
      <w:lvlJc w:val="left"/>
      <w:pPr>
        <w:ind w:left="857"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5C"/>
    <w:rsid w:val="001C7213"/>
    <w:rsid w:val="001F75A5"/>
    <w:rsid w:val="004F1A4F"/>
    <w:rsid w:val="00576BA6"/>
    <w:rsid w:val="008D4613"/>
    <w:rsid w:val="00E3375C"/>
    <w:rsid w:val="00E43E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040C"/>
  <w15:chartTrackingRefBased/>
  <w15:docId w15:val="{02740544-07C2-4590-B2A6-02DBC829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rPr>
      <w:lang w:val="en-US"/>
    </w:rPr>
  </w:style>
  <w:style w:type="paragraph" w:styleId="Heading1">
    <w:name w:val="heading 1"/>
    <w:basedOn w:val="Normal"/>
    <w:next w:val="Normal"/>
    <w:link w:val="Heading1Char"/>
    <w:uiPriority w:val="9"/>
    <w:qFormat/>
    <w:rsid w:val="00E3375C"/>
    <w:pPr>
      <w:keepNext/>
      <w:keepLines/>
      <w:numPr>
        <w:numId w:val="2"/>
      </w:numPr>
      <w:spacing w:before="240" w:after="240"/>
      <w:outlineLvl w:val="0"/>
    </w:pPr>
    <w:rPr>
      <w:rFonts w:ascii="Times New Roman" w:eastAsiaTheme="majorEastAsia" w:hAnsi="Times New Roman" w:cs="Times New Roman"/>
      <w:color w:val="2F5496" w:themeColor="accent1" w:themeShade="BF"/>
      <w:sz w:val="32"/>
      <w:szCs w:val="32"/>
    </w:rPr>
  </w:style>
  <w:style w:type="paragraph" w:styleId="Heading2">
    <w:name w:val="heading 2"/>
    <w:basedOn w:val="Normal"/>
    <w:next w:val="Normal"/>
    <w:link w:val="Heading2Char"/>
    <w:uiPriority w:val="9"/>
    <w:unhideWhenUsed/>
    <w:qFormat/>
    <w:rsid w:val="00E3375C"/>
    <w:pPr>
      <w:keepNext/>
      <w:keepLines/>
      <w:numPr>
        <w:ilvl w:val="1"/>
        <w:numId w:val="1"/>
      </w:numPr>
      <w:spacing w:before="40" w:after="0"/>
      <w:outlineLvl w:val="1"/>
    </w:pPr>
    <w:rPr>
      <w:rFonts w:ascii="Times New Roman" w:eastAsiaTheme="majorEastAsia" w:hAnsi="Times New Roman"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75C"/>
    <w:rPr>
      <w:rFonts w:ascii="Times New Roman" w:eastAsiaTheme="majorEastAsia" w:hAnsi="Times New Roman" w:cs="Times New Roman"/>
      <w:color w:val="2F5496" w:themeColor="accent1" w:themeShade="BF"/>
      <w:sz w:val="32"/>
      <w:szCs w:val="32"/>
      <w:lang w:val="en-US"/>
    </w:rPr>
  </w:style>
  <w:style w:type="character" w:customStyle="1" w:styleId="Heading2Char">
    <w:name w:val="Heading 2 Char"/>
    <w:basedOn w:val="DefaultParagraphFont"/>
    <w:link w:val="Heading2"/>
    <w:uiPriority w:val="9"/>
    <w:rsid w:val="00E3375C"/>
    <w:rPr>
      <w:rFonts w:ascii="Times New Roman" w:eastAsiaTheme="majorEastAsia" w:hAnsi="Times New Roman" w:cs="Times New Roman"/>
      <w:color w:val="2F5496" w:themeColor="accent1" w:themeShade="BF"/>
      <w:sz w:val="26"/>
      <w:szCs w:val="26"/>
      <w:lang w:val="en-US"/>
    </w:rPr>
  </w:style>
  <w:style w:type="paragraph" w:styleId="BalloonText">
    <w:name w:val="Balloon Text"/>
    <w:basedOn w:val="Normal"/>
    <w:link w:val="BalloonTextChar"/>
    <w:uiPriority w:val="99"/>
    <w:semiHidden/>
    <w:unhideWhenUsed/>
    <w:rsid w:val="00E4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E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644909DB5AE49A21D6F72B867E955" ma:contentTypeVersion="13" ma:contentTypeDescription="Create a new document." ma:contentTypeScope="" ma:versionID="65253142a9ca25f8846853b715a22e20">
  <xsd:schema xmlns:xsd="http://www.w3.org/2001/XMLSchema" xmlns:xs="http://www.w3.org/2001/XMLSchema" xmlns:p="http://schemas.microsoft.com/office/2006/metadata/properties" xmlns:ns3="46f498f7-3b6f-401c-a170-ddebef5643ae" xmlns:ns4="8c479dd3-088e-4cb2-ac53-3896b257bf72" targetNamespace="http://schemas.microsoft.com/office/2006/metadata/properties" ma:root="true" ma:fieldsID="0c9f83c028331e1278016beb40dd379d" ns3:_="" ns4:_="">
    <xsd:import namespace="46f498f7-3b6f-401c-a170-ddebef5643ae"/>
    <xsd:import namespace="8c479dd3-088e-4cb2-ac53-3896b257b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98f7-3b6f-401c-a170-ddebef564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79dd3-088e-4cb2-ac53-3896b257bf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10DE-FB2C-48A7-B6EF-84053998A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9BF5F-10F5-4778-8235-1B82CE8A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98f7-3b6f-401c-a170-ddebef5643ae"/>
    <ds:schemaRef ds:uri="8c479dd3-088e-4cb2-ac53-3896b257b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44280-7690-4085-9CA2-BBCB9F6C46AD}">
  <ds:schemaRefs>
    <ds:schemaRef ds:uri="http://schemas.microsoft.com/sharepoint/v3/contenttype/forms"/>
  </ds:schemaRefs>
</ds:datastoreItem>
</file>

<file path=customXml/itemProps4.xml><?xml version="1.0" encoding="utf-8"?>
<ds:datastoreItem xmlns:ds="http://schemas.openxmlformats.org/officeDocument/2006/customXml" ds:itemID="{CE46252E-7ADA-427C-B8CF-00ACCB0C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Tuytten</dc:creator>
  <cp:keywords/>
  <dc:description/>
  <cp:lastModifiedBy>Robin Tuytten</cp:lastModifiedBy>
  <cp:revision>5</cp:revision>
  <dcterms:created xsi:type="dcterms:W3CDTF">2020-04-29T18:35:00Z</dcterms:created>
  <dcterms:modified xsi:type="dcterms:W3CDTF">2020-12-15T15:18:00Z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http://csl.mendeley.com/styles/27426201/vancouver-PLOS</vt:lpwstr>
  </property>
  <property fmtid="{D5CDD505-2E9C-101B-9397-08002B2CF9AE}" pid="21" name="Mendeley Recent Style Name 9_1">
    <vt:lpwstr>Vancouver - Robin Tuytten</vt:lpwstr>
  </property>
  <property fmtid="{D5CDD505-2E9C-101B-9397-08002B2CF9AE}" pid="22" name="Mendeley Document_1">
    <vt:lpwstr>True</vt:lpwstr>
  </property>
  <property fmtid="{D5CDD505-2E9C-101B-9397-08002B2CF9AE}" pid="23" name="Mendeley Unique User Id_1">
    <vt:lpwstr>a68d476f-c86c-374d-9bc8-f709e43d10b1</vt:lpwstr>
  </property>
  <property fmtid="{D5CDD505-2E9C-101B-9397-08002B2CF9AE}" pid="24" name="Mendeley Citation Style_1">
    <vt:lpwstr>http://csl.mendeley.com/styles/27426201/vancouver-PLOS</vt:lpwstr>
  </property>
  <property fmtid="{D5CDD505-2E9C-101B-9397-08002B2CF9AE}" pid="25" name="ContentTypeId">
    <vt:lpwstr>0x010100BFF644909DB5AE49A21D6F72B867E955</vt:lpwstr>
  </property>
</Properties>
</file>