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14" w:rsidRDefault="00350F7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0F7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FF332B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350F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Table. </w:t>
      </w:r>
      <w:r w:rsidR="00FF332B" w:rsidRPr="00301C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German samples </w:t>
      </w:r>
      <w:r w:rsidR="00FF33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the data set G </w:t>
      </w:r>
      <w:r w:rsidR="00FF332B" w:rsidRPr="00301C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assigned </w:t>
      </w:r>
      <w:r w:rsidR="00FF33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</w:t>
      </w:r>
      <w:r w:rsidR="00FF332B" w:rsidRPr="00301C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301C14" w:rsidRPr="00301C14">
        <w:rPr>
          <w:rFonts w:ascii="Times New Roman" w:hAnsi="Times New Roman" w:cs="Times New Roman"/>
          <w:b/>
          <w:sz w:val="24"/>
          <w:szCs w:val="24"/>
          <w:lang w:val="en-US"/>
        </w:rPr>
        <w:t>populations and watersheds in the reference data sets representing samples from California (C) and the “Kuser Provenance test” in St. Fargeau, central France (F), respectively</w:t>
      </w:r>
      <w:r w:rsidR="00FF332B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FF332B" w:rsidRPr="00FF33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F332B" w:rsidRPr="00301C14">
        <w:rPr>
          <w:rFonts w:ascii="Times New Roman" w:hAnsi="Times New Roman" w:cs="Times New Roman"/>
          <w:b/>
          <w:sz w:val="24"/>
          <w:szCs w:val="24"/>
          <w:lang w:val="en-US"/>
        </w:rPr>
        <w:t>and assignment quality scores (%) for two ranks</w:t>
      </w:r>
      <w:r w:rsidR="00301C14" w:rsidRPr="00301C1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20" w:firstRow="1" w:lastRow="0" w:firstColumn="0" w:lastColumn="0" w:noHBand="1" w:noVBand="1"/>
      </w:tblPr>
      <w:tblGrid>
        <w:gridCol w:w="1134"/>
        <w:gridCol w:w="2410"/>
        <w:gridCol w:w="851"/>
        <w:gridCol w:w="2409"/>
        <w:gridCol w:w="851"/>
        <w:gridCol w:w="1984"/>
        <w:gridCol w:w="1134"/>
        <w:gridCol w:w="1986"/>
        <w:gridCol w:w="1134"/>
      </w:tblGrid>
      <w:tr w:rsidR="00FF332B" w:rsidRPr="00D7580E" w:rsidTr="00F50824">
        <w:trPr>
          <w:trHeight w:val="192"/>
          <w:tblHeader/>
        </w:trPr>
        <w:tc>
          <w:tcPr>
            <w:tcW w:w="1134" w:type="dxa"/>
            <w:vMerge w:val="restart"/>
            <w:shd w:val="clear" w:color="auto" w:fill="auto"/>
            <w:noWrap/>
          </w:tcPr>
          <w:p w:rsidR="00FF332B" w:rsidRPr="00301C14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301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Sample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D75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Reference C</w:t>
            </w:r>
          </w:p>
        </w:tc>
        <w:tc>
          <w:tcPr>
            <w:tcW w:w="6238" w:type="dxa"/>
            <w:gridSpan w:val="4"/>
            <w:shd w:val="clear" w:color="auto" w:fill="auto"/>
            <w:noWrap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D75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Reference F</w:t>
            </w:r>
          </w:p>
        </w:tc>
      </w:tr>
      <w:tr w:rsidR="00FF332B" w:rsidRPr="00D7580E" w:rsidTr="00F50824">
        <w:trPr>
          <w:trHeight w:val="192"/>
          <w:tblHeader/>
        </w:trPr>
        <w:tc>
          <w:tcPr>
            <w:tcW w:w="1134" w:type="dxa"/>
            <w:vMerge/>
            <w:shd w:val="clear" w:color="auto" w:fill="auto"/>
            <w:noWrap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D75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Rank 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D75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Rank 2</w:t>
            </w:r>
          </w:p>
        </w:tc>
        <w:tc>
          <w:tcPr>
            <w:tcW w:w="3118" w:type="dxa"/>
            <w:gridSpan w:val="2"/>
            <w:shd w:val="clear" w:color="auto" w:fill="auto"/>
            <w:noWrap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D75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Rank 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D75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Rank 2</w:t>
            </w:r>
          </w:p>
        </w:tc>
      </w:tr>
      <w:tr w:rsidR="00FF332B" w:rsidRPr="00D7580E" w:rsidTr="00F50824">
        <w:trPr>
          <w:tblHeader/>
        </w:trPr>
        <w:tc>
          <w:tcPr>
            <w:tcW w:w="1134" w:type="dxa"/>
            <w:vMerge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D75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Assigned populations and watersheds (county)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D75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Score, %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D75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Assigned populations and watersheds (county)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D75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Score, %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D75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Assigned watersheds (county)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D75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Score, %</w:t>
            </w:r>
          </w:p>
        </w:tc>
        <w:tc>
          <w:tcPr>
            <w:tcW w:w="1986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D75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Assigned watersheds (county)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Score, %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GOE_P</w:t>
            </w:r>
          </w:p>
        </w:tc>
        <w:tc>
          <w:tcPr>
            <w:tcW w:w="2410" w:type="dxa"/>
            <w:shd w:val="clear" w:color="auto" w:fill="FFFF00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RERI, O (Santa Clara)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97</w:t>
            </w:r>
          </w:p>
        </w:tc>
        <w:tc>
          <w:tcPr>
            <w:tcW w:w="2409" w:type="dxa"/>
            <w:shd w:val="clear" w:color="auto" w:fill="FFFF00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RERE, N (Santa Clara)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Q (Monterey)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1986" w:type="dxa"/>
            <w:shd w:val="clear" w:color="auto" w:fill="FFFF00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 (Marine)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B42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563AFA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6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JDF, J (Mendocino)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86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AET, M (Napa)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 (Humboldt)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 (Del Norte)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SF85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563AFA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6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JDF, J (Mendocino)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86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AET, M (Napa)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 (Humboldt)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 (Humboldt)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</w:t>
            </w:r>
          </w:p>
        </w:tc>
      </w:tr>
      <w:tr w:rsidR="00FF332B" w:rsidRPr="00D7580E" w:rsidTr="00773048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BA10067</w:t>
            </w:r>
          </w:p>
        </w:tc>
        <w:tc>
          <w:tcPr>
            <w:tcW w:w="2410" w:type="dxa"/>
            <w:shd w:val="clear" w:color="auto" w:fill="FFFF66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MtMa, O (Santa Clara)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85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LPF, M (Napa)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984" w:type="dxa"/>
            <w:shd w:val="clear" w:color="auto" w:fill="FFFF66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O (Santa Cruz)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1986" w:type="dxa"/>
            <w:shd w:val="clear" w:color="auto" w:fill="FFFF00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 (Marine)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</w:tr>
      <w:tr w:rsidR="00FF332B" w:rsidRPr="00D7580E" w:rsidTr="00563AFA">
        <w:tc>
          <w:tcPr>
            <w:tcW w:w="1134" w:type="dxa"/>
            <w:shd w:val="clear" w:color="auto" w:fill="auto"/>
            <w:noWrap/>
            <w:hideMark/>
          </w:tcPr>
          <w:p w:rsidR="00FF332B" w:rsidRPr="00773048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7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GOE_B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F332B" w:rsidRPr="00773048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7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MtMa, O (Santa Clara)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773048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7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FF332B" w:rsidRPr="00773048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7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RERI, O (Santa Clara)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773048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7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32B" w:rsidRPr="00773048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7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 (Monterey)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773048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7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69</w:t>
            </w:r>
          </w:p>
        </w:tc>
        <w:tc>
          <w:tcPr>
            <w:tcW w:w="1986" w:type="dxa"/>
            <w:shd w:val="clear" w:color="auto" w:fill="auto"/>
            <w:noWrap/>
            <w:hideMark/>
          </w:tcPr>
          <w:p w:rsidR="00FF332B" w:rsidRPr="00773048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7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 (Mendocino)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7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SF65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WEO,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 (Humboldt)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 (Mendocino)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27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SF80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AET, M (Napa)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JDF, J (Mendocino)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 (Mendocino)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 (Humboldt)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SF75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JDF, J (Mendocino)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TC, M (Napa)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 (Mendocino)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 (Humboldt)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SF67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JDF, J (Mendocino)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AET, M (Napa)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 (Humboldt)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 (Humboldt)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SF70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EN, M (Napa)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 (Humboldt)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 (Del Norte)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SF74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EN, M (Napa)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 (Humboldt)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 (Del Norte)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</w:tr>
      <w:tr w:rsidR="00FF332B" w:rsidRPr="00D7580E" w:rsidTr="00506B1C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SF81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RERE, N (Santa Clara)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EN, M (Napa)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 (Humboldt)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1986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 (Del Norte)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28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SF73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JDF, J (Mendocino)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 (Del Norte)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 (Mendocino)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AET, M (Napa)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 (Mendocino)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 (Napa)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CH1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AET, M (Napa)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 (Mendocino)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 (Napa)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SF3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AET, M (Napa)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 (Mendocino)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 (Napa)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SF63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AET, M (Napa)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 (Mendocino)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 (Napa)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SF64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AET, M (Napa)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 (Mendocino)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 (Napa)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SF76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AET, M (Napa)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 (Mendocino)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 (Napa)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SF79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AET, M (Napa)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 (Mendocino)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 (Napa)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SF82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AET, M (Napa)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 (Mendocino)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 (Napa)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SF86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AET, M (Napa)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 (Mendocino)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 (Napa)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SF87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AET, M (Napa)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 (Mendocino)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 (Napa)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SF93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AET, M (Napa)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 (Mendocino)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 (Napa)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BG120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JDF, J (Mendocino)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 (Humboldt)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 (Del Norte)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SF84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JDF, J (Mendocino)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DL (Napa)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 (Mendocino)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 (Napa)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</w:t>
            </w:r>
          </w:p>
        </w:tc>
      </w:tr>
      <w:tr w:rsidR="00FF332B" w:rsidRPr="00D7580E" w:rsidTr="00773048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SF91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DL (Napa)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2409" w:type="dxa"/>
            <w:shd w:val="clear" w:color="auto" w:fill="FFFF66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RERE, N (Santa Clara)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 (Del Norte)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1986" w:type="dxa"/>
            <w:shd w:val="clear" w:color="auto" w:fill="FFFF00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 (Marine)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SF69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JDF, J (Mendocino)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AET, M (Napa)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 (Humboldt)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 (Mendocino)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SF88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JDF, J (Mendocino)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31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WEO,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19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L (Sonom</w:t>
            </w: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 (Del Norte)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SF90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JDF, J (Mendocino)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WEO,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 (Sonoma)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 (Del Norte)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</w:tr>
      <w:tr w:rsidR="00FF332B" w:rsidRPr="00D7580E" w:rsidTr="00506B1C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BA030549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RERE, N (Santa Clara)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DL (Napa)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 (Del Norte)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1986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 (Humboldt)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</w:tr>
      <w:tr w:rsidR="00FF332B" w:rsidRPr="00D7580E" w:rsidTr="00506B1C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B30</w:t>
            </w:r>
          </w:p>
        </w:tc>
        <w:tc>
          <w:tcPr>
            <w:tcW w:w="2410" w:type="dxa"/>
            <w:shd w:val="clear" w:color="auto" w:fill="FFFF66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MtMa, O (Santa Clara)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2409" w:type="dxa"/>
            <w:shd w:val="clear" w:color="auto" w:fill="FFFF66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RERI, O (Santa Clara)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1984" w:type="dxa"/>
            <w:shd w:val="clear" w:color="auto" w:fill="FFFF66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O (Santa Cruz)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1986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 (Sonoma)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B102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LPF, M (Napa)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 (Del Norte)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 (Sonoma)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BG121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JDF, J (Mendocino)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 (Del Norte)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 (Sonoma)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BG122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JDF, J (Mendocino)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 (Del Norte)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 (Sonoma)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BG123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JDF, J (Mendocino)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 (Del Norte)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 (Sonoma)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BG124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JDF, J (Mendocino)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 (Del Norte)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 (Sonoma)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BG125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JDF, J (Mendocino)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 (Del Norte)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 (Sonoma)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BG126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JDF, J (Mendocino)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 (Del Norte)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 (Sonoma)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BG127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JDF, J (Mendocino)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 (Del Norte)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 (Sonoma)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BG128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JDF, J (Mendocino)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 (Del Norte)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 (Sonoma)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GOE_G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JDF, J (Mendocino)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 (Del Norte)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 (Sonoma)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GOE_K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JDF, J (Mendocino)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 (Del Norte)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 (Sonoma)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FF332B" w:rsidRPr="00D7580E" w:rsidTr="00E801F4"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SF62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JDF, J (Mendocino)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HW, G (Humboldt)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 (Del Norte)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986" w:type="dxa"/>
            <w:shd w:val="clear" w:color="auto" w:fill="DEEAF6" w:themeFill="accent1" w:themeFillTint="33"/>
            <w:noWrap/>
            <w:hideMark/>
          </w:tcPr>
          <w:p w:rsidR="00FF332B" w:rsidRPr="00D7580E" w:rsidRDefault="00FF332B" w:rsidP="00F50824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 (Sonoma)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332B" w:rsidRPr="00D7580E" w:rsidRDefault="00FF332B" w:rsidP="00E801F4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7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</w:tbl>
    <w:p w:rsidR="00FF332B" w:rsidRPr="008F2C6F" w:rsidRDefault="00605D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2C6F">
        <w:rPr>
          <w:rFonts w:ascii="Times New Roman" w:hAnsi="Times New Roman" w:cs="Times New Roman"/>
          <w:sz w:val="24"/>
          <w:szCs w:val="24"/>
          <w:lang w:val="en-US"/>
        </w:rPr>
        <w:t xml:space="preserve">Note: Highlighted </w:t>
      </w:r>
      <w:r w:rsidR="00E83354" w:rsidRPr="008F2C6F">
        <w:rPr>
          <w:rFonts w:ascii="Times New Roman" w:hAnsi="Times New Roman" w:cs="Times New Roman"/>
          <w:sz w:val="24"/>
          <w:szCs w:val="24"/>
          <w:lang w:val="en-US"/>
        </w:rPr>
        <w:t xml:space="preserve">by color </w:t>
      </w:r>
      <w:r w:rsidRPr="008F2C6F">
        <w:rPr>
          <w:rFonts w:ascii="Times New Roman" w:hAnsi="Times New Roman" w:cs="Times New Roman"/>
          <w:sz w:val="24"/>
          <w:szCs w:val="24"/>
          <w:lang w:val="en-US"/>
        </w:rPr>
        <w:t>are assignments in consensus with both reference data sets C and F</w:t>
      </w:r>
      <w:r w:rsidR="00E83354" w:rsidRPr="008F2C6F">
        <w:rPr>
          <w:rFonts w:ascii="Times New Roman" w:hAnsi="Times New Roman" w:cs="Times New Roman"/>
          <w:sz w:val="24"/>
          <w:szCs w:val="24"/>
          <w:lang w:val="en-US"/>
        </w:rPr>
        <w:t xml:space="preserve"> (by yellow are northern and by blue are southern populations and watersheds, respectively)</w:t>
      </w:r>
      <w:r w:rsidRPr="008F2C6F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FF332B" w:rsidRPr="008F2C6F" w:rsidSect="00301C14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96" w:rsidRDefault="00501B96" w:rsidP="00201380">
      <w:pPr>
        <w:spacing w:after="0" w:line="240" w:lineRule="auto"/>
      </w:pPr>
      <w:r>
        <w:separator/>
      </w:r>
    </w:p>
  </w:endnote>
  <w:endnote w:type="continuationSeparator" w:id="0">
    <w:p w:rsidR="00501B96" w:rsidRDefault="00501B96" w:rsidP="0020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721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380" w:rsidRDefault="002013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1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380" w:rsidRDefault="00201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96" w:rsidRDefault="00501B96" w:rsidP="00201380">
      <w:pPr>
        <w:spacing w:after="0" w:line="240" w:lineRule="auto"/>
      </w:pPr>
      <w:r>
        <w:separator/>
      </w:r>
    </w:p>
  </w:footnote>
  <w:footnote w:type="continuationSeparator" w:id="0">
    <w:p w:rsidR="00501B96" w:rsidRDefault="00501B96" w:rsidP="00201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14"/>
    <w:rsid w:val="00074416"/>
    <w:rsid w:val="00201380"/>
    <w:rsid w:val="002C285D"/>
    <w:rsid w:val="002F5FA2"/>
    <w:rsid w:val="00301C14"/>
    <w:rsid w:val="00350F7A"/>
    <w:rsid w:val="00501B96"/>
    <w:rsid w:val="00506B1C"/>
    <w:rsid w:val="00563AFA"/>
    <w:rsid w:val="00605D8C"/>
    <w:rsid w:val="00686588"/>
    <w:rsid w:val="00757E10"/>
    <w:rsid w:val="00773048"/>
    <w:rsid w:val="008F2C6F"/>
    <w:rsid w:val="009946EC"/>
    <w:rsid w:val="00E801F4"/>
    <w:rsid w:val="00E83354"/>
    <w:rsid w:val="00F021B4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58B44-664C-4E11-864D-1BDDE80B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380"/>
  </w:style>
  <w:style w:type="paragraph" w:styleId="Footer">
    <w:name w:val="footer"/>
    <w:basedOn w:val="Normal"/>
    <w:link w:val="FooterChar"/>
    <w:uiPriority w:val="99"/>
    <w:unhideWhenUsed/>
    <w:rsid w:val="0020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Konstantin Krutovsky</cp:lastModifiedBy>
  <cp:revision>2</cp:revision>
  <dcterms:created xsi:type="dcterms:W3CDTF">2020-02-24T16:08:00Z</dcterms:created>
  <dcterms:modified xsi:type="dcterms:W3CDTF">2020-02-24T16:08:00Z</dcterms:modified>
</cp:coreProperties>
</file>