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6E535" w14:textId="3F1EFE25" w:rsidR="00925E95" w:rsidRPr="00EA23AE" w:rsidRDefault="00925E95" w:rsidP="00925E95">
      <w:pPr>
        <w:pStyle w:val="Caption"/>
        <w:keepNext/>
        <w:rPr>
          <w:rFonts w:ascii="Arial" w:hAnsi="Arial" w:cs="Arial"/>
          <w:color w:val="auto"/>
          <w:sz w:val="24"/>
          <w:szCs w:val="24"/>
        </w:rPr>
      </w:pPr>
      <w:r w:rsidRPr="00EA23AE">
        <w:rPr>
          <w:rFonts w:ascii="Arial" w:hAnsi="Arial" w:cs="Arial"/>
          <w:color w:val="auto"/>
          <w:sz w:val="24"/>
          <w:szCs w:val="24"/>
        </w:rPr>
        <w:t>S</w:t>
      </w:r>
      <w:r w:rsidR="00296DFB">
        <w:rPr>
          <w:rFonts w:ascii="Arial" w:hAnsi="Arial" w:cs="Arial"/>
          <w:color w:val="auto"/>
          <w:sz w:val="24"/>
          <w:szCs w:val="24"/>
        </w:rPr>
        <w:t xml:space="preserve">2 </w:t>
      </w:r>
      <w:r w:rsidRPr="00EA23AE">
        <w:rPr>
          <w:rFonts w:ascii="Arial" w:hAnsi="Arial" w:cs="Arial"/>
          <w:color w:val="auto"/>
          <w:sz w:val="24"/>
          <w:szCs w:val="24"/>
        </w:rPr>
        <w:t>Fig</w:t>
      </w:r>
      <w:r w:rsidR="00296DFB">
        <w:rPr>
          <w:rFonts w:ascii="Arial" w:hAnsi="Arial" w:cs="Arial"/>
          <w:color w:val="auto"/>
          <w:sz w:val="24"/>
          <w:szCs w:val="24"/>
        </w:rPr>
        <w:t>.</w:t>
      </w:r>
      <w:r w:rsidRPr="00EA23AE">
        <w:rPr>
          <w:rFonts w:ascii="Arial" w:hAnsi="Arial" w:cs="Arial"/>
          <w:color w:val="auto"/>
          <w:sz w:val="24"/>
          <w:szCs w:val="24"/>
        </w:rPr>
        <w:t xml:space="preserve"> Adjusted risk ratios for HIV seroconversion pooling over gender. Analyses conducted among members of the HIV incidence cohort using targeted maximum likelihood estimation, controlling for incomplete follow-up and additionally adjusting for region and randomization arm.  Reference categories were female, age 25+ years, separated or divorced, formal occupation, lowest wealth quintile, no contraceptive use, no alcohol use, non-mobile, no prior HIV test reported, and home-based </w:t>
      </w:r>
      <w:proofErr w:type="gramStart"/>
      <w:r w:rsidRPr="00EA23AE">
        <w:rPr>
          <w:rFonts w:ascii="Arial" w:hAnsi="Arial" w:cs="Arial"/>
          <w:color w:val="auto"/>
          <w:sz w:val="24"/>
          <w:szCs w:val="24"/>
        </w:rPr>
        <w:t>testing</w:t>
      </w:r>
      <w:proofErr w:type="gramEnd"/>
    </w:p>
    <w:p w14:paraId="2E740E74" w14:textId="77777777" w:rsidR="00925E95" w:rsidRPr="00EA23AE" w:rsidRDefault="00925E95" w:rsidP="00925E9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23A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74E8AEF" wp14:editId="6B34A9BF">
            <wp:extent cx="36576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.inclMissing.R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B36B5" w14:textId="77777777" w:rsidR="00C31ED0" w:rsidRDefault="00C31ED0"/>
    <w:sectPr w:rsidR="00C31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E95"/>
    <w:rsid w:val="00296DFB"/>
    <w:rsid w:val="00925E95"/>
    <w:rsid w:val="00C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FF4D"/>
  <w15:docId w15:val="{3E029790-15D7-47C5-BC3E-744305CB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E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25E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Nyabuti</dc:creator>
  <cp:lastModifiedBy>chn off31</cp:lastModifiedBy>
  <cp:revision>2</cp:revision>
  <dcterms:created xsi:type="dcterms:W3CDTF">2020-10-15T09:31:00Z</dcterms:created>
  <dcterms:modified xsi:type="dcterms:W3CDTF">2021-01-28T06:00:00Z</dcterms:modified>
</cp:coreProperties>
</file>