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7C19" w14:textId="026C5D12" w:rsidR="00156950" w:rsidRPr="008A3BBD" w:rsidRDefault="008A64BE" w:rsidP="00156950">
      <w:pPr>
        <w:pStyle w:val="ListParagraph"/>
        <w:spacing w:line="480" w:lineRule="auto"/>
        <w:ind w:left="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S3 </w:t>
      </w:r>
      <w:r w:rsidR="00156950" w:rsidRPr="007E2074">
        <w:rPr>
          <w:rFonts w:ascii="Arial" w:hAnsi="Arial" w:cs="Arial"/>
          <w:b/>
          <w:bCs/>
          <w:sz w:val="20"/>
          <w:szCs w:val="20"/>
        </w:rPr>
        <w:t>Table. Cumulative COVID-19 associated hospital admissions rates per 100,000 people during the period June 16 to September 15, 2020</w:t>
      </w:r>
      <w:r w:rsidR="00156950" w:rsidRPr="008A3BBD">
        <w:rPr>
          <w:rFonts w:ascii="Arial" w:hAnsi="Arial" w:cs="Arial"/>
          <w:sz w:val="20"/>
          <w:szCs w:val="20"/>
        </w:rPr>
        <w:t xml:space="preserve">. </w:t>
      </w:r>
      <w:r w:rsidR="00156950" w:rsidRPr="008A3BB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Computed from US Centers for Disease Control and Prevention COVID-NET program data on laboratory-confirmed Covid-19- Associated Hospitalizations. Available at: </w:t>
      </w:r>
      <w:hyperlink r:id="rId4" w:history="1">
        <w:r w:rsidR="00156950" w:rsidRPr="008A3BB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https://gis.cdc.gov/grasp/COVIDNet/COVID19_3.html</w:t>
        </w:r>
      </w:hyperlink>
      <w:r w:rsidR="00156950" w:rsidRPr="008A3BB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7022"/>
      </w:tblGrid>
      <w:tr w:rsidR="00156950" w:rsidRPr="002C61D8" w14:paraId="7E0D4C21" w14:textId="77777777" w:rsidTr="00513294">
        <w:trPr>
          <w:trHeight w:val="320"/>
        </w:trPr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0F017917" w14:textId="77777777" w:rsidR="00156950" w:rsidRPr="002C61D8" w:rsidRDefault="00156950" w:rsidP="00513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894" w:type="pct"/>
            <w:shd w:val="clear" w:color="auto" w:fill="auto"/>
            <w:noWrap/>
            <w:vAlign w:val="center"/>
            <w:hideMark/>
          </w:tcPr>
          <w:p w14:paraId="468F2F10" w14:textId="77777777" w:rsidR="00156950" w:rsidRPr="002C61D8" w:rsidRDefault="00156950" w:rsidP="00513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Period cumulative hospitalization rate</w:t>
            </w:r>
          </w:p>
        </w:tc>
      </w:tr>
      <w:tr w:rsidR="00156950" w:rsidRPr="002C61D8" w14:paraId="09BAEF18" w14:textId="77777777" w:rsidTr="00513294">
        <w:trPr>
          <w:trHeight w:val="320"/>
        </w:trPr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5F2E8D97" w14:textId="77777777" w:rsidR="00156950" w:rsidRPr="002C61D8" w:rsidRDefault="00156950" w:rsidP="00513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18-29 years</w:t>
            </w:r>
          </w:p>
        </w:tc>
        <w:tc>
          <w:tcPr>
            <w:tcW w:w="3894" w:type="pct"/>
            <w:shd w:val="clear" w:color="auto" w:fill="auto"/>
            <w:noWrap/>
            <w:vAlign w:val="center"/>
            <w:hideMark/>
          </w:tcPr>
          <w:p w14:paraId="17FAC096" w14:textId="77777777" w:rsidR="00156950" w:rsidRPr="002C61D8" w:rsidRDefault="00156950" w:rsidP="00513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44.4</w:t>
            </w:r>
          </w:p>
        </w:tc>
      </w:tr>
      <w:tr w:rsidR="00156950" w:rsidRPr="002C61D8" w14:paraId="059E547D" w14:textId="77777777" w:rsidTr="00513294">
        <w:trPr>
          <w:trHeight w:val="320"/>
        </w:trPr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637332D3" w14:textId="77777777" w:rsidR="00156950" w:rsidRPr="002C61D8" w:rsidRDefault="00156950" w:rsidP="00513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30-39 years</w:t>
            </w:r>
          </w:p>
        </w:tc>
        <w:tc>
          <w:tcPr>
            <w:tcW w:w="3894" w:type="pct"/>
            <w:shd w:val="clear" w:color="auto" w:fill="auto"/>
            <w:noWrap/>
            <w:vAlign w:val="center"/>
            <w:hideMark/>
          </w:tcPr>
          <w:p w14:paraId="5571B0F4" w14:textId="77777777" w:rsidR="00156950" w:rsidRPr="002C61D8" w:rsidRDefault="00156950" w:rsidP="00513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59.2</w:t>
            </w:r>
          </w:p>
        </w:tc>
      </w:tr>
      <w:tr w:rsidR="00156950" w:rsidRPr="002C61D8" w14:paraId="787D07C7" w14:textId="77777777" w:rsidTr="00513294">
        <w:trPr>
          <w:trHeight w:val="320"/>
        </w:trPr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261BFCB4" w14:textId="77777777" w:rsidR="00156950" w:rsidRPr="002C61D8" w:rsidRDefault="00156950" w:rsidP="00513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40-49 years</w:t>
            </w:r>
          </w:p>
        </w:tc>
        <w:tc>
          <w:tcPr>
            <w:tcW w:w="3894" w:type="pct"/>
            <w:shd w:val="clear" w:color="auto" w:fill="auto"/>
            <w:noWrap/>
            <w:vAlign w:val="center"/>
            <w:hideMark/>
          </w:tcPr>
          <w:p w14:paraId="1ABA4F33" w14:textId="77777777" w:rsidR="00156950" w:rsidRPr="002C61D8" w:rsidRDefault="00156950" w:rsidP="00513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78.5</w:t>
            </w:r>
          </w:p>
        </w:tc>
      </w:tr>
      <w:tr w:rsidR="00156950" w:rsidRPr="002C61D8" w14:paraId="713BA1D8" w14:textId="77777777" w:rsidTr="00513294">
        <w:trPr>
          <w:trHeight w:val="320"/>
        </w:trPr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6FA05C98" w14:textId="77777777" w:rsidR="00156950" w:rsidRPr="002C61D8" w:rsidRDefault="00156950" w:rsidP="005132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50-64 years</w:t>
            </w:r>
          </w:p>
        </w:tc>
        <w:tc>
          <w:tcPr>
            <w:tcW w:w="3894" w:type="pct"/>
            <w:shd w:val="clear" w:color="auto" w:fill="auto"/>
            <w:noWrap/>
            <w:vAlign w:val="center"/>
            <w:hideMark/>
          </w:tcPr>
          <w:p w14:paraId="760D246F" w14:textId="77777777" w:rsidR="00156950" w:rsidRPr="002C61D8" w:rsidRDefault="00156950" w:rsidP="005132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61D8">
              <w:rPr>
                <w:rFonts w:ascii="Arial" w:hAnsi="Arial" w:cs="Arial"/>
                <w:color w:val="000000"/>
                <w:sz w:val="16"/>
                <w:szCs w:val="16"/>
              </w:rPr>
              <w:t>109.1</w:t>
            </w:r>
          </w:p>
        </w:tc>
      </w:tr>
    </w:tbl>
    <w:p w14:paraId="17BCCE7D" w14:textId="77777777" w:rsidR="00156950" w:rsidRPr="002C61D8" w:rsidRDefault="00156950" w:rsidP="00156950">
      <w:pPr>
        <w:spacing w:line="480" w:lineRule="auto"/>
        <w:rPr>
          <w:rFonts w:ascii="Arial" w:hAnsi="Arial" w:cs="Arial"/>
        </w:rPr>
      </w:pPr>
    </w:p>
    <w:p w14:paraId="414A3DFE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50"/>
    <w:rsid w:val="00156950"/>
    <w:rsid w:val="004E5EB2"/>
    <w:rsid w:val="005F546B"/>
    <w:rsid w:val="007C6072"/>
    <w:rsid w:val="008A64BE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2C2A"/>
  <w15:chartTrackingRefBased/>
  <w15:docId w15:val="{26C0FB91-045E-4EFB-AD48-D3015774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cdc.gov/grasp/COVIDNet/COVID19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2020-11-20T14:05:00Z</dcterms:created>
  <dcterms:modified xsi:type="dcterms:W3CDTF">2020-11-21T20:47:00Z</dcterms:modified>
</cp:coreProperties>
</file>