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6E87" w14:textId="4D1D9040" w:rsidR="000A4250" w:rsidRDefault="00B4469B" w:rsidP="00C06D86">
      <w:pPr>
        <w:pStyle w:val="Heading1"/>
      </w:pPr>
      <w:r>
        <w:t xml:space="preserve">S1. </w:t>
      </w:r>
      <w:r w:rsidR="00C06D86">
        <w:t xml:space="preserve">Questionnaire. </w:t>
      </w:r>
    </w:p>
    <w:p w14:paraId="62E191EB" w14:textId="2C65DA90" w:rsidR="000A4250" w:rsidRDefault="000A4250" w:rsidP="000A4250">
      <w:pPr>
        <w:spacing w:after="0" w:line="240" w:lineRule="auto"/>
      </w:pPr>
    </w:p>
    <w:p w14:paraId="5A7E7EA8" w14:textId="287D7E13" w:rsidR="00097B13" w:rsidRDefault="00097B13" w:rsidP="000A4250">
      <w:pPr>
        <w:spacing w:after="0" w:line="240" w:lineRule="auto"/>
      </w:pPr>
      <w:r>
        <w:t>The original wording of the questionnaire used, in Swedish</w:t>
      </w:r>
      <w:r w:rsidR="00FC6159">
        <w:t xml:space="preserve"> and the English translation.</w:t>
      </w:r>
      <w:r w:rsidR="00C0459B">
        <w:t xml:space="preserve"> The original survey was implemented in </w:t>
      </w:r>
      <w:proofErr w:type="spellStart"/>
      <w:r w:rsidR="00C0459B">
        <w:t>Surveymonkey</w:t>
      </w:r>
      <w:proofErr w:type="spellEnd"/>
      <w:r w:rsidR="00C0459B">
        <w:t xml:space="preserve"> and is reproduced below</w:t>
      </w:r>
      <w:r w:rsidR="002B4852">
        <w:t xml:space="preserve"> as closely as possible</w:t>
      </w:r>
      <w:r w:rsidR="00C0459B">
        <w:t xml:space="preserve">. </w:t>
      </w:r>
      <w:r w:rsidR="00FC6159">
        <w:t xml:space="preserve">The translation </w:t>
      </w:r>
      <w:r w:rsidR="00300F94">
        <w:t xml:space="preserve">was not done </w:t>
      </w:r>
      <w:r w:rsidR="000A1586">
        <w:t xml:space="preserve">by a professional translator </w:t>
      </w:r>
      <w:r w:rsidR="00300F94">
        <w:t xml:space="preserve">and only serves </w:t>
      </w:r>
      <w:r w:rsidR="001C1F5F">
        <w:t xml:space="preserve">to document the survey methods. </w:t>
      </w:r>
    </w:p>
    <w:p w14:paraId="20818E4D" w14:textId="77777777" w:rsidR="00FE14D3" w:rsidRDefault="00FE14D3" w:rsidP="000A4250">
      <w:pPr>
        <w:spacing w:after="0" w:line="240" w:lineRule="auto"/>
      </w:pPr>
    </w:p>
    <w:p w14:paraId="79C59D70" w14:textId="77777777" w:rsidR="000A4250" w:rsidRDefault="000A4250" w:rsidP="000A42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DC2571" w:rsidRPr="00DC2571" w14:paraId="67436851" w14:textId="560270E1" w:rsidTr="004378BE">
        <w:tc>
          <w:tcPr>
            <w:tcW w:w="4495" w:type="dxa"/>
          </w:tcPr>
          <w:p w14:paraId="63F5C996" w14:textId="77777777" w:rsidR="00DC2571" w:rsidRPr="00DC2571" w:rsidRDefault="00DC2571" w:rsidP="007249E6">
            <w:pPr>
              <w:pStyle w:val="Heading2"/>
              <w:outlineLvl w:val="1"/>
              <w:rPr>
                <w:lang w:val="sv-SE"/>
              </w:rPr>
            </w:pPr>
            <w:r w:rsidRPr="00DC2571">
              <w:rPr>
                <w:lang w:val="sv-SE"/>
              </w:rPr>
              <w:t>Original (Swedish)</w:t>
            </w:r>
          </w:p>
        </w:tc>
        <w:tc>
          <w:tcPr>
            <w:tcW w:w="4521" w:type="dxa"/>
          </w:tcPr>
          <w:p w14:paraId="36B14C38" w14:textId="5890A332" w:rsidR="00DC2571" w:rsidRPr="00DC2571" w:rsidRDefault="008F3B2C" w:rsidP="007249E6">
            <w:pPr>
              <w:pStyle w:val="Heading2"/>
              <w:outlineLvl w:val="1"/>
              <w:rPr>
                <w:lang w:val="sv-SE"/>
              </w:rPr>
            </w:pPr>
            <w:proofErr w:type="spellStart"/>
            <w:r>
              <w:rPr>
                <w:lang w:val="sv-SE"/>
              </w:rPr>
              <w:t>Translated</w:t>
            </w:r>
            <w:proofErr w:type="spellEnd"/>
            <w:r>
              <w:rPr>
                <w:lang w:val="sv-SE"/>
              </w:rPr>
              <w:t xml:space="preserve"> </w:t>
            </w:r>
            <w:r w:rsidR="00DC2571">
              <w:rPr>
                <w:lang w:val="sv-SE"/>
              </w:rPr>
              <w:t>English</w:t>
            </w:r>
          </w:p>
        </w:tc>
      </w:tr>
      <w:tr w:rsidR="00075D19" w:rsidRPr="00DC2571" w14:paraId="19172BBF" w14:textId="342FA049" w:rsidTr="00FF2B6B">
        <w:tc>
          <w:tcPr>
            <w:tcW w:w="9016" w:type="dxa"/>
            <w:gridSpan w:val="2"/>
          </w:tcPr>
          <w:p w14:paraId="2224DAED" w14:textId="70857BDE" w:rsidR="00075D19" w:rsidRPr="00305094" w:rsidRDefault="00075D19" w:rsidP="00572249">
            <w:pPr>
              <w:pStyle w:val="Heading3"/>
              <w:jc w:val="center"/>
              <w:outlineLvl w:val="2"/>
              <w:rPr>
                <w:b/>
                <w:bCs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1:</w:t>
            </w:r>
          </w:p>
        </w:tc>
      </w:tr>
      <w:tr w:rsidR="00DC2571" w:rsidRPr="00DC2571" w14:paraId="0209B1E5" w14:textId="2A6925B4" w:rsidTr="004378BE">
        <w:tc>
          <w:tcPr>
            <w:tcW w:w="4495" w:type="dxa"/>
          </w:tcPr>
          <w:p w14:paraId="28F60AD1" w14:textId="35C340E9" w:rsidR="00DC2571" w:rsidRPr="00DC2571" w:rsidRDefault="00DC2571" w:rsidP="007249E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C2571"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 xml:space="preserve">Samtycke: Genom att svara Ja på nedanstående fråga samtycker jag till att delta i studien. Jag har tagit del av den information som medverkande forskare har skickat ut. </w:t>
            </w:r>
            <w:r w:rsidRPr="00DC2571"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br/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Samtycker</w:t>
            </w:r>
            <w:proofErr w:type="spellEnd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 xml:space="preserve"> Du till </w:t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att</w:t>
            </w:r>
            <w:proofErr w:type="spellEnd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frivilligt</w:t>
            </w:r>
            <w:proofErr w:type="spellEnd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 xml:space="preserve"> delta </w:t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proofErr w:type="spellEnd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studien</w:t>
            </w:r>
            <w:proofErr w:type="spellEnd"/>
            <w:r w:rsidRPr="00DC2571">
              <w:rPr>
                <w:rFonts w:ascii="Segoe UI" w:eastAsia="Times New Roman" w:hAnsi="Segoe UI" w:cs="Segoe UI"/>
                <w:sz w:val="20"/>
                <w:szCs w:val="20"/>
              </w:rPr>
              <w:t>?</w:t>
            </w:r>
          </w:p>
        </w:tc>
        <w:tc>
          <w:tcPr>
            <w:tcW w:w="4521" w:type="dxa"/>
          </w:tcPr>
          <w:p w14:paraId="0B8506E9" w14:textId="77777777" w:rsidR="00DC2571" w:rsidRDefault="0020236D" w:rsidP="007249E6">
            <w:r w:rsidRPr="00E65139">
              <w:t xml:space="preserve">Consent: </w:t>
            </w:r>
            <w:r w:rsidR="008565EA" w:rsidRPr="00E65139">
              <w:t xml:space="preserve">By </w:t>
            </w:r>
            <w:r w:rsidR="00E65139" w:rsidRPr="00E65139">
              <w:t xml:space="preserve">answering Yes to the question below </w:t>
            </w:r>
            <w:r w:rsidR="00E65139">
              <w:t xml:space="preserve">I consent to </w:t>
            </w:r>
            <w:proofErr w:type="gramStart"/>
            <w:r w:rsidR="00E65139">
              <w:t>participate</w:t>
            </w:r>
            <w:proofErr w:type="gramEnd"/>
            <w:r w:rsidR="00E65139">
              <w:t xml:space="preserve"> in the study. I </w:t>
            </w:r>
            <w:r w:rsidR="00BB3B09">
              <w:t xml:space="preserve">received the information </w:t>
            </w:r>
            <w:r w:rsidR="0042096D">
              <w:t xml:space="preserve">that the researchers sent out. </w:t>
            </w:r>
          </w:p>
          <w:p w14:paraId="1ED839AB" w14:textId="58AA9BC6" w:rsidR="00C6211F" w:rsidRPr="00E65139" w:rsidRDefault="00C6211F" w:rsidP="007249E6">
            <w:r>
              <w:t xml:space="preserve">Do you consent to </w:t>
            </w:r>
            <w:proofErr w:type="gramStart"/>
            <w:r>
              <w:t>participate</w:t>
            </w:r>
            <w:proofErr w:type="gramEnd"/>
            <w:r>
              <w:t xml:space="preserve"> voluntarily in the study?</w:t>
            </w:r>
          </w:p>
        </w:tc>
      </w:tr>
      <w:tr w:rsidR="00075D19" w:rsidRPr="00DC2571" w14:paraId="475AF071" w14:textId="154D7C2A" w:rsidTr="00075D19">
        <w:tc>
          <w:tcPr>
            <w:tcW w:w="9016" w:type="dxa"/>
            <w:gridSpan w:val="2"/>
          </w:tcPr>
          <w:p w14:paraId="58A120D6" w14:textId="261C6862" w:rsidR="00075D19" w:rsidRPr="00D93583" w:rsidRDefault="00075D19" w:rsidP="00075D19">
            <w:pPr>
              <w:jc w:val="center"/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</w:pPr>
            <w:proofErr w:type="spellStart"/>
            <w:r w:rsidRPr="00D93583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sv-SE"/>
              </w:rPr>
              <w:t>Answer</w:t>
            </w:r>
            <w:proofErr w:type="spellEnd"/>
            <w:r w:rsidRPr="00D93583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sv-SE"/>
              </w:rPr>
              <w:t xml:space="preserve"> options:</w:t>
            </w:r>
          </w:p>
        </w:tc>
      </w:tr>
      <w:tr w:rsidR="00DC2571" w:rsidRPr="00DC2571" w14:paraId="1858AABF" w14:textId="5799BD16" w:rsidTr="004378BE">
        <w:tc>
          <w:tcPr>
            <w:tcW w:w="4495" w:type="dxa"/>
          </w:tcPr>
          <w:p w14:paraId="06C6EC02" w14:textId="009B2377" w:rsidR="00DC2571" w:rsidRPr="00DC2571" w:rsidRDefault="00DC2571" w:rsidP="007249E6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r w:rsidRPr="00DC2571"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 xml:space="preserve">Ja, </w:t>
            </w:r>
            <w:proofErr w:type="spellStart"/>
            <w:r w:rsidRPr="00DC2571"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Nei</w:t>
            </w:r>
            <w:proofErr w:type="spellEnd"/>
          </w:p>
        </w:tc>
        <w:tc>
          <w:tcPr>
            <w:tcW w:w="4521" w:type="dxa"/>
          </w:tcPr>
          <w:p w14:paraId="3FF7E409" w14:textId="24A6352A" w:rsidR="00DC2571" w:rsidRPr="0020236D" w:rsidRDefault="0020236D" w:rsidP="007249E6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Yes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, No</w:t>
            </w:r>
          </w:p>
        </w:tc>
      </w:tr>
      <w:tr w:rsidR="00305094" w:rsidRPr="00DC2571" w14:paraId="7E86670A" w14:textId="77777777" w:rsidTr="00587672">
        <w:tc>
          <w:tcPr>
            <w:tcW w:w="9016" w:type="dxa"/>
            <w:gridSpan w:val="2"/>
          </w:tcPr>
          <w:p w14:paraId="14DD07F1" w14:textId="77777777" w:rsidR="00305094" w:rsidRPr="00DC2571" w:rsidRDefault="00305094" w:rsidP="007249E6">
            <w:pPr>
              <w:pStyle w:val="ListParagraph"/>
              <w:ind w:left="0"/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</w:p>
        </w:tc>
      </w:tr>
      <w:tr w:rsidR="00075D19" w:rsidRPr="00DC2571" w14:paraId="0728552E" w14:textId="4A865725" w:rsidTr="00FF2B6B">
        <w:tc>
          <w:tcPr>
            <w:tcW w:w="9016" w:type="dxa"/>
            <w:gridSpan w:val="2"/>
          </w:tcPr>
          <w:p w14:paraId="1EC9F305" w14:textId="5E004CCF" w:rsidR="00075D19" w:rsidRPr="00305094" w:rsidRDefault="00075D19" w:rsidP="00572249">
            <w:pPr>
              <w:pStyle w:val="Heading3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2:</w:t>
            </w:r>
          </w:p>
        </w:tc>
      </w:tr>
      <w:tr w:rsidR="00DC2571" w:rsidRPr="00620361" w14:paraId="2C9ADC2D" w14:textId="13EC091F" w:rsidTr="004378BE">
        <w:tc>
          <w:tcPr>
            <w:tcW w:w="4495" w:type="dxa"/>
          </w:tcPr>
          <w:p w14:paraId="3158895F" w14:textId="306BBC63" w:rsidR="00DC2571" w:rsidRPr="00DC2571" w:rsidRDefault="00DC2571" w:rsidP="007249E6">
            <w:pPr>
              <w:rPr>
                <w:lang w:val="sv-SE"/>
              </w:rPr>
            </w:pPr>
            <w:r w:rsidRPr="00DC2571">
              <w:rPr>
                <w:lang w:val="sv-SE"/>
              </w:rPr>
              <w:t>Rangordna dessa möjligheter/förmågor med en UNIK siffra från 1 (VIKTIGAST) till 10 (MINST VIKTIG).</w:t>
            </w:r>
          </w:p>
        </w:tc>
        <w:tc>
          <w:tcPr>
            <w:tcW w:w="4521" w:type="dxa"/>
          </w:tcPr>
          <w:p w14:paraId="6126992A" w14:textId="5B89A744" w:rsidR="00DC2571" w:rsidRPr="00620361" w:rsidRDefault="00620361" w:rsidP="007249E6">
            <w:r w:rsidRPr="00620361">
              <w:t>Rank these opportunities/capabilities w</w:t>
            </w:r>
            <w:r>
              <w:t>ith a UNIQUE number from 1 (MOST IMPORTANT) to 10 (LEAST IMPORTANT)</w:t>
            </w:r>
          </w:p>
        </w:tc>
      </w:tr>
      <w:tr w:rsidR="00314FFE" w:rsidRPr="00620361" w14:paraId="06FCF673" w14:textId="77777777" w:rsidTr="00010B4E">
        <w:tc>
          <w:tcPr>
            <w:tcW w:w="9016" w:type="dxa"/>
            <w:gridSpan w:val="2"/>
          </w:tcPr>
          <w:p w14:paraId="5BCDF355" w14:textId="79103FEB" w:rsidR="00314FFE" w:rsidRPr="00D93583" w:rsidRDefault="00314FFE" w:rsidP="00314FFE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FC7DDA" w14:paraId="5688C556" w14:textId="7CC1DBEB" w:rsidTr="004378BE">
        <w:tc>
          <w:tcPr>
            <w:tcW w:w="4495" w:type="dxa"/>
          </w:tcPr>
          <w:p w14:paraId="4BFD7BF2" w14:textId="3401815B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Tidsutrymme</w:t>
            </w:r>
            <w:r w:rsidR="00DC2571" w:rsidRPr="00E16D7A">
              <w:rPr>
                <w:b/>
                <w:bCs/>
                <w:lang w:val="sv-SE"/>
              </w:rPr>
              <w:t>:</w:t>
            </w:r>
            <w:r w:rsidR="00DC2571" w:rsidRPr="00DC2571">
              <w:rPr>
                <w:lang w:val="sv-SE"/>
              </w:rPr>
              <w:t xml:space="preserve"> Att ha denna möjlighet/förmåga innebär att ”för det mesta uppleva balans mellan det man bör göra (arbete och andra åtaganden) och det man vill göra (umgänge, kultur, hobby, osv.)”</w:t>
            </w:r>
            <w:r w:rsidR="00DC2571" w:rsidRPr="00DC2571">
              <w:rPr>
                <w:lang w:val="sv-SE"/>
              </w:rPr>
              <w:tab/>
            </w:r>
          </w:p>
        </w:tc>
        <w:tc>
          <w:tcPr>
            <w:tcW w:w="4521" w:type="dxa"/>
          </w:tcPr>
          <w:p w14:paraId="341ECF7E" w14:textId="127F1FC8" w:rsidR="00DC2571" w:rsidRPr="00FC7DDA" w:rsidRDefault="00E16D7A" w:rsidP="007249E6">
            <w:proofErr w:type="spellStart"/>
            <w:r w:rsidRPr="00E16D7A">
              <w:rPr>
                <w:b/>
                <w:bCs/>
              </w:rPr>
              <w:t>Timebalance</w:t>
            </w:r>
            <w:proofErr w:type="spellEnd"/>
            <w:r w:rsidRPr="00E16D7A">
              <w:rPr>
                <w:b/>
                <w:bCs/>
              </w:rPr>
              <w:t>:</w:t>
            </w:r>
            <w:r w:rsidRPr="00FC7DDA">
              <w:t xml:space="preserve"> </w:t>
            </w:r>
            <w:r w:rsidR="00FC7DDA" w:rsidRPr="00FC7DDA">
              <w:t xml:space="preserve">To have this </w:t>
            </w:r>
            <w:r w:rsidR="00DE1C16">
              <w:t>opportunity/</w:t>
            </w:r>
            <w:r w:rsidR="00FC7DDA" w:rsidRPr="00FC7DDA">
              <w:t>c</w:t>
            </w:r>
            <w:r w:rsidR="00FC7DDA">
              <w:t xml:space="preserve">apability implies to “mostly experience balance between </w:t>
            </w:r>
            <w:r w:rsidR="00CC6D81">
              <w:t xml:space="preserve">what one </w:t>
            </w:r>
            <w:r w:rsidR="002649A0">
              <w:t>needs</w:t>
            </w:r>
            <w:r w:rsidR="00CC6D81">
              <w:t xml:space="preserve"> to do (work and other) one </w:t>
            </w:r>
            <w:r w:rsidR="002B6017">
              <w:t xml:space="preserve">what one </w:t>
            </w:r>
            <w:r w:rsidR="00CC6D81">
              <w:t xml:space="preserve">wants to do (socialising, culture, </w:t>
            </w:r>
            <w:r w:rsidR="00DE1C16">
              <w:t>hobby, etc</w:t>
            </w:r>
            <w:r w:rsidR="00786F61">
              <w:t>.</w:t>
            </w:r>
            <w:r w:rsidR="00DE1C16">
              <w:t>)”</w:t>
            </w:r>
          </w:p>
        </w:tc>
      </w:tr>
      <w:tr w:rsidR="00075D19" w:rsidRPr="00DC2571" w14:paraId="2A2BDA3C" w14:textId="5A191061" w:rsidTr="00FF2B6B">
        <w:tc>
          <w:tcPr>
            <w:tcW w:w="9016" w:type="dxa"/>
            <w:gridSpan w:val="2"/>
          </w:tcPr>
          <w:p w14:paraId="0E964F07" w14:textId="208E029F" w:rsidR="00075D19" w:rsidRPr="00D93583" w:rsidRDefault="00075D19" w:rsidP="00FF2B6B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DE1C16" w14:paraId="50D1D5BC" w14:textId="4EB0B69F" w:rsidTr="004378BE">
        <w:tc>
          <w:tcPr>
            <w:tcW w:w="4495" w:type="dxa"/>
          </w:tcPr>
          <w:p w14:paraId="6F5FFF4B" w14:textId="2018F40F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 xml:space="preserve">Ekonomiska </w:t>
            </w:r>
            <w:r>
              <w:rPr>
                <w:b/>
                <w:bCs/>
                <w:lang w:val="sv-SE"/>
              </w:rPr>
              <w:t>r</w:t>
            </w:r>
            <w:r w:rsidRPr="00E16D7A">
              <w:rPr>
                <w:b/>
                <w:bCs/>
                <w:lang w:val="sv-SE"/>
              </w:rPr>
              <w:t>esurser: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>Att ha denna möjlighet/förmåga innebär att ”ha en ekonomi (lön, annan inkomst eller besparingar) som tillåter en att leva på ett sätt som man i allt väsentligt vill.”</w:t>
            </w:r>
          </w:p>
        </w:tc>
        <w:tc>
          <w:tcPr>
            <w:tcW w:w="4521" w:type="dxa"/>
          </w:tcPr>
          <w:p w14:paraId="6C5ADAA9" w14:textId="4EC5584C" w:rsidR="00DC2571" w:rsidRPr="00DE1C16" w:rsidRDefault="00E16D7A" w:rsidP="007249E6">
            <w:r w:rsidRPr="00E16D7A">
              <w:rPr>
                <w:b/>
                <w:bCs/>
              </w:rPr>
              <w:t>Financial situation</w:t>
            </w:r>
            <w:r w:rsidR="00DE1C16" w:rsidRPr="00E16D7A">
              <w:rPr>
                <w:b/>
                <w:bCs/>
              </w:rPr>
              <w:t>:</w:t>
            </w:r>
            <w:r w:rsidR="00DE1C16" w:rsidRPr="00DE1C16">
              <w:t xml:space="preserve"> To have t</w:t>
            </w:r>
            <w:r w:rsidR="00DE1C16">
              <w:t>his opportunity/</w:t>
            </w:r>
            <w:r w:rsidR="00DE1C16" w:rsidRPr="00FC7DDA">
              <w:t>c</w:t>
            </w:r>
            <w:r w:rsidR="00DE1C16">
              <w:t xml:space="preserve">apability </w:t>
            </w:r>
            <w:r w:rsidR="00BA538F">
              <w:t xml:space="preserve">implies to “have a </w:t>
            </w:r>
            <w:r w:rsidR="00446079">
              <w:t xml:space="preserve">financial situation (salary, </w:t>
            </w:r>
            <w:r w:rsidR="00CD1294">
              <w:t xml:space="preserve">other income or savings) that </w:t>
            </w:r>
            <w:r w:rsidR="0096735E">
              <w:t xml:space="preserve">mostly </w:t>
            </w:r>
            <w:r w:rsidR="00CD1294">
              <w:t>allow</w:t>
            </w:r>
            <w:r w:rsidR="0096735E">
              <w:t>s</w:t>
            </w:r>
            <w:r w:rsidR="00CD1294">
              <w:t xml:space="preserve"> one to live in a way </w:t>
            </w:r>
            <w:r w:rsidR="005C57C2">
              <w:t>one wants</w:t>
            </w:r>
            <w:r w:rsidR="00F351F3">
              <w:t>.</w:t>
            </w:r>
            <w:r w:rsidR="005C57C2">
              <w:t>”</w:t>
            </w:r>
          </w:p>
        </w:tc>
      </w:tr>
      <w:tr w:rsidR="00075D19" w:rsidRPr="00DC2571" w14:paraId="58CA87CD" w14:textId="01DF5E50" w:rsidTr="00FF2B6B">
        <w:tc>
          <w:tcPr>
            <w:tcW w:w="9016" w:type="dxa"/>
            <w:gridSpan w:val="2"/>
          </w:tcPr>
          <w:p w14:paraId="7131E06D" w14:textId="63B91359" w:rsidR="00075D19" w:rsidRPr="00D93583" w:rsidRDefault="00075D19" w:rsidP="00FF2B6B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9B3EC7" w14:paraId="690283D1" w14:textId="7E4EEF3A" w:rsidTr="004378BE">
        <w:tc>
          <w:tcPr>
            <w:tcW w:w="4495" w:type="dxa"/>
          </w:tcPr>
          <w:p w14:paraId="6CC8A8D9" w14:textId="4128F453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Hälsa: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>Att ha denna möjlighet/förmåga innebär att ”ha ett bra allmänt hälsotillstånd (psykiskt och fysiskt) som mycket sällan begränsar ens möjlighet att arbeta eller ägna sig åt det man vill.”</w:t>
            </w:r>
          </w:p>
        </w:tc>
        <w:tc>
          <w:tcPr>
            <w:tcW w:w="4521" w:type="dxa"/>
          </w:tcPr>
          <w:p w14:paraId="353C6E65" w14:textId="1A14F4C7" w:rsidR="00DC2571" w:rsidRPr="009B3EC7" w:rsidRDefault="00E16D7A" w:rsidP="007249E6">
            <w:r w:rsidRPr="00E16D7A">
              <w:rPr>
                <w:b/>
                <w:bCs/>
              </w:rPr>
              <w:t>Health:</w:t>
            </w:r>
            <w:r w:rsidRPr="009B3EC7">
              <w:t xml:space="preserve"> </w:t>
            </w:r>
            <w:r w:rsidR="009B3EC7" w:rsidRPr="00DE1C16">
              <w:t>To have t</w:t>
            </w:r>
            <w:r w:rsidR="009B3EC7">
              <w:t>his opportunity/</w:t>
            </w:r>
            <w:r w:rsidR="009B3EC7" w:rsidRPr="00FC7DDA">
              <w:t>c</w:t>
            </w:r>
            <w:r w:rsidR="009B3EC7">
              <w:t xml:space="preserve">apability implies to “have a good </w:t>
            </w:r>
            <w:r w:rsidR="002128A6">
              <w:t>general state of health (mentally and physically) that very seldom limits one</w:t>
            </w:r>
            <w:r w:rsidR="00B67264">
              <w:t>’</w:t>
            </w:r>
            <w:r w:rsidR="002128A6">
              <w:t>s</w:t>
            </w:r>
            <w:r w:rsidR="00A45683">
              <w:t xml:space="preserve"> possibility to work or do what one </w:t>
            </w:r>
            <w:r w:rsidR="00B67264">
              <w:t>wants</w:t>
            </w:r>
            <w:r w:rsidR="00D37EED">
              <w:t xml:space="preserve"> to do</w:t>
            </w:r>
            <w:r w:rsidR="00F351F3">
              <w:t>.</w:t>
            </w:r>
            <w:r w:rsidR="00B67264">
              <w:t>”</w:t>
            </w:r>
            <w:r w:rsidR="002128A6">
              <w:t xml:space="preserve"> </w:t>
            </w:r>
          </w:p>
        </w:tc>
      </w:tr>
      <w:tr w:rsidR="00075D19" w:rsidRPr="00DC2571" w14:paraId="15D70D64" w14:textId="209F6FA7" w:rsidTr="00FF2B6B">
        <w:tc>
          <w:tcPr>
            <w:tcW w:w="9016" w:type="dxa"/>
            <w:gridSpan w:val="2"/>
          </w:tcPr>
          <w:p w14:paraId="1F8B1E4E" w14:textId="5EF748D6" w:rsidR="00075D19" w:rsidRPr="00D93583" w:rsidRDefault="00075D19" w:rsidP="00FF2B6B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DB5AA8" w14:paraId="308097A9" w14:textId="1AEC23C2" w:rsidTr="004378BE">
        <w:tc>
          <w:tcPr>
            <w:tcW w:w="4495" w:type="dxa"/>
          </w:tcPr>
          <w:p w14:paraId="76297BD5" w14:textId="188DAF93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Politiska resurser och medborgerliga rättigheter: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>Att ha denna möjlighet/förmåga innebär att ”kunna bilda sig åsikter om små och stora frågor, kunna framföra dessa (vallokal, förening, myndighet, media, osv.) och att då bli bemött med respekt.”</w:t>
            </w:r>
            <w:r w:rsidR="00DC2571" w:rsidRPr="00DC2571">
              <w:rPr>
                <w:lang w:val="sv-SE"/>
              </w:rPr>
              <w:tab/>
            </w:r>
          </w:p>
        </w:tc>
        <w:tc>
          <w:tcPr>
            <w:tcW w:w="4521" w:type="dxa"/>
          </w:tcPr>
          <w:p w14:paraId="7024947A" w14:textId="5C4A900F" w:rsidR="00DC2571" w:rsidRPr="00C545ED" w:rsidRDefault="00E16D7A" w:rsidP="007249E6">
            <w:r w:rsidRPr="00E16D7A">
              <w:rPr>
                <w:b/>
                <w:bCs/>
              </w:rPr>
              <w:t>Political resources and civil rights:</w:t>
            </w:r>
            <w:r>
              <w:t xml:space="preserve"> </w:t>
            </w:r>
            <w:r w:rsidR="00C61AD3" w:rsidRPr="00DE1C16">
              <w:t>To have t</w:t>
            </w:r>
            <w:r w:rsidR="00C61AD3">
              <w:t>his opportunity/</w:t>
            </w:r>
            <w:r w:rsidR="00C61AD3" w:rsidRPr="00FC7DDA">
              <w:t>c</w:t>
            </w:r>
            <w:r w:rsidR="00C61AD3">
              <w:t xml:space="preserve">apability implies to “be able to form opinions </w:t>
            </w:r>
            <w:r w:rsidR="00F555DD">
              <w:t xml:space="preserve">on big and small topics, </w:t>
            </w:r>
            <w:r w:rsidR="00C545ED" w:rsidRPr="00C545ED">
              <w:t>t</w:t>
            </w:r>
            <w:r w:rsidR="00C545ED">
              <w:t xml:space="preserve">o represent those </w:t>
            </w:r>
            <w:r w:rsidR="005F3419">
              <w:t xml:space="preserve">opinions </w:t>
            </w:r>
            <w:r w:rsidR="00C545ED">
              <w:t>(</w:t>
            </w:r>
            <w:r w:rsidR="00037E3A">
              <w:t xml:space="preserve">ballot, association, </w:t>
            </w:r>
            <w:r w:rsidR="00786F61">
              <w:t>authorities, media, etc.) while being met with respect”</w:t>
            </w:r>
          </w:p>
        </w:tc>
      </w:tr>
      <w:tr w:rsidR="00DC2571" w:rsidRPr="000B17B0" w14:paraId="4E5ECB20" w14:textId="0138AC0A" w:rsidTr="004378BE">
        <w:tc>
          <w:tcPr>
            <w:tcW w:w="4495" w:type="dxa"/>
          </w:tcPr>
          <w:p w14:paraId="5046FCD8" w14:textId="7D3C135B" w:rsidR="00DC2571" w:rsidRPr="00DC2571" w:rsidRDefault="00806413" w:rsidP="007249E6">
            <w:pPr>
              <w:rPr>
                <w:lang w:val="sv-SE"/>
              </w:rPr>
            </w:pPr>
            <w:r w:rsidRPr="00806413">
              <w:rPr>
                <w:b/>
                <w:bCs/>
                <w:lang w:val="sv-SE"/>
              </w:rPr>
              <w:lastRenderedPageBreak/>
              <w:t>Kunskap och färdigheter</w:t>
            </w:r>
            <w:r w:rsidR="00DC2571" w:rsidRPr="00DC2571">
              <w:rPr>
                <w:lang w:val="sv-SE"/>
              </w:rPr>
              <w:t>: Att ha denna möjlighet/förmåga innebär att ”ha den utbildning, erfarenhet och skicklighet som krävs för att i stort sett kunna arbeta med och ägna sig åt det man vill.”</w:t>
            </w:r>
          </w:p>
        </w:tc>
        <w:tc>
          <w:tcPr>
            <w:tcW w:w="4521" w:type="dxa"/>
          </w:tcPr>
          <w:p w14:paraId="762CA7C3" w14:textId="6B1CFD59" w:rsidR="00DC2571" w:rsidRPr="000B17B0" w:rsidRDefault="00806413" w:rsidP="007249E6">
            <w:r w:rsidRPr="00806413">
              <w:rPr>
                <w:b/>
                <w:bCs/>
              </w:rPr>
              <w:t xml:space="preserve">Knowledge and </w:t>
            </w:r>
            <w:r>
              <w:rPr>
                <w:b/>
                <w:bCs/>
              </w:rPr>
              <w:t>skills</w:t>
            </w:r>
            <w:r w:rsidR="000B17B0" w:rsidRPr="000B17B0">
              <w:t xml:space="preserve">: </w:t>
            </w:r>
            <w:r w:rsidR="000B17B0" w:rsidRPr="00DE1C16">
              <w:t>To have t</w:t>
            </w:r>
            <w:r w:rsidR="000B17B0">
              <w:t>his opportunity/</w:t>
            </w:r>
            <w:r w:rsidR="000B17B0" w:rsidRPr="00FC7DDA">
              <w:t>c</w:t>
            </w:r>
            <w:r w:rsidR="000B17B0">
              <w:t>apability implies to “</w:t>
            </w:r>
            <w:r w:rsidR="00806564">
              <w:t xml:space="preserve">mostly </w:t>
            </w:r>
            <w:r w:rsidR="000B17B0">
              <w:t xml:space="preserve">have the education, experience and skill that is needed to </w:t>
            </w:r>
            <w:r w:rsidR="00265629">
              <w:t xml:space="preserve">be </w:t>
            </w:r>
            <w:r w:rsidR="00AA44C6">
              <w:t xml:space="preserve">able to work </w:t>
            </w:r>
            <w:r w:rsidR="006B11AD">
              <w:t>and do what one wants.”</w:t>
            </w:r>
          </w:p>
        </w:tc>
      </w:tr>
      <w:tr w:rsidR="00075D19" w:rsidRPr="00DC2571" w14:paraId="0A23A5F5" w14:textId="70727F5B" w:rsidTr="00CE768B">
        <w:tc>
          <w:tcPr>
            <w:tcW w:w="9016" w:type="dxa"/>
            <w:gridSpan w:val="2"/>
          </w:tcPr>
          <w:p w14:paraId="738CC98E" w14:textId="54CD4CA2" w:rsidR="00075D19" w:rsidRPr="00D93583" w:rsidRDefault="00075D19" w:rsidP="00CE768B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806564" w14:paraId="313AEAC6" w14:textId="1F7185AB" w:rsidTr="004378BE">
        <w:tc>
          <w:tcPr>
            <w:tcW w:w="4495" w:type="dxa"/>
          </w:tcPr>
          <w:p w14:paraId="14A24B99" w14:textId="2235F5C3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Livsmiljö: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 xml:space="preserve">Att ha denna möjlighet/förmåga innebär att ”leva i ett närsamhälle (människor, bebyggelse, parker/natur, transporter, affärer, </w:t>
            </w:r>
            <w:proofErr w:type="gramStart"/>
            <w:r w:rsidR="00DC2571" w:rsidRPr="00DC2571">
              <w:rPr>
                <w:lang w:val="sv-SE"/>
              </w:rPr>
              <w:t>etc.</w:t>
            </w:r>
            <w:proofErr w:type="gramEnd"/>
            <w:r w:rsidR="00DC2571" w:rsidRPr="00DC2571">
              <w:rPr>
                <w:lang w:val="sv-SE"/>
              </w:rPr>
              <w:t>) som man i allt väsentligt är nöjd med.”</w:t>
            </w:r>
          </w:p>
        </w:tc>
        <w:tc>
          <w:tcPr>
            <w:tcW w:w="4521" w:type="dxa"/>
          </w:tcPr>
          <w:p w14:paraId="6121BE98" w14:textId="30E1BF5B" w:rsidR="00DC2571" w:rsidRPr="00806564" w:rsidRDefault="00E16D7A" w:rsidP="007249E6">
            <w:r w:rsidRPr="00E16D7A">
              <w:rPr>
                <w:b/>
                <w:bCs/>
              </w:rPr>
              <w:t>Living environment:</w:t>
            </w:r>
            <w:r w:rsidRPr="00806564">
              <w:t xml:space="preserve"> </w:t>
            </w:r>
            <w:r w:rsidR="00806564" w:rsidRPr="00DE1C16">
              <w:t>To have t</w:t>
            </w:r>
            <w:r w:rsidR="00806564">
              <w:t>his opportunity/</w:t>
            </w:r>
            <w:r w:rsidR="00806564" w:rsidRPr="00FC7DDA">
              <w:t>c</w:t>
            </w:r>
            <w:r w:rsidR="00806564">
              <w:t>apability implies to “liv</w:t>
            </w:r>
            <w:r w:rsidR="00BD2BC2">
              <w:t>e</w:t>
            </w:r>
            <w:r w:rsidR="00806564">
              <w:t xml:space="preserve"> in a</w:t>
            </w:r>
            <w:r w:rsidR="00373962">
              <w:t xml:space="preserve">n environment (people, buildings, nature, infrastructure, shops, etc.) that </w:t>
            </w:r>
            <w:r w:rsidR="00600DD9">
              <w:t>one is mostly satisfied with.”</w:t>
            </w:r>
          </w:p>
        </w:tc>
      </w:tr>
      <w:tr w:rsidR="00075D19" w:rsidRPr="00DC2571" w14:paraId="03FFB205" w14:textId="52F8B0F3" w:rsidTr="00CE768B">
        <w:tc>
          <w:tcPr>
            <w:tcW w:w="9016" w:type="dxa"/>
            <w:gridSpan w:val="2"/>
          </w:tcPr>
          <w:p w14:paraId="29A92BA7" w14:textId="18606F35" w:rsidR="00075D19" w:rsidRPr="00D93583" w:rsidRDefault="00075D19" w:rsidP="00CE768B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9054A2" w14:paraId="26C391B6" w14:textId="3F3D4946" w:rsidTr="004378BE">
        <w:tc>
          <w:tcPr>
            <w:tcW w:w="4495" w:type="dxa"/>
          </w:tcPr>
          <w:p w14:paraId="035D20E5" w14:textId="6CFCDD4C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Sysselsättning: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 xml:space="preserve">Att ha denna möjlighet/förmåga innebär att ”ha ett arbete eller annan sysselsättning (studier, praktik, hushållsarbete, vård av anhörig, </w:t>
            </w:r>
            <w:proofErr w:type="gramStart"/>
            <w:r w:rsidR="00DC2571" w:rsidRPr="00DC2571">
              <w:rPr>
                <w:lang w:val="sv-SE"/>
              </w:rPr>
              <w:t>etc.</w:t>
            </w:r>
            <w:proofErr w:type="gramEnd"/>
            <w:r w:rsidR="00DC2571" w:rsidRPr="00DC2571">
              <w:rPr>
                <w:lang w:val="sv-SE"/>
              </w:rPr>
              <w:t>) som man i stort sett är nöjd med.”</w:t>
            </w:r>
          </w:p>
        </w:tc>
        <w:tc>
          <w:tcPr>
            <w:tcW w:w="4521" w:type="dxa"/>
          </w:tcPr>
          <w:p w14:paraId="2D30DC7F" w14:textId="31A3F067" w:rsidR="00DC2571" w:rsidRPr="009054A2" w:rsidRDefault="00E16D7A" w:rsidP="007249E6">
            <w:pPr>
              <w:rPr>
                <w:lang w:val="en-US"/>
              </w:rPr>
            </w:pPr>
            <w:r w:rsidRPr="00E16D7A">
              <w:rPr>
                <w:b/>
                <w:bCs/>
              </w:rPr>
              <w:t>Occupation:</w:t>
            </w:r>
            <w:r w:rsidRPr="009054A2">
              <w:t xml:space="preserve"> </w:t>
            </w:r>
            <w:r w:rsidR="009054A2" w:rsidRPr="00DE1C16">
              <w:t>To have t</w:t>
            </w:r>
            <w:r w:rsidR="009054A2">
              <w:t>his opportunity/</w:t>
            </w:r>
            <w:r w:rsidR="009054A2" w:rsidRPr="00FC7DDA">
              <w:t>c</w:t>
            </w:r>
            <w:r w:rsidR="009054A2">
              <w:t>apability implies to “have work or other occupation (stud</w:t>
            </w:r>
            <w:proofErr w:type="spellStart"/>
            <w:r w:rsidR="009054A2">
              <w:rPr>
                <w:lang w:val="en-US"/>
              </w:rPr>
              <w:t>ies</w:t>
            </w:r>
            <w:proofErr w:type="spellEnd"/>
            <w:r w:rsidR="009054A2">
              <w:rPr>
                <w:lang w:val="en-US"/>
              </w:rPr>
              <w:t xml:space="preserve">, internship, domestic work, </w:t>
            </w:r>
            <w:r w:rsidR="00564170">
              <w:rPr>
                <w:lang w:val="en-US"/>
              </w:rPr>
              <w:t>giving care to relatives, etc.) that one is mostly happy with</w:t>
            </w:r>
            <w:r w:rsidR="008970A0">
              <w:rPr>
                <w:lang w:val="en-US"/>
              </w:rPr>
              <w:t xml:space="preserve">.” </w:t>
            </w:r>
          </w:p>
        </w:tc>
      </w:tr>
      <w:tr w:rsidR="00075D19" w:rsidRPr="00DC2571" w14:paraId="6D016FCC" w14:textId="36FB618F" w:rsidTr="000452F0">
        <w:tc>
          <w:tcPr>
            <w:tcW w:w="9016" w:type="dxa"/>
            <w:gridSpan w:val="2"/>
          </w:tcPr>
          <w:p w14:paraId="64DA6C23" w14:textId="1CBAF132" w:rsidR="00075D19" w:rsidRPr="00D93583" w:rsidRDefault="00075D19" w:rsidP="00314FFE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DF75E5" w14:paraId="6339B305" w14:textId="339A90D6" w:rsidTr="004378BE">
        <w:tc>
          <w:tcPr>
            <w:tcW w:w="4495" w:type="dxa"/>
          </w:tcPr>
          <w:p w14:paraId="6B2AC7A3" w14:textId="38B60F2D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Sociala relationer: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 xml:space="preserve">Att ha denna möjlighet/förmåga innebär att ”ha tillgång till nära relationer (familj, vänner eller bekanta) som bidrar till att man trivs och utvecklas, och som ger </w:t>
            </w:r>
            <w:proofErr w:type="gramStart"/>
            <w:r w:rsidR="00DC2571" w:rsidRPr="00DC2571">
              <w:rPr>
                <w:lang w:val="sv-SE"/>
              </w:rPr>
              <w:t>en råd</w:t>
            </w:r>
            <w:proofErr w:type="gramEnd"/>
            <w:r w:rsidR="00DC2571" w:rsidRPr="00DC2571">
              <w:rPr>
                <w:lang w:val="sv-SE"/>
              </w:rPr>
              <w:t xml:space="preserve"> och stöd när man behöver.”</w:t>
            </w:r>
          </w:p>
        </w:tc>
        <w:tc>
          <w:tcPr>
            <w:tcW w:w="4521" w:type="dxa"/>
          </w:tcPr>
          <w:p w14:paraId="4BB33536" w14:textId="795712A9" w:rsidR="00DC2571" w:rsidRPr="00DF75E5" w:rsidRDefault="00E16D7A" w:rsidP="007249E6">
            <w:r w:rsidRPr="00E16D7A">
              <w:rPr>
                <w:b/>
                <w:bCs/>
              </w:rPr>
              <w:t>Social relations:</w:t>
            </w:r>
            <w:r w:rsidRPr="00DF75E5">
              <w:t xml:space="preserve"> </w:t>
            </w:r>
            <w:r w:rsidR="00DF75E5" w:rsidRPr="00DE1C16">
              <w:t>To have t</w:t>
            </w:r>
            <w:r w:rsidR="00DF75E5">
              <w:t>his opportunity/</w:t>
            </w:r>
            <w:r w:rsidR="00DF75E5" w:rsidRPr="00FC7DDA">
              <w:t>c</w:t>
            </w:r>
            <w:r w:rsidR="00DF75E5">
              <w:t>apability implies to “</w:t>
            </w:r>
            <w:r w:rsidR="004B15B8">
              <w:t xml:space="preserve">have access to close relations (family, friends and acquaintances) that </w:t>
            </w:r>
            <w:r w:rsidR="00B04E20">
              <w:t xml:space="preserve">contribute </w:t>
            </w:r>
            <w:r w:rsidR="00155761">
              <w:t>that</w:t>
            </w:r>
            <w:r w:rsidR="00C30042">
              <w:t xml:space="preserve"> support </w:t>
            </w:r>
            <w:r w:rsidR="00333A29">
              <w:t>one’s general</w:t>
            </w:r>
            <w:r w:rsidR="003B0B1F">
              <w:t xml:space="preserve"> </w:t>
            </w:r>
            <w:r w:rsidR="00BC7BE9">
              <w:t>well-being and development</w:t>
            </w:r>
            <w:r w:rsidR="00155761">
              <w:t xml:space="preserve">, and </w:t>
            </w:r>
            <w:r w:rsidR="00D556A4">
              <w:t xml:space="preserve">provide </w:t>
            </w:r>
            <w:r w:rsidR="00155761">
              <w:t xml:space="preserve">advice and support </w:t>
            </w:r>
            <w:r w:rsidR="00BA742D">
              <w:t xml:space="preserve">in case of need.” </w:t>
            </w:r>
          </w:p>
        </w:tc>
      </w:tr>
      <w:tr w:rsidR="00075D19" w:rsidRPr="00DC2571" w14:paraId="06576FA2" w14:textId="56B22C46" w:rsidTr="005D48AC">
        <w:tc>
          <w:tcPr>
            <w:tcW w:w="9016" w:type="dxa"/>
            <w:gridSpan w:val="2"/>
          </w:tcPr>
          <w:p w14:paraId="0C5963FB" w14:textId="703C1A7C" w:rsidR="00075D19" w:rsidRPr="00D93583" w:rsidRDefault="00075D19" w:rsidP="00314FFE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DF75E5" w14:paraId="4C96A8B0" w14:textId="1A52A12B" w:rsidTr="004378BE">
        <w:tc>
          <w:tcPr>
            <w:tcW w:w="4495" w:type="dxa"/>
          </w:tcPr>
          <w:p w14:paraId="636248FB" w14:textId="6EFF864E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Säkerhet till liv och egendom: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>Att ha denna möjlighet/förmåga innebär att ”i princip aldrig känna sig rädd för att drabbas av inbrott, skadegörelse, våld av olika slag eller hot om våld, varken i hemmet eller på annan plats.”</w:t>
            </w:r>
          </w:p>
        </w:tc>
        <w:tc>
          <w:tcPr>
            <w:tcW w:w="4521" w:type="dxa"/>
          </w:tcPr>
          <w:p w14:paraId="6EFDA851" w14:textId="49152C09" w:rsidR="00DC2571" w:rsidRPr="007B2231" w:rsidRDefault="00E16D7A" w:rsidP="007249E6">
            <w:pPr>
              <w:rPr>
                <w:lang w:val="en-US"/>
              </w:rPr>
            </w:pPr>
            <w:r w:rsidRPr="00E16D7A">
              <w:rPr>
                <w:b/>
                <w:bCs/>
              </w:rPr>
              <w:t>Safety for life and property:</w:t>
            </w:r>
            <w:r>
              <w:t xml:space="preserve"> </w:t>
            </w:r>
            <w:r w:rsidR="00DF75E5" w:rsidRPr="00DE1C16">
              <w:t>To have t</w:t>
            </w:r>
            <w:r w:rsidR="00DF75E5">
              <w:t>his opportunity/</w:t>
            </w:r>
            <w:r w:rsidR="00DF75E5" w:rsidRPr="00FC7DDA">
              <w:t>c</w:t>
            </w:r>
            <w:r w:rsidR="00DF75E5">
              <w:t>apability implies to “</w:t>
            </w:r>
            <w:r w:rsidR="00BA742D">
              <w:t xml:space="preserve">in </w:t>
            </w:r>
            <w:r w:rsidR="000C6632">
              <w:t xml:space="preserve">principle never having to worry about </w:t>
            </w:r>
            <w:r w:rsidR="000933AD">
              <w:t>burglary</w:t>
            </w:r>
            <w:r w:rsidR="008D1CF2">
              <w:t xml:space="preserve">, </w:t>
            </w:r>
            <w:r w:rsidR="00EB5C50" w:rsidRPr="00EB5C50">
              <w:t>d</w:t>
            </w:r>
            <w:r w:rsidR="00EB5C50">
              <w:t xml:space="preserve">amages, </w:t>
            </w:r>
            <w:r w:rsidR="00232D93">
              <w:t xml:space="preserve">harm, different kinds of violence or </w:t>
            </w:r>
            <w:r w:rsidR="007B2231">
              <w:t>threats of violence, neither at home or elsewhere.”</w:t>
            </w:r>
          </w:p>
        </w:tc>
      </w:tr>
      <w:tr w:rsidR="00075D19" w:rsidRPr="00DC2571" w14:paraId="0074327C" w14:textId="3E8EEB5A" w:rsidTr="0057252E">
        <w:tc>
          <w:tcPr>
            <w:tcW w:w="9016" w:type="dxa"/>
            <w:gridSpan w:val="2"/>
          </w:tcPr>
          <w:p w14:paraId="0BE7B623" w14:textId="64BD0E6E" w:rsidR="00075D19" w:rsidRPr="00D93583" w:rsidRDefault="00075D19" w:rsidP="00314FFE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Numeric text field</w:t>
            </w:r>
          </w:p>
        </w:tc>
      </w:tr>
      <w:tr w:rsidR="00DC2571" w:rsidRPr="00DF75E5" w14:paraId="0C141334" w14:textId="3DD450E6" w:rsidTr="004378BE">
        <w:tc>
          <w:tcPr>
            <w:tcW w:w="4495" w:type="dxa"/>
          </w:tcPr>
          <w:p w14:paraId="04C170E1" w14:textId="650BF2A1" w:rsidR="00DC2571" w:rsidRPr="00DC2571" w:rsidRDefault="00E16D7A" w:rsidP="007249E6">
            <w:pPr>
              <w:rPr>
                <w:lang w:val="sv-SE"/>
              </w:rPr>
            </w:pPr>
            <w:r w:rsidRPr="00E16D7A">
              <w:rPr>
                <w:b/>
                <w:bCs/>
                <w:lang w:val="sv-SE"/>
              </w:rPr>
              <w:t>Bostad:</w:t>
            </w:r>
            <w:r w:rsidRPr="00DC2571">
              <w:rPr>
                <w:lang w:val="sv-SE"/>
              </w:rPr>
              <w:t xml:space="preserve"> </w:t>
            </w:r>
            <w:r w:rsidR="00DC2571" w:rsidRPr="00DC2571">
              <w:rPr>
                <w:lang w:val="sv-SE"/>
              </w:rPr>
              <w:t>Att ha denna möjlighet/förmåga innebär att ”ha ett boende som man är trygg med när det gäller kontrakt eller ägande, och nöjd med när det gäller funktion, utseende och läge”.</w:t>
            </w:r>
          </w:p>
        </w:tc>
        <w:tc>
          <w:tcPr>
            <w:tcW w:w="4521" w:type="dxa"/>
          </w:tcPr>
          <w:p w14:paraId="15305D80" w14:textId="2C500E2D" w:rsidR="00DC2571" w:rsidRPr="00330459" w:rsidRDefault="00D33F7A" w:rsidP="007249E6">
            <w:r w:rsidRPr="00E16D7A">
              <w:rPr>
                <w:b/>
                <w:bCs/>
              </w:rPr>
              <w:t>Accommodation</w:t>
            </w:r>
            <w:r w:rsidR="00E16D7A" w:rsidRPr="00E16D7A">
              <w:rPr>
                <w:b/>
                <w:bCs/>
              </w:rPr>
              <w:t>:</w:t>
            </w:r>
            <w:r w:rsidR="00E16D7A">
              <w:t xml:space="preserve"> </w:t>
            </w:r>
            <w:r w:rsidR="00DF75E5" w:rsidRPr="00DE1C16">
              <w:t>To have t</w:t>
            </w:r>
            <w:r w:rsidR="00DF75E5">
              <w:t>his opportunity/</w:t>
            </w:r>
            <w:r w:rsidR="00DF75E5" w:rsidRPr="00FC7DDA">
              <w:t>c</w:t>
            </w:r>
            <w:r w:rsidR="00DF75E5">
              <w:t xml:space="preserve">apability implies to </w:t>
            </w:r>
            <w:r w:rsidR="00B43DF7">
              <w:t xml:space="preserve">“have </w:t>
            </w:r>
            <w:r w:rsidR="002748A3">
              <w:t>a</w:t>
            </w:r>
            <w:r w:rsidR="00BF2853">
              <w:t xml:space="preserve"> permanent </w:t>
            </w:r>
            <w:r w:rsidR="002748A3">
              <w:t xml:space="preserve">accommodation </w:t>
            </w:r>
            <w:r w:rsidR="00BF2853">
              <w:t xml:space="preserve">that is stable </w:t>
            </w:r>
            <w:r w:rsidR="00B17FC7">
              <w:t xml:space="preserve">in terms of </w:t>
            </w:r>
            <w:r w:rsidR="009F2955">
              <w:t xml:space="preserve">rental agreement </w:t>
            </w:r>
            <w:r w:rsidR="00B17FC7">
              <w:t xml:space="preserve">or ownership, and satisfied with in terms of functionality, </w:t>
            </w:r>
            <w:r w:rsidR="00666277">
              <w:t>appearance, and location”.</w:t>
            </w:r>
          </w:p>
        </w:tc>
      </w:tr>
      <w:tr w:rsidR="00075D19" w:rsidRPr="00DF75E5" w14:paraId="151B06F0" w14:textId="77777777" w:rsidTr="002E7A04">
        <w:tc>
          <w:tcPr>
            <w:tcW w:w="9016" w:type="dxa"/>
            <w:gridSpan w:val="2"/>
          </w:tcPr>
          <w:p w14:paraId="640E568B" w14:textId="77777777" w:rsidR="00075D19" w:rsidRPr="00DF75E5" w:rsidRDefault="00075D19" w:rsidP="007249E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9837B3" w:rsidRPr="00DC2571" w14:paraId="750951EA" w14:textId="62F4C01A" w:rsidTr="009837B3">
        <w:tc>
          <w:tcPr>
            <w:tcW w:w="9016" w:type="dxa"/>
            <w:gridSpan w:val="2"/>
          </w:tcPr>
          <w:p w14:paraId="627A95E9" w14:textId="239A7ED1" w:rsidR="009837B3" w:rsidRPr="00305094" w:rsidRDefault="009837B3" w:rsidP="00572249">
            <w:pPr>
              <w:pStyle w:val="Heading3"/>
              <w:jc w:val="center"/>
              <w:outlineLvl w:val="2"/>
              <w:rPr>
                <w:b/>
                <w:bCs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3:</w:t>
            </w:r>
          </w:p>
        </w:tc>
      </w:tr>
      <w:tr w:rsidR="009837B3" w:rsidRPr="00DC2571" w14:paraId="5786B386" w14:textId="77777777" w:rsidTr="004378BE">
        <w:tc>
          <w:tcPr>
            <w:tcW w:w="4495" w:type="dxa"/>
          </w:tcPr>
          <w:p w14:paraId="0E223BA2" w14:textId="1D416691" w:rsidR="009837B3" w:rsidRPr="00DC2571" w:rsidRDefault="009837B3" w:rsidP="007249E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  <w:r w:rsidRPr="00DC2571">
              <w:rPr>
                <w:lang w:val="sv-SE"/>
              </w:rPr>
              <w:t>Kön</w:t>
            </w:r>
          </w:p>
        </w:tc>
        <w:tc>
          <w:tcPr>
            <w:tcW w:w="4521" w:type="dxa"/>
          </w:tcPr>
          <w:p w14:paraId="525665A8" w14:textId="32FCC5A8" w:rsidR="009837B3" w:rsidRPr="009837B3" w:rsidRDefault="009837B3" w:rsidP="007249E6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Gender</w:t>
            </w:r>
          </w:p>
        </w:tc>
      </w:tr>
      <w:tr w:rsidR="009837B3" w:rsidRPr="00DC2571" w14:paraId="5F32286D" w14:textId="77777777" w:rsidTr="009837B3">
        <w:tc>
          <w:tcPr>
            <w:tcW w:w="9016" w:type="dxa"/>
            <w:gridSpan w:val="2"/>
          </w:tcPr>
          <w:p w14:paraId="04161BB9" w14:textId="6926D17D" w:rsidR="009837B3" w:rsidRPr="00D93583" w:rsidRDefault="009837B3" w:rsidP="009837B3">
            <w:pPr>
              <w:jc w:val="center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sv-SE"/>
              </w:rPr>
            </w:pPr>
            <w:r w:rsidRPr="00D93583">
              <w:rPr>
                <w:i/>
                <w:iCs/>
              </w:rPr>
              <w:t>Answer options</w:t>
            </w:r>
          </w:p>
        </w:tc>
      </w:tr>
      <w:tr w:rsidR="00DC2571" w:rsidRPr="00E01661" w14:paraId="51CCF3C3" w14:textId="2F345D43" w:rsidTr="004378BE">
        <w:tc>
          <w:tcPr>
            <w:tcW w:w="4495" w:type="dxa"/>
          </w:tcPr>
          <w:p w14:paraId="01987BAB" w14:textId="4AFC89D3" w:rsidR="00DC2571" w:rsidRPr="006A32FC" w:rsidRDefault="00DC2571" w:rsidP="007249E6">
            <w:pPr>
              <w:rPr>
                <w:lang w:val="sv-SE"/>
              </w:rPr>
            </w:pPr>
            <w:r w:rsidRPr="006A32FC">
              <w:rPr>
                <w:lang w:val="sv-SE"/>
              </w:rPr>
              <w:t xml:space="preserve">Kvinna, Man, </w:t>
            </w:r>
            <w:r w:rsidR="006A32FC" w:rsidRPr="006A32FC">
              <w:rPr>
                <w:lang w:val="sv-SE"/>
              </w:rPr>
              <w:t>eller lämna t</w:t>
            </w:r>
            <w:r w:rsidR="006A32FC">
              <w:rPr>
                <w:lang w:val="sv-SE"/>
              </w:rPr>
              <w:t>om</w:t>
            </w:r>
          </w:p>
        </w:tc>
        <w:tc>
          <w:tcPr>
            <w:tcW w:w="4521" w:type="dxa"/>
          </w:tcPr>
          <w:p w14:paraId="06EAA9BC" w14:textId="62A7AED9" w:rsidR="00DC2571" w:rsidRPr="00E01661" w:rsidRDefault="00E01661" w:rsidP="007249E6">
            <w:r w:rsidRPr="00E01661">
              <w:t>Man, woman, or leave e</w:t>
            </w:r>
            <w:r>
              <w:t>mpty</w:t>
            </w:r>
          </w:p>
        </w:tc>
      </w:tr>
      <w:tr w:rsidR="00075D19" w:rsidRPr="00E01661" w14:paraId="5C290A5A" w14:textId="77777777" w:rsidTr="0046269E">
        <w:tc>
          <w:tcPr>
            <w:tcW w:w="9016" w:type="dxa"/>
            <w:gridSpan w:val="2"/>
          </w:tcPr>
          <w:p w14:paraId="356AC58A" w14:textId="77777777" w:rsidR="00075D19" w:rsidRPr="00E01661" w:rsidRDefault="00075D19" w:rsidP="007249E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9837B3" w:rsidRPr="00DC2571" w14:paraId="0D67B11E" w14:textId="1D422440" w:rsidTr="009837B3">
        <w:tc>
          <w:tcPr>
            <w:tcW w:w="9016" w:type="dxa"/>
            <w:gridSpan w:val="2"/>
          </w:tcPr>
          <w:p w14:paraId="0D756027" w14:textId="46D050F1" w:rsidR="009837B3" w:rsidRPr="00305094" w:rsidRDefault="009837B3" w:rsidP="00572249">
            <w:pPr>
              <w:pStyle w:val="Heading3"/>
              <w:jc w:val="center"/>
              <w:outlineLvl w:val="2"/>
              <w:rPr>
                <w:b/>
                <w:bCs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4:</w:t>
            </w:r>
          </w:p>
        </w:tc>
      </w:tr>
      <w:tr w:rsidR="009837B3" w:rsidRPr="00DC2571" w14:paraId="0582C9E2" w14:textId="77777777" w:rsidTr="004378BE">
        <w:tc>
          <w:tcPr>
            <w:tcW w:w="4495" w:type="dxa"/>
          </w:tcPr>
          <w:p w14:paraId="0CF7DF33" w14:textId="109A99D4" w:rsidR="009837B3" w:rsidRPr="00DC2571" w:rsidRDefault="009837B3" w:rsidP="007249E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  <w:r w:rsidRPr="00DC2571">
              <w:rPr>
                <w:lang w:val="sv-SE"/>
              </w:rPr>
              <w:t>Ålder</w:t>
            </w:r>
          </w:p>
        </w:tc>
        <w:tc>
          <w:tcPr>
            <w:tcW w:w="4521" w:type="dxa"/>
          </w:tcPr>
          <w:p w14:paraId="1C3A595B" w14:textId="3A94FA38" w:rsidR="009837B3" w:rsidRPr="009837B3" w:rsidRDefault="009837B3" w:rsidP="007249E6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r w:rsidRPr="009837B3"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Age</w:t>
            </w:r>
          </w:p>
        </w:tc>
      </w:tr>
      <w:tr w:rsidR="009837B3" w:rsidRPr="00DC2571" w14:paraId="41DA5140" w14:textId="77777777" w:rsidTr="009837B3">
        <w:tc>
          <w:tcPr>
            <w:tcW w:w="9016" w:type="dxa"/>
            <w:gridSpan w:val="2"/>
          </w:tcPr>
          <w:p w14:paraId="2E0646E3" w14:textId="514FE137" w:rsidR="009837B3" w:rsidRPr="00D93583" w:rsidRDefault="009837B3" w:rsidP="009837B3">
            <w:pPr>
              <w:jc w:val="center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sv-SE"/>
              </w:rPr>
            </w:pPr>
            <w:proofErr w:type="spellStart"/>
            <w:r w:rsidRPr="00D93583">
              <w:rPr>
                <w:i/>
                <w:iCs/>
                <w:lang w:val="sv-SE"/>
              </w:rPr>
              <w:t>Answer</w:t>
            </w:r>
            <w:proofErr w:type="spellEnd"/>
            <w:r w:rsidRPr="00D93583">
              <w:rPr>
                <w:i/>
                <w:iCs/>
                <w:lang w:val="sv-SE"/>
              </w:rPr>
              <w:t xml:space="preserve"> options:</w:t>
            </w:r>
          </w:p>
        </w:tc>
      </w:tr>
      <w:tr w:rsidR="00DC2571" w:rsidRPr="00DC2571" w14:paraId="240DB2D2" w14:textId="547DCE6E" w:rsidTr="004378BE">
        <w:tc>
          <w:tcPr>
            <w:tcW w:w="4495" w:type="dxa"/>
          </w:tcPr>
          <w:p w14:paraId="5E0294A7" w14:textId="457C6C34" w:rsidR="00DC2571" w:rsidRPr="00DC2571" w:rsidRDefault="00DC2571" w:rsidP="007249E6">
            <w:pPr>
              <w:rPr>
                <w:lang w:val="sv-SE"/>
              </w:rPr>
            </w:pPr>
            <w:r w:rsidRPr="00DC2571">
              <w:rPr>
                <w:lang w:val="sv-SE"/>
              </w:rPr>
              <w:t xml:space="preserve">Under 30, </w:t>
            </w:r>
            <w:proofErr w:type="gramStart"/>
            <w:r w:rsidRPr="00DC2571">
              <w:rPr>
                <w:lang w:val="sv-SE"/>
              </w:rPr>
              <w:t>30-39</w:t>
            </w:r>
            <w:proofErr w:type="gramEnd"/>
            <w:r w:rsidRPr="00DC2571">
              <w:rPr>
                <w:lang w:val="sv-SE"/>
              </w:rPr>
              <w:t>, 40-49, 50-59, 60 och över</w:t>
            </w:r>
          </w:p>
        </w:tc>
        <w:tc>
          <w:tcPr>
            <w:tcW w:w="4521" w:type="dxa"/>
          </w:tcPr>
          <w:p w14:paraId="796531F1" w14:textId="75DD3E12" w:rsidR="00DC2571" w:rsidRPr="00E01661" w:rsidRDefault="00E01661" w:rsidP="00E01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lang w:val="sv-SE"/>
              </w:rPr>
            </w:pPr>
            <w:r>
              <w:rPr>
                <w:lang w:val="sv-SE"/>
              </w:rPr>
              <w:t xml:space="preserve">Under 30, </w:t>
            </w:r>
            <w:proofErr w:type="gramStart"/>
            <w:r w:rsidRPr="00DC2571">
              <w:rPr>
                <w:lang w:val="sv-SE"/>
              </w:rPr>
              <w:t>30-39</w:t>
            </w:r>
            <w:proofErr w:type="gramEnd"/>
            <w:r w:rsidRPr="00DC2571">
              <w:rPr>
                <w:lang w:val="sv-SE"/>
              </w:rPr>
              <w:t xml:space="preserve">, 40-49, 50-59, 60 </w:t>
            </w:r>
            <w:r>
              <w:rPr>
                <w:lang w:val="sv-SE"/>
              </w:rPr>
              <w:t>and over</w:t>
            </w:r>
          </w:p>
        </w:tc>
      </w:tr>
      <w:tr w:rsidR="00305094" w:rsidRPr="00DC2571" w14:paraId="1E91BF84" w14:textId="77777777" w:rsidTr="00AC2667">
        <w:tc>
          <w:tcPr>
            <w:tcW w:w="9016" w:type="dxa"/>
            <w:gridSpan w:val="2"/>
          </w:tcPr>
          <w:p w14:paraId="7BF91B1A" w14:textId="77777777" w:rsidR="00305094" w:rsidRPr="00DC2571" w:rsidRDefault="00305094" w:rsidP="007249E6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</w:p>
        </w:tc>
      </w:tr>
      <w:tr w:rsidR="009837B3" w:rsidRPr="00DC2571" w14:paraId="4485B210" w14:textId="03C7EF3C" w:rsidTr="009837B3">
        <w:tc>
          <w:tcPr>
            <w:tcW w:w="9016" w:type="dxa"/>
            <w:gridSpan w:val="2"/>
          </w:tcPr>
          <w:p w14:paraId="28318852" w14:textId="4B80C376" w:rsidR="009837B3" w:rsidRPr="00305094" w:rsidRDefault="009837B3" w:rsidP="00572249">
            <w:pPr>
              <w:pStyle w:val="Heading3"/>
              <w:jc w:val="center"/>
              <w:outlineLvl w:val="2"/>
              <w:rPr>
                <w:b/>
                <w:bCs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5:</w:t>
            </w:r>
          </w:p>
        </w:tc>
      </w:tr>
      <w:tr w:rsidR="009837B3" w:rsidRPr="00DC2571" w14:paraId="573337F2" w14:textId="77777777" w:rsidTr="004378BE">
        <w:tc>
          <w:tcPr>
            <w:tcW w:w="4495" w:type="dxa"/>
          </w:tcPr>
          <w:p w14:paraId="0D637F66" w14:textId="36280B71" w:rsidR="009837B3" w:rsidRPr="00DC2571" w:rsidRDefault="009837B3" w:rsidP="009837B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  <w:r w:rsidRPr="00DC2571">
              <w:rPr>
                <w:lang w:val="sv-SE"/>
              </w:rPr>
              <w:t>Forskningsområde</w:t>
            </w:r>
          </w:p>
        </w:tc>
        <w:tc>
          <w:tcPr>
            <w:tcW w:w="4521" w:type="dxa"/>
          </w:tcPr>
          <w:p w14:paraId="3D1B30FD" w14:textId="06152F3E" w:rsidR="009837B3" w:rsidRDefault="009837B3" w:rsidP="009837B3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 xml:space="preserve">Area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of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 xml:space="preserve"> research</w:t>
            </w:r>
          </w:p>
        </w:tc>
      </w:tr>
      <w:tr w:rsidR="009837B3" w:rsidRPr="00DC2571" w14:paraId="7FE89A4E" w14:textId="4E466BEB" w:rsidTr="009837B3">
        <w:tc>
          <w:tcPr>
            <w:tcW w:w="9016" w:type="dxa"/>
            <w:gridSpan w:val="2"/>
          </w:tcPr>
          <w:p w14:paraId="7EA6E3C5" w14:textId="4021E07A" w:rsidR="009837B3" w:rsidRPr="00D93583" w:rsidRDefault="009837B3" w:rsidP="009837B3">
            <w:pPr>
              <w:jc w:val="center"/>
              <w:rPr>
                <w:i/>
                <w:iCs/>
                <w:lang w:val="sv-SE"/>
              </w:rPr>
            </w:pPr>
            <w:proofErr w:type="spellStart"/>
            <w:r w:rsidRPr="00D93583">
              <w:rPr>
                <w:i/>
                <w:iCs/>
                <w:lang w:val="sv-SE"/>
              </w:rPr>
              <w:t>Answer</w:t>
            </w:r>
            <w:proofErr w:type="spellEnd"/>
            <w:r w:rsidRPr="00D93583">
              <w:rPr>
                <w:i/>
                <w:iCs/>
                <w:lang w:val="sv-SE"/>
              </w:rPr>
              <w:t xml:space="preserve"> option: </w:t>
            </w:r>
            <w:proofErr w:type="spellStart"/>
            <w:r w:rsidRPr="00D93583">
              <w:rPr>
                <w:i/>
                <w:iCs/>
                <w:lang w:val="sv-SE"/>
              </w:rPr>
              <w:t>Free</w:t>
            </w:r>
            <w:proofErr w:type="spellEnd"/>
            <w:r w:rsidRPr="00D93583">
              <w:rPr>
                <w:i/>
                <w:iCs/>
                <w:lang w:val="sv-SE"/>
              </w:rPr>
              <w:t xml:space="preserve"> text</w:t>
            </w:r>
          </w:p>
        </w:tc>
      </w:tr>
      <w:tr w:rsidR="00305094" w:rsidRPr="00DC2571" w14:paraId="152D1DC6" w14:textId="77777777" w:rsidTr="00C7788F">
        <w:tc>
          <w:tcPr>
            <w:tcW w:w="9016" w:type="dxa"/>
            <w:gridSpan w:val="2"/>
          </w:tcPr>
          <w:p w14:paraId="65A20F2D" w14:textId="77777777" w:rsidR="00305094" w:rsidRPr="00DC2571" w:rsidRDefault="00305094" w:rsidP="009837B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</w:p>
        </w:tc>
      </w:tr>
      <w:tr w:rsidR="009837B3" w:rsidRPr="00DC2571" w14:paraId="2AD71685" w14:textId="1C201B00" w:rsidTr="009837B3">
        <w:tc>
          <w:tcPr>
            <w:tcW w:w="9016" w:type="dxa"/>
            <w:gridSpan w:val="2"/>
          </w:tcPr>
          <w:p w14:paraId="16B87D89" w14:textId="03925CF4" w:rsidR="009837B3" w:rsidRPr="00305094" w:rsidRDefault="009837B3" w:rsidP="00572249">
            <w:pPr>
              <w:pStyle w:val="Heading3"/>
              <w:jc w:val="center"/>
              <w:outlineLvl w:val="2"/>
              <w:rPr>
                <w:b/>
                <w:bCs/>
                <w:lang w:val="sv-SE"/>
              </w:rPr>
            </w:pPr>
            <w:proofErr w:type="spellStart"/>
            <w:r w:rsidRPr="00305094">
              <w:rPr>
                <w:b/>
                <w:bCs/>
                <w:lang w:val="sv-SE"/>
              </w:rPr>
              <w:t>Question</w:t>
            </w:r>
            <w:proofErr w:type="spellEnd"/>
            <w:r w:rsidRPr="00305094">
              <w:rPr>
                <w:b/>
                <w:bCs/>
                <w:lang w:val="sv-SE"/>
              </w:rPr>
              <w:t xml:space="preserve"> 6:</w:t>
            </w:r>
          </w:p>
        </w:tc>
      </w:tr>
      <w:tr w:rsidR="009837B3" w:rsidRPr="00DC2571" w14:paraId="1A05D43D" w14:textId="77777777" w:rsidTr="004378BE">
        <w:tc>
          <w:tcPr>
            <w:tcW w:w="4495" w:type="dxa"/>
          </w:tcPr>
          <w:p w14:paraId="0C5CC4EE" w14:textId="476A43DE" w:rsidR="009837B3" w:rsidRPr="00DC2571" w:rsidRDefault="009837B3" w:rsidP="009837B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sv-SE"/>
              </w:rPr>
            </w:pPr>
            <w:r w:rsidRPr="00DC2571">
              <w:rPr>
                <w:lang w:val="sv-SE"/>
              </w:rPr>
              <w:t>Eventuella reflektioner</w:t>
            </w:r>
          </w:p>
        </w:tc>
        <w:tc>
          <w:tcPr>
            <w:tcW w:w="4521" w:type="dxa"/>
          </w:tcPr>
          <w:p w14:paraId="5DFBA56B" w14:textId="0526C279" w:rsidR="009837B3" w:rsidRDefault="009837B3" w:rsidP="009837B3">
            <w:pP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Eventual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val="sv-SE"/>
              </w:rPr>
              <w:t>reflections</w:t>
            </w:r>
            <w:proofErr w:type="spellEnd"/>
          </w:p>
        </w:tc>
      </w:tr>
      <w:tr w:rsidR="009837B3" w:rsidRPr="00DC2571" w14:paraId="2834C776" w14:textId="56986A99" w:rsidTr="009837B3">
        <w:tc>
          <w:tcPr>
            <w:tcW w:w="9016" w:type="dxa"/>
            <w:gridSpan w:val="2"/>
          </w:tcPr>
          <w:p w14:paraId="303E63F2" w14:textId="5D9A9B03" w:rsidR="009837B3" w:rsidRPr="00D93583" w:rsidRDefault="009837B3" w:rsidP="009837B3">
            <w:pPr>
              <w:jc w:val="center"/>
              <w:rPr>
                <w:i/>
                <w:iCs/>
              </w:rPr>
            </w:pPr>
            <w:r w:rsidRPr="00D93583">
              <w:rPr>
                <w:i/>
                <w:iCs/>
              </w:rPr>
              <w:t xml:space="preserve">Answer </w:t>
            </w:r>
            <w:proofErr w:type="gramStart"/>
            <w:r w:rsidRPr="00D93583">
              <w:rPr>
                <w:i/>
                <w:iCs/>
              </w:rPr>
              <w:t>option</w:t>
            </w:r>
            <w:proofErr w:type="gramEnd"/>
            <w:r w:rsidRPr="00D93583">
              <w:rPr>
                <w:i/>
                <w:iCs/>
              </w:rPr>
              <w:t>: Free text</w:t>
            </w:r>
          </w:p>
        </w:tc>
      </w:tr>
    </w:tbl>
    <w:p w14:paraId="12AED6CA" w14:textId="54841D75" w:rsidR="00933B79" w:rsidRPr="00CB54A3" w:rsidRDefault="00933B79" w:rsidP="00CB54A3">
      <w:pPr>
        <w:pStyle w:val="Heading2"/>
      </w:pPr>
    </w:p>
    <w:sectPr w:rsidR="00933B79" w:rsidRPr="00CB54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D26"/>
    <w:multiLevelType w:val="hybridMultilevel"/>
    <w:tmpl w:val="4F4ED262"/>
    <w:lvl w:ilvl="0" w:tplc="B7EA06AE">
      <w:start w:val="1"/>
      <w:numFmt w:val="decimal"/>
      <w:lvlText w:val="%1."/>
      <w:lvlJc w:val="left"/>
      <w:pPr>
        <w:ind w:left="720" w:hanging="360"/>
      </w:pPr>
      <w:rPr>
        <w:rFonts w:hint="default"/>
        <w:lang w:val="sv-S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7"/>
    <w:rsid w:val="0000250A"/>
    <w:rsid w:val="00010BB2"/>
    <w:rsid w:val="000304B2"/>
    <w:rsid w:val="00037E3A"/>
    <w:rsid w:val="00052474"/>
    <w:rsid w:val="000568DA"/>
    <w:rsid w:val="00075D19"/>
    <w:rsid w:val="00085F43"/>
    <w:rsid w:val="000933AD"/>
    <w:rsid w:val="00097B13"/>
    <w:rsid w:val="000A1586"/>
    <w:rsid w:val="000A4250"/>
    <w:rsid w:val="000B17B0"/>
    <w:rsid w:val="000C4720"/>
    <w:rsid w:val="000C6632"/>
    <w:rsid w:val="000E2747"/>
    <w:rsid w:val="00155761"/>
    <w:rsid w:val="001666E0"/>
    <w:rsid w:val="001B0F75"/>
    <w:rsid w:val="001C1F5F"/>
    <w:rsid w:val="0020236D"/>
    <w:rsid w:val="002128A6"/>
    <w:rsid w:val="00232D93"/>
    <w:rsid w:val="002649A0"/>
    <w:rsid w:val="00265629"/>
    <w:rsid w:val="002748A3"/>
    <w:rsid w:val="002B4852"/>
    <w:rsid w:val="002B6017"/>
    <w:rsid w:val="002D12F3"/>
    <w:rsid w:val="00300F94"/>
    <w:rsid w:val="00305094"/>
    <w:rsid w:val="00314FFE"/>
    <w:rsid w:val="00330459"/>
    <w:rsid w:val="00333A29"/>
    <w:rsid w:val="00373962"/>
    <w:rsid w:val="003B0B1F"/>
    <w:rsid w:val="003D213C"/>
    <w:rsid w:val="003D37F4"/>
    <w:rsid w:val="0042096D"/>
    <w:rsid w:val="004378BE"/>
    <w:rsid w:val="00446079"/>
    <w:rsid w:val="004942C8"/>
    <w:rsid w:val="004B15B8"/>
    <w:rsid w:val="00564170"/>
    <w:rsid w:val="00572249"/>
    <w:rsid w:val="00590244"/>
    <w:rsid w:val="005C57C2"/>
    <w:rsid w:val="005E01B2"/>
    <w:rsid w:val="005F3419"/>
    <w:rsid w:val="00600DD9"/>
    <w:rsid w:val="00620361"/>
    <w:rsid w:val="00634CA3"/>
    <w:rsid w:val="00666277"/>
    <w:rsid w:val="006A32FC"/>
    <w:rsid w:val="006B11AD"/>
    <w:rsid w:val="006F1C60"/>
    <w:rsid w:val="00731C54"/>
    <w:rsid w:val="00775C92"/>
    <w:rsid w:val="00786F61"/>
    <w:rsid w:val="007B2231"/>
    <w:rsid w:val="00806413"/>
    <w:rsid w:val="00806564"/>
    <w:rsid w:val="00807D23"/>
    <w:rsid w:val="00851F1C"/>
    <w:rsid w:val="008565EA"/>
    <w:rsid w:val="008970A0"/>
    <w:rsid w:val="00897BA1"/>
    <w:rsid w:val="008C4F34"/>
    <w:rsid w:val="008D1CF2"/>
    <w:rsid w:val="008F3B2C"/>
    <w:rsid w:val="009054A2"/>
    <w:rsid w:val="00932CCC"/>
    <w:rsid w:val="00933B79"/>
    <w:rsid w:val="0096735E"/>
    <w:rsid w:val="009837B3"/>
    <w:rsid w:val="009B3EC7"/>
    <w:rsid w:val="009F2955"/>
    <w:rsid w:val="00A45683"/>
    <w:rsid w:val="00AA44C6"/>
    <w:rsid w:val="00AD1964"/>
    <w:rsid w:val="00B04E20"/>
    <w:rsid w:val="00B17FC7"/>
    <w:rsid w:val="00B43DF7"/>
    <w:rsid w:val="00B4469B"/>
    <w:rsid w:val="00B53D6D"/>
    <w:rsid w:val="00B67264"/>
    <w:rsid w:val="00BA07DB"/>
    <w:rsid w:val="00BA538F"/>
    <w:rsid w:val="00BA742D"/>
    <w:rsid w:val="00BB3B09"/>
    <w:rsid w:val="00BC56E6"/>
    <w:rsid w:val="00BC7BE9"/>
    <w:rsid w:val="00BD09C4"/>
    <w:rsid w:val="00BD2BC2"/>
    <w:rsid w:val="00BF2853"/>
    <w:rsid w:val="00C0459B"/>
    <w:rsid w:val="00C06D86"/>
    <w:rsid w:val="00C131BF"/>
    <w:rsid w:val="00C24C42"/>
    <w:rsid w:val="00C30042"/>
    <w:rsid w:val="00C545ED"/>
    <w:rsid w:val="00C61AD3"/>
    <w:rsid w:val="00C6211F"/>
    <w:rsid w:val="00CB54A3"/>
    <w:rsid w:val="00CC6D81"/>
    <w:rsid w:val="00CD1294"/>
    <w:rsid w:val="00CD5A6F"/>
    <w:rsid w:val="00CE768B"/>
    <w:rsid w:val="00D33F7A"/>
    <w:rsid w:val="00D37EED"/>
    <w:rsid w:val="00D556A4"/>
    <w:rsid w:val="00D93583"/>
    <w:rsid w:val="00DB46AE"/>
    <w:rsid w:val="00DB5AA8"/>
    <w:rsid w:val="00DC2571"/>
    <w:rsid w:val="00DE1C16"/>
    <w:rsid w:val="00DF493E"/>
    <w:rsid w:val="00DF75E5"/>
    <w:rsid w:val="00E01661"/>
    <w:rsid w:val="00E16D7A"/>
    <w:rsid w:val="00E65139"/>
    <w:rsid w:val="00EA273F"/>
    <w:rsid w:val="00EB5C50"/>
    <w:rsid w:val="00F351F3"/>
    <w:rsid w:val="00F555DD"/>
    <w:rsid w:val="00F61075"/>
    <w:rsid w:val="00FC6159"/>
    <w:rsid w:val="00FC7DDA"/>
    <w:rsid w:val="00FE14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4483"/>
  <w15:chartTrackingRefBased/>
  <w15:docId w15:val="{37413967-948D-49E8-A3C2-8121CEB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6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C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66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E01661"/>
  </w:style>
  <w:style w:type="character" w:customStyle="1" w:styleId="Heading3Char">
    <w:name w:val="Heading 3 Char"/>
    <w:basedOn w:val="DefaultParagraphFont"/>
    <w:link w:val="Heading3"/>
    <w:uiPriority w:val="9"/>
    <w:rsid w:val="00572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Meili</dc:creator>
  <cp:keywords/>
  <dc:description/>
  <cp:lastModifiedBy>Kaspar Meili</cp:lastModifiedBy>
  <cp:revision>130</cp:revision>
  <dcterms:created xsi:type="dcterms:W3CDTF">2020-07-16T13:58:00Z</dcterms:created>
  <dcterms:modified xsi:type="dcterms:W3CDTF">2020-08-23T07:00:00Z</dcterms:modified>
</cp:coreProperties>
</file>