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4550" w14:textId="0F7666E2" w:rsidR="0055520F" w:rsidRPr="002F64A4" w:rsidRDefault="00BD0ACB" w:rsidP="002F64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4A4">
        <w:rPr>
          <w:rFonts w:ascii="Times New Roman" w:hAnsi="Times New Roman" w:cs="Times New Roman"/>
          <w:b/>
          <w:sz w:val="36"/>
          <w:szCs w:val="36"/>
        </w:rPr>
        <w:t xml:space="preserve">Supplement </w:t>
      </w:r>
      <w:r w:rsidR="0004228B" w:rsidRPr="002F64A4">
        <w:rPr>
          <w:rFonts w:ascii="Times New Roman" w:hAnsi="Times New Roman" w:cs="Times New Roman"/>
          <w:b/>
          <w:sz w:val="36"/>
          <w:szCs w:val="36"/>
        </w:rPr>
        <w:t>8</w:t>
      </w:r>
    </w:p>
    <w:p w14:paraId="7601FF5F" w14:textId="2BE8841B" w:rsidR="002160AB" w:rsidRPr="002F64A4" w:rsidRDefault="0035698B" w:rsidP="002F64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4A4">
        <w:rPr>
          <w:rFonts w:ascii="Times New Roman" w:hAnsi="Times New Roman" w:cs="Times New Roman"/>
          <w:b/>
          <w:sz w:val="32"/>
          <w:szCs w:val="32"/>
        </w:rPr>
        <w:t xml:space="preserve">RT-qPCR, correction of inter-plate variation, analytical methods and removal of outliers when constructing </w:t>
      </w:r>
      <w:proofErr w:type="spellStart"/>
      <w:r w:rsidRPr="002F64A4">
        <w:rPr>
          <w:rFonts w:ascii="Times New Roman" w:hAnsi="Times New Roman" w:cs="Times New Roman"/>
          <w:b/>
          <w:sz w:val="32"/>
          <w:szCs w:val="32"/>
        </w:rPr>
        <w:t>bestkeeper</w:t>
      </w:r>
      <w:proofErr w:type="spellEnd"/>
      <w:r w:rsidRPr="002F64A4">
        <w:rPr>
          <w:rFonts w:ascii="Times New Roman" w:hAnsi="Times New Roman" w:cs="Times New Roman"/>
          <w:b/>
          <w:sz w:val="32"/>
          <w:szCs w:val="32"/>
        </w:rPr>
        <w:t xml:space="preserve"> index </w:t>
      </w:r>
    </w:p>
    <w:p w14:paraId="1220D47B" w14:textId="77777777" w:rsidR="0035698B" w:rsidRPr="002F64A4" w:rsidRDefault="0035698B" w:rsidP="002F64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7689E2" w14:textId="43C84B1E" w:rsidR="002160AB" w:rsidRPr="002F64A4" w:rsidRDefault="002160AB" w:rsidP="002F6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2F64A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RNA extraction</w:t>
      </w:r>
      <w:r w:rsidR="007D117D" w:rsidRPr="002F64A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and </w:t>
      </w:r>
      <w:r w:rsidRPr="002F64A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cDNA synthesis </w:t>
      </w:r>
    </w:p>
    <w:p w14:paraId="27820053" w14:textId="7F577501" w:rsidR="00574B26" w:rsidRPr="002F64A4" w:rsidRDefault="00501C83" w:rsidP="002F64A4">
      <w:pPr>
        <w:pStyle w:val="CommentTex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Tissue was homogenised in Safe-Lock tubes (Eppendorf, Sigma Aldrich, </w:t>
      </w:r>
      <w:proofErr w:type="gramStart"/>
      <w:r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>USA</w:t>
      </w:r>
      <w:proofErr w:type="gramEnd"/>
      <w:r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a Bullet Blender (Gold </w:t>
      </w:r>
      <w:proofErr w:type="spellStart"/>
      <w:r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>NextAdvance</w:t>
      </w:r>
      <w:proofErr w:type="spellEnd"/>
      <w:r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NY, USA) for 4 minutes at a setting of 10. </w:t>
      </w: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Total RNA was isolated using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TRIsure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(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Bioline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, London, UK) according to the manufacturer’s protocol</w:t>
      </w:r>
      <w:r w:rsidRPr="002F6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Sample purity was assessed by measuring OD A260/280 and values of 1-8-2.0 were acceptable. </w:t>
      </w:r>
      <w:proofErr w:type="gram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cDNA</w:t>
      </w:r>
      <w:proofErr w:type="gram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was synthesised from 1µg of total RNA using the Tetro cDNA </w:t>
      </w:r>
      <w:r w:rsidR="00574B26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r</w:t>
      </w: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everse transcription kit (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Bioline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, London, UK) as per manufacturer. </w:t>
      </w:r>
      <w:r w:rsidR="00574B26"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>All primers were optimised to ensure specificity by melt curve analysis and amplification efficiency.</w:t>
      </w:r>
    </w:p>
    <w:p w14:paraId="790B0777" w14:textId="28758641" w:rsidR="00B96E3B" w:rsidRPr="002F64A4" w:rsidRDefault="00B96E3B" w:rsidP="002F64A4">
      <w:pPr>
        <w:pStyle w:val="CommentTex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C436E" w14:textId="72527C55" w:rsidR="00B96E3B" w:rsidRPr="002F64A4" w:rsidRDefault="00E134FA" w:rsidP="002F64A4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64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RT-qPCR</w:t>
      </w:r>
    </w:p>
    <w:p w14:paraId="100682D4" w14:textId="101E3A09" w:rsidR="000E6DA2" w:rsidRPr="002F64A4" w:rsidRDefault="00B96E3B" w:rsidP="002F6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</w:pP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RT-qPCR was performed using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Sensifast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SYBR No-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Rox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mastermix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(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Bioline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Meridean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Bioscience, UK) as per manufacturer’s protocol. </w:t>
      </w:r>
      <w:proofErr w:type="gram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qPCR</w:t>
      </w:r>
      <w:proofErr w:type="gram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assays were spread over two 96-well plates per gene per experiment to accommodate all the treatment groups and technical replicates. </w:t>
      </w:r>
      <w:r w:rsidR="00A26F0C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Correction for inter-plate variation is described below</w:t>
      </w:r>
      <w:r w:rsidR="00A26F0C" w:rsidRPr="002F64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6F0C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</w:t>
      </w:r>
      <w:r w:rsidR="000E6DA2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Amplification efficiency for each plate was calculated with 5-serial 10-fold dilutions of standards. Standards were a mix of cDNA from </w:t>
      </w:r>
      <w:r w:rsidR="000E6DA2" w:rsidRPr="002F64A4">
        <w:rPr>
          <w:rFonts w:ascii="Times New Roman" w:hAnsi="Times New Roman" w:cs="Times New Roman"/>
          <w:sz w:val="24"/>
          <w:szCs w:val="24"/>
        </w:rPr>
        <w:t xml:space="preserve">2 unique equal volume rat samples from each interventional group (hence total of 14 unique samples) </w:t>
      </w:r>
      <w:r w:rsidR="000E6DA2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and assayed in triplicate on each plate. </w:t>
      </w:r>
      <w:proofErr w:type="spellStart"/>
      <w:proofErr w:type="gramStart"/>
      <w:r w:rsidR="000E6DA2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Cq</w:t>
      </w:r>
      <w:proofErr w:type="spellEnd"/>
      <w:proofErr w:type="gramEnd"/>
      <w:r w:rsidR="000E6DA2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values vs log10 of diluted standard series were graphed and efficiency determined from log-linear part of the slope: Efficiency = 10</w:t>
      </w:r>
      <w:r w:rsidR="000E6DA2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AU"/>
        </w:rPr>
        <w:t>(-1/slope)</w:t>
      </w:r>
      <w:r w:rsidR="000E6DA2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for each 96-well plate </w:t>
      </w:r>
      <w:r w:rsidR="000E6DA2" w:rsidRPr="002F64A4">
        <w:rPr>
          <w:rFonts w:ascii="Times New Roman" w:hAnsi="Times New Roman" w:cs="Times New Roman"/>
          <w:noProof/>
          <w:sz w:val="24"/>
          <w:szCs w:val="24"/>
        </w:rPr>
        <w:t>(1)</w:t>
      </w:r>
      <w:r w:rsidR="000E6DA2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. Only </w:t>
      </w:r>
      <w:proofErr w:type="spellStart"/>
      <w:proofErr w:type="gramStart"/>
      <w:r w:rsidR="000E6DA2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Cq</w:t>
      </w:r>
      <w:proofErr w:type="spellEnd"/>
      <w:proofErr w:type="gramEnd"/>
      <w:r w:rsidR="000E6DA2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values &lt; 40 cycles were used to ensure that reference genes with reasonable expression or robust levels are used in the evaluation process. </w:t>
      </w:r>
    </w:p>
    <w:p w14:paraId="75CCA0F3" w14:textId="77777777" w:rsidR="000E0B75" w:rsidRPr="002F64A4" w:rsidRDefault="000E0B75" w:rsidP="002F64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6DAE61" w14:textId="2E048021" w:rsidR="00A54AEF" w:rsidRPr="002F64A4" w:rsidRDefault="00CA19C9" w:rsidP="002F64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4A4">
        <w:rPr>
          <w:rFonts w:ascii="Times New Roman" w:hAnsi="Times New Roman" w:cs="Times New Roman"/>
          <w:b/>
          <w:sz w:val="24"/>
          <w:szCs w:val="24"/>
        </w:rPr>
        <w:t>‘</w:t>
      </w:r>
      <w:r w:rsidR="00A54AEF" w:rsidRPr="002F64A4">
        <w:rPr>
          <w:rFonts w:ascii="Times New Roman" w:hAnsi="Times New Roman" w:cs="Times New Roman"/>
          <w:b/>
          <w:sz w:val="24"/>
          <w:szCs w:val="24"/>
        </w:rPr>
        <w:t>Correction of inter-plate variation for the same gene and experiment</w:t>
      </w:r>
      <w:r w:rsidRPr="002F64A4">
        <w:rPr>
          <w:rFonts w:ascii="Times New Roman" w:hAnsi="Times New Roman" w:cs="Times New Roman"/>
          <w:b/>
          <w:sz w:val="24"/>
          <w:szCs w:val="24"/>
        </w:rPr>
        <w:t>’</w:t>
      </w:r>
      <w:r w:rsidR="00A54AEF" w:rsidRPr="002F64A4">
        <w:rPr>
          <w:rFonts w:ascii="Times New Roman" w:hAnsi="Times New Roman" w:cs="Times New Roman"/>
          <w:b/>
          <w:sz w:val="24"/>
          <w:szCs w:val="24"/>
        </w:rPr>
        <w:t xml:space="preserve"> as described by </w:t>
      </w:r>
      <w:proofErr w:type="spellStart"/>
      <w:r w:rsidR="00A54AEF" w:rsidRPr="002F64A4">
        <w:rPr>
          <w:rFonts w:ascii="Times New Roman" w:hAnsi="Times New Roman" w:cs="Times New Roman"/>
          <w:b/>
          <w:sz w:val="24"/>
          <w:szCs w:val="24"/>
        </w:rPr>
        <w:t>Ruijter</w:t>
      </w:r>
      <w:proofErr w:type="spellEnd"/>
      <w:r w:rsidR="00A54AEF" w:rsidRPr="002F64A4">
        <w:rPr>
          <w:rFonts w:ascii="Times New Roman" w:hAnsi="Times New Roman" w:cs="Times New Roman"/>
          <w:b/>
          <w:sz w:val="24"/>
          <w:szCs w:val="24"/>
        </w:rPr>
        <w:t xml:space="preserve"> et al.</w:t>
      </w:r>
      <w:r w:rsidR="00A26F0C" w:rsidRPr="002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F07" w:rsidRPr="002F64A4">
        <w:rPr>
          <w:rFonts w:ascii="Times New Roman" w:hAnsi="Times New Roman" w:cs="Times New Roman"/>
          <w:b/>
          <w:noProof/>
          <w:sz w:val="24"/>
          <w:szCs w:val="24"/>
        </w:rPr>
        <w:t>(2)</w:t>
      </w:r>
    </w:p>
    <w:p w14:paraId="1F0D29C3" w14:textId="72769075" w:rsidR="00DA2F9B" w:rsidRPr="002F64A4" w:rsidRDefault="00340AB0" w:rsidP="002F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 xml:space="preserve">Correction of inter-plate variation for the same gene and experiment as described by </w:t>
      </w:r>
      <w:proofErr w:type="spellStart"/>
      <w:r w:rsidRPr="002F64A4">
        <w:rPr>
          <w:rFonts w:ascii="Times New Roman" w:hAnsi="Times New Roman" w:cs="Times New Roman"/>
          <w:sz w:val="24"/>
          <w:szCs w:val="24"/>
        </w:rPr>
        <w:t>Ruijter</w:t>
      </w:r>
      <w:proofErr w:type="spellEnd"/>
      <w:r w:rsidRPr="002F64A4">
        <w:rPr>
          <w:rFonts w:ascii="Times New Roman" w:hAnsi="Times New Roman" w:cs="Times New Roman"/>
          <w:sz w:val="24"/>
          <w:szCs w:val="24"/>
        </w:rPr>
        <w:t xml:space="preserve"> et al </w:t>
      </w:r>
      <w:r w:rsidR="00EB4F07" w:rsidRPr="002F64A4">
        <w:rPr>
          <w:rFonts w:ascii="Times New Roman" w:hAnsi="Times New Roman" w:cs="Times New Roman"/>
          <w:noProof/>
          <w:sz w:val="24"/>
          <w:szCs w:val="24"/>
        </w:rPr>
        <w:t>(2)</w:t>
      </w:r>
      <w:r w:rsidR="00996938" w:rsidRPr="002F64A4">
        <w:rPr>
          <w:rFonts w:ascii="Times New Roman" w:hAnsi="Times New Roman" w:cs="Times New Roman"/>
          <w:sz w:val="24"/>
          <w:szCs w:val="24"/>
        </w:rPr>
        <w:t xml:space="preserve"> who also is the author of ‘factor correction</w:t>
      </w:r>
      <w:r w:rsidR="00F951A2" w:rsidRPr="002F64A4">
        <w:rPr>
          <w:rFonts w:ascii="Times New Roman" w:hAnsi="Times New Roman" w:cs="Times New Roman"/>
          <w:sz w:val="24"/>
          <w:szCs w:val="24"/>
        </w:rPr>
        <w:t xml:space="preserve"> </w:t>
      </w:r>
      <w:r w:rsidR="00996938" w:rsidRPr="002F64A4">
        <w:rPr>
          <w:rFonts w:ascii="Times New Roman" w:hAnsi="Times New Roman" w:cs="Times New Roman"/>
          <w:sz w:val="24"/>
          <w:szCs w:val="24"/>
        </w:rPr>
        <w:t xml:space="preserve">qPCR software </w:t>
      </w:r>
      <w:r w:rsidR="00996938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(</w:t>
      </w:r>
      <w:r w:rsidR="00996938" w:rsidRPr="002F64A4">
        <w:rPr>
          <w:rFonts w:ascii="Times New Roman" w:hAnsi="Times New Roman" w:cs="Times New Roman"/>
          <w:sz w:val="24"/>
          <w:szCs w:val="24"/>
          <w:shd w:val="clear" w:color="auto" w:fill="FFFFFF"/>
        </w:rPr>
        <w:t>www.hartfaalcentrum.nl</w:t>
      </w:r>
      <w:r w:rsidR="00996938"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that was </w:t>
      </w:r>
      <w:r w:rsidR="000C3278"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used </w:t>
      </w:r>
      <w:r w:rsidR="00996938"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this study</w:t>
      </w:r>
      <w:r w:rsidR="002F64A4">
        <w:rPr>
          <w:rFonts w:ascii="Times New Roman" w:hAnsi="Times New Roman" w:cs="Times New Roman"/>
          <w:sz w:val="24"/>
          <w:szCs w:val="24"/>
        </w:rPr>
        <w:t xml:space="preserve">. </w:t>
      </w:r>
      <w:r w:rsidR="009E7BD0"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Maximum conditional overlap was achieved by spreading biological replicates across both plates and assaying identical standard</w:t>
      </w:r>
      <w:bookmarkStart w:id="0" w:name="_GoBack"/>
      <w:bookmarkEnd w:id="0"/>
      <w:r w:rsidR="009E7BD0"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on all plates. The </w:t>
      </w:r>
      <w:r w:rsidR="009E7BD0"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technical triplicate values were then averaged for further analysis, once corrected </w:t>
      </w:r>
      <w:proofErr w:type="spellStart"/>
      <w:proofErr w:type="gramStart"/>
      <w:r w:rsidR="009E7BD0"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Cq</w:t>
      </w:r>
      <w:proofErr w:type="spellEnd"/>
      <w:proofErr w:type="gramEnd"/>
      <w:r w:rsidR="009E7BD0"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values had been obtained.</w:t>
      </w:r>
      <w:r w:rsidR="002F64A4" w:rsidRPr="002F64A4">
        <w:rPr>
          <w:rFonts w:ascii="Times New Roman" w:hAnsi="Times New Roman" w:cs="Times New Roman"/>
          <w:sz w:val="24"/>
          <w:szCs w:val="24"/>
        </w:rPr>
        <w:t xml:space="preserve"> </w:t>
      </w:r>
      <w:r w:rsidR="000C3278" w:rsidRPr="002F64A4">
        <w:rPr>
          <w:rFonts w:ascii="Times New Roman" w:hAnsi="Times New Roman" w:cs="Times New Roman"/>
          <w:sz w:val="24"/>
          <w:szCs w:val="24"/>
        </w:rPr>
        <w:t>All values depicted here for demonstrative purposes are from experimental run 3.</w:t>
      </w:r>
      <w:r w:rsidR="002F64A4" w:rsidRPr="002F64A4">
        <w:rPr>
          <w:rFonts w:ascii="Times New Roman" w:hAnsi="Times New Roman" w:cs="Times New Roman"/>
          <w:sz w:val="24"/>
          <w:szCs w:val="24"/>
        </w:rPr>
        <w:t xml:space="preserve"> </w:t>
      </w:r>
      <w:r w:rsidR="00DA2F9B" w:rsidRPr="002F64A4">
        <w:rPr>
          <w:rFonts w:ascii="Times New Roman" w:hAnsi="Times New Roman" w:cs="Times New Roman"/>
          <w:sz w:val="24"/>
          <w:szCs w:val="24"/>
        </w:rPr>
        <w:t xml:space="preserve">Initially </w:t>
      </w:r>
      <w:proofErr w:type="spellStart"/>
      <w:proofErr w:type="gramStart"/>
      <w:r w:rsidR="00DA2F9B" w:rsidRPr="002F64A4">
        <w:rPr>
          <w:rFonts w:ascii="Times New Roman" w:hAnsi="Times New Roman" w:cs="Times New Roman"/>
          <w:sz w:val="24"/>
          <w:szCs w:val="24"/>
        </w:rPr>
        <w:t>Cq</w:t>
      </w:r>
      <w:proofErr w:type="spellEnd"/>
      <w:proofErr w:type="gramEnd"/>
      <w:r w:rsidR="00DA2F9B" w:rsidRPr="002F64A4">
        <w:rPr>
          <w:rFonts w:ascii="Times New Roman" w:hAnsi="Times New Roman" w:cs="Times New Roman"/>
          <w:sz w:val="24"/>
          <w:szCs w:val="24"/>
        </w:rPr>
        <w:t xml:space="preserve"> values were converted to </w:t>
      </w:r>
      <w:r w:rsidR="0059044D" w:rsidRPr="002F64A4">
        <w:rPr>
          <w:rFonts w:ascii="Times New Roman" w:hAnsi="Times New Roman" w:cs="Times New Roman"/>
          <w:sz w:val="24"/>
          <w:szCs w:val="24"/>
        </w:rPr>
        <w:t>gene expression</w:t>
      </w:r>
      <w:r w:rsidR="00DA2F9B" w:rsidRPr="002F64A4">
        <w:rPr>
          <w:rFonts w:ascii="Times New Roman" w:hAnsi="Times New Roman" w:cs="Times New Roman"/>
          <w:sz w:val="24"/>
          <w:szCs w:val="24"/>
        </w:rPr>
        <w:t xml:space="preserve"> quantities (N</w:t>
      </w:r>
      <w:r w:rsidR="00DA2F9B" w:rsidRPr="002F64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A2F9B" w:rsidRPr="002F64A4">
        <w:rPr>
          <w:rFonts w:ascii="Times New Roman" w:hAnsi="Times New Roman" w:cs="Times New Roman"/>
          <w:sz w:val="24"/>
          <w:szCs w:val="24"/>
        </w:rPr>
        <w:t>)</w:t>
      </w:r>
      <w:r w:rsidR="002F64A4">
        <w:rPr>
          <w:rFonts w:ascii="Times New Roman" w:hAnsi="Times New Roman" w:cs="Times New Roman"/>
          <w:sz w:val="24"/>
          <w:szCs w:val="24"/>
        </w:rPr>
        <w:t>:</w:t>
      </w:r>
    </w:p>
    <w:p w14:paraId="6FCE0819" w14:textId="77777777" w:rsidR="00EB4F07" w:rsidRPr="002F64A4" w:rsidRDefault="00EB4F07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8D935E" w14:textId="7D36E5FE" w:rsidR="00BD7874" w:rsidRPr="002F64A4" w:rsidRDefault="008374CF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q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Cq</m:t>
                </m:r>
              </m:sup>
            </m:sSup>
          </m:den>
        </m:f>
      </m:oMath>
      <w:r w:rsidR="00121A99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21A99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6105" w:rsidRPr="002F64A4">
        <w:rPr>
          <w:rFonts w:ascii="Times New Roman" w:hAnsi="Times New Roman" w:cs="Times New Roman"/>
          <w:sz w:val="24"/>
          <w:szCs w:val="24"/>
        </w:rPr>
        <w:t>(1</w:t>
      </w:r>
      <w:r w:rsidR="0032584B" w:rsidRPr="002F64A4">
        <w:rPr>
          <w:rFonts w:ascii="Times New Roman" w:hAnsi="Times New Roman" w:cs="Times New Roman"/>
          <w:sz w:val="24"/>
          <w:szCs w:val="24"/>
        </w:rPr>
        <w:t>)</w:t>
      </w:r>
    </w:p>
    <w:p w14:paraId="3E224692" w14:textId="77777777" w:rsidR="00EB4F07" w:rsidRPr="007E55EE" w:rsidRDefault="00EB4F07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4AE21" w14:textId="6D6E0AD4" w:rsidR="00C34EE1" w:rsidRDefault="00F43A6F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For each plate, a quantification threshold (Nq) value of relative fluorescence units was chosen, corresponding to the start of maximum amplification. Nq values of the same candidate </w:t>
      </w:r>
      <w:r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>reference gene</w:t>
      </w: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were different between the two plates reflecting the random and technical variation between plates</w:t>
      </w:r>
      <w:r w:rsidRPr="002F64A4">
        <w:rPr>
          <w:rFonts w:ascii="Times New Roman" w:hAnsi="Times New Roman" w:cs="Times New Roman"/>
          <w:sz w:val="24"/>
          <w:szCs w:val="24"/>
        </w:rPr>
        <w:t xml:space="preserve">. </w:t>
      </w:r>
      <w:r w:rsidR="00F17BFF" w:rsidRPr="002F64A4">
        <w:rPr>
          <w:rFonts w:ascii="Times New Roman" w:hAnsi="Times New Roman" w:cs="Times New Roman"/>
          <w:sz w:val="24"/>
          <w:szCs w:val="24"/>
        </w:rPr>
        <w:t xml:space="preserve">E is plate specific efficiency value and </w:t>
      </w:r>
      <w:proofErr w:type="spellStart"/>
      <w:proofErr w:type="gramStart"/>
      <w:r w:rsidR="00F17BFF" w:rsidRPr="002F64A4">
        <w:rPr>
          <w:rFonts w:ascii="Times New Roman" w:hAnsi="Times New Roman" w:cs="Times New Roman"/>
          <w:sz w:val="24"/>
          <w:szCs w:val="24"/>
        </w:rPr>
        <w:t>Cq</w:t>
      </w:r>
      <w:proofErr w:type="spellEnd"/>
      <w:proofErr w:type="gramEnd"/>
      <w:r w:rsidR="00F17BFF" w:rsidRPr="002F64A4">
        <w:rPr>
          <w:rFonts w:ascii="Times New Roman" w:hAnsi="Times New Roman" w:cs="Times New Roman"/>
          <w:sz w:val="24"/>
          <w:szCs w:val="24"/>
        </w:rPr>
        <w:t xml:space="preserve"> is the quantification cycle prior to plate correction</w:t>
      </w:r>
      <w:r w:rsidR="008C61D4" w:rsidRPr="002F64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DF2A9" w14:textId="77777777" w:rsidR="002F64A4" w:rsidRPr="002F64A4" w:rsidRDefault="002F64A4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A15EE9" w14:textId="7D90C575" w:rsidR="00996938" w:rsidRPr="002F64A4" w:rsidRDefault="00996938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Since our study had 54 unique samples</w:t>
      </w:r>
      <w:r w:rsidR="0059044D" w:rsidRPr="002F64A4">
        <w:rPr>
          <w:rFonts w:ascii="Times New Roman" w:hAnsi="Times New Roman" w:cs="Times New Roman"/>
          <w:sz w:val="24"/>
          <w:szCs w:val="24"/>
        </w:rPr>
        <w:t>,</w:t>
      </w:r>
      <w:r w:rsidRPr="002F64A4">
        <w:rPr>
          <w:rFonts w:ascii="Times New Roman" w:hAnsi="Times New Roman" w:cs="Times New Roman"/>
          <w:sz w:val="24"/>
          <w:szCs w:val="24"/>
        </w:rPr>
        <w:t xml:space="preserve"> the biological error would be normally distributed with mean 0 and error σ satisfying the assumptions made in </w:t>
      </w:r>
      <w:proofErr w:type="spellStart"/>
      <w:r w:rsidRPr="002F64A4">
        <w:rPr>
          <w:rFonts w:ascii="Times New Roman" w:hAnsi="Times New Roman" w:cs="Times New Roman"/>
          <w:sz w:val="24"/>
          <w:szCs w:val="24"/>
        </w:rPr>
        <w:t>Ruijters</w:t>
      </w:r>
      <w:proofErr w:type="spellEnd"/>
      <w:r w:rsidRPr="002F64A4">
        <w:rPr>
          <w:rFonts w:ascii="Times New Roman" w:hAnsi="Times New Roman" w:cs="Times New Roman"/>
          <w:sz w:val="24"/>
          <w:szCs w:val="24"/>
        </w:rPr>
        <w:t xml:space="preserve"> et al model for calculating inter-plate variation. </w:t>
      </w:r>
      <w:r w:rsidR="0059044D" w:rsidRPr="002F64A4">
        <w:rPr>
          <w:rFonts w:ascii="Times New Roman" w:hAnsi="Times New Roman" w:cs="Times New Roman"/>
          <w:sz w:val="24"/>
          <w:szCs w:val="24"/>
        </w:rPr>
        <w:t>R</w:t>
      </w:r>
      <w:r w:rsidRPr="002F64A4">
        <w:rPr>
          <w:rFonts w:ascii="Times New Roman" w:hAnsi="Times New Roman" w:cs="Times New Roman"/>
          <w:sz w:val="24"/>
          <w:szCs w:val="24"/>
        </w:rPr>
        <w:t>un f</w:t>
      </w:r>
      <w:r w:rsidR="00E5231C" w:rsidRPr="002F64A4">
        <w:rPr>
          <w:rFonts w:ascii="Times New Roman" w:hAnsi="Times New Roman" w:cs="Times New Roman"/>
          <w:sz w:val="24"/>
          <w:szCs w:val="24"/>
        </w:rPr>
        <w:t>actor</w:t>
      </w:r>
      <w:r w:rsidRPr="002F64A4">
        <w:rPr>
          <w:rFonts w:ascii="Times New Roman" w:hAnsi="Times New Roman" w:cs="Times New Roman"/>
          <w:sz w:val="24"/>
          <w:szCs w:val="24"/>
        </w:rPr>
        <w:t xml:space="preserve"> for run ‘n’</w:t>
      </w:r>
      <w:r w:rsidR="00E5231C" w:rsidRPr="002F64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231C" w:rsidRPr="002F64A4">
        <w:rPr>
          <w:rFonts w:ascii="Times New Roman" w:hAnsi="Times New Roman" w:cs="Times New Roman"/>
          <w:sz w:val="24"/>
          <w:szCs w:val="24"/>
        </w:rPr>
        <w:t>F</w:t>
      </w:r>
      <w:r w:rsidR="00E5231C" w:rsidRPr="002F64A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E5231C" w:rsidRPr="002F64A4">
        <w:rPr>
          <w:rFonts w:ascii="Times New Roman" w:hAnsi="Times New Roman" w:cs="Times New Roman"/>
          <w:sz w:val="24"/>
          <w:szCs w:val="24"/>
        </w:rPr>
        <w:t>) for each plate</w:t>
      </w:r>
      <w:r w:rsidRPr="002F64A4">
        <w:rPr>
          <w:rFonts w:ascii="Times New Roman" w:hAnsi="Times New Roman" w:cs="Times New Roman"/>
          <w:sz w:val="24"/>
          <w:szCs w:val="24"/>
        </w:rPr>
        <w:t xml:space="preserve"> can now be </w:t>
      </w:r>
      <w:r w:rsidR="00E5231C" w:rsidRPr="002F64A4">
        <w:rPr>
          <w:rFonts w:ascii="Times New Roman" w:hAnsi="Times New Roman" w:cs="Times New Roman"/>
          <w:sz w:val="24"/>
          <w:szCs w:val="24"/>
        </w:rPr>
        <w:t>calculated by using N</w:t>
      </w:r>
      <w:r w:rsidR="00E5231C" w:rsidRPr="002F64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5231C" w:rsidRPr="002F64A4">
        <w:rPr>
          <w:rFonts w:ascii="Times New Roman" w:hAnsi="Times New Roman" w:cs="Times New Roman"/>
          <w:sz w:val="24"/>
          <w:szCs w:val="24"/>
        </w:rPr>
        <w:t xml:space="preserve"> values of standards and biological replicate samples that</w:t>
      </w:r>
      <w:r w:rsidR="0059044D" w:rsidRPr="002F64A4">
        <w:rPr>
          <w:rFonts w:ascii="Times New Roman" w:hAnsi="Times New Roman" w:cs="Times New Roman"/>
          <w:sz w:val="24"/>
          <w:szCs w:val="24"/>
        </w:rPr>
        <w:t xml:space="preserve"> enabled maximum overlap of conditions between the two plates and </w:t>
      </w:r>
      <w:r w:rsidR="000C3278" w:rsidRPr="002F64A4">
        <w:rPr>
          <w:rFonts w:ascii="Times New Roman" w:hAnsi="Times New Roman" w:cs="Times New Roman"/>
          <w:sz w:val="24"/>
          <w:szCs w:val="24"/>
        </w:rPr>
        <w:t xml:space="preserve">which </w:t>
      </w:r>
      <w:r w:rsidR="0059044D" w:rsidRPr="002F64A4">
        <w:rPr>
          <w:rFonts w:ascii="Times New Roman" w:hAnsi="Times New Roman" w:cs="Times New Roman"/>
          <w:sz w:val="24"/>
          <w:szCs w:val="24"/>
        </w:rPr>
        <w:t>completed the between-run ratio matrix</w:t>
      </w:r>
      <w:r w:rsidR="00E5231C" w:rsidRPr="002F64A4">
        <w:rPr>
          <w:rFonts w:ascii="Times New Roman" w:hAnsi="Times New Roman" w:cs="Times New Roman"/>
          <w:sz w:val="24"/>
          <w:szCs w:val="24"/>
        </w:rPr>
        <w:t>.</w:t>
      </w:r>
      <w:r w:rsidRPr="002F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64A4">
        <w:rPr>
          <w:rFonts w:ascii="Times New Roman" w:hAnsi="Times New Roman" w:cs="Times New Roman"/>
          <w:sz w:val="24"/>
          <w:szCs w:val="24"/>
        </w:rPr>
        <w:t>F</w:t>
      </w:r>
      <w:r w:rsidRPr="002F64A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2F64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65EDA" w:rsidRPr="002F64A4">
        <w:rPr>
          <w:rFonts w:ascii="Times New Roman" w:hAnsi="Times New Roman" w:cs="Times New Roman"/>
          <w:sz w:val="24"/>
          <w:szCs w:val="24"/>
        </w:rPr>
        <w:t>(‘n’</w:t>
      </w:r>
      <w:r w:rsidR="00865EDA" w:rsidRPr="002F64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D7C26" w:rsidRPr="002F64A4">
        <w:rPr>
          <w:rFonts w:ascii="Times New Roman" w:hAnsi="Times New Roman" w:cs="Times New Roman"/>
          <w:sz w:val="24"/>
          <w:szCs w:val="24"/>
        </w:rPr>
        <w:t>was</w:t>
      </w:r>
      <w:r w:rsidR="00865EDA" w:rsidRPr="002F64A4">
        <w:rPr>
          <w:rFonts w:ascii="Times New Roman" w:hAnsi="Times New Roman" w:cs="Times New Roman"/>
          <w:sz w:val="24"/>
          <w:szCs w:val="24"/>
        </w:rPr>
        <w:t xml:space="preserve"> either</w:t>
      </w:r>
      <w:r w:rsidR="00865EDA" w:rsidRPr="002F64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65EDA" w:rsidRPr="002F64A4">
        <w:rPr>
          <w:rFonts w:ascii="Times New Roman" w:hAnsi="Times New Roman" w:cs="Times New Roman"/>
          <w:sz w:val="24"/>
          <w:szCs w:val="24"/>
        </w:rPr>
        <w:t xml:space="preserve">1 or 2 as samples of the same gene were spread over only two plates) </w:t>
      </w:r>
      <w:r w:rsidRPr="002F64A4">
        <w:rPr>
          <w:rFonts w:ascii="Times New Roman" w:hAnsi="Times New Roman" w:cs="Times New Roman"/>
          <w:sz w:val="24"/>
          <w:szCs w:val="24"/>
        </w:rPr>
        <w:t xml:space="preserve">was calculated by using ‘factor </w:t>
      </w:r>
      <w:proofErr w:type="spellStart"/>
      <w:r w:rsidRPr="002F64A4">
        <w:rPr>
          <w:rFonts w:ascii="Times New Roman" w:hAnsi="Times New Roman" w:cs="Times New Roman"/>
          <w:sz w:val="24"/>
          <w:szCs w:val="24"/>
        </w:rPr>
        <w:t>correction_qPCR</w:t>
      </w:r>
      <w:proofErr w:type="spellEnd"/>
      <w:r w:rsidRPr="002F64A4">
        <w:rPr>
          <w:rFonts w:ascii="Times New Roman" w:hAnsi="Times New Roman" w:cs="Times New Roman"/>
          <w:sz w:val="24"/>
          <w:szCs w:val="24"/>
        </w:rPr>
        <w:t>’ sof</w:t>
      </w:r>
      <w:r w:rsidR="002F64A4">
        <w:rPr>
          <w:rFonts w:ascii="Times New Roman" w:hAnsi="Times New Roman" w:cs="Times New Roman"/>
          <w:sz w:val="24"/>
          <w:szCs w:val="24"/>
        </w:rPr>
        <w:t>tware and utilizes the concept:</w:t>
      </w:r>
    </w:p>
    <w:p w14:paraId="65C2DCEA" w14:textId="77777777" w:rsidR="007E55EE" w:rsidRDefault="007E55EE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DF56F6" w14:textId="2C82EDA6" w:rsidR="00996938" w:rsidRPr="002F64A4" w:rsidRDefault="00996938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Between run ratio</w:t>
      </w:r>
      <w:r w:rsidR="00366105" w:rsidRPr="002F64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64A4"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366105" w:rsidRPr="002F64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64A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2j</m:t>
                </m:r>
              </m:sub>
            </m:sSub>
          </m:den>
        </m:f>
      </m:oMath>
      <w:r w:rsidR="004145E9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4145E9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36610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ba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error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ba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 error </m:t>
                </m:r>
              </m:e>
            </m:d>
          </m:den>
        </m:f>
      </m:oMath>
      <w:r w:rsidR="0036610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0C67" w:rsidRPr="002F64A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66105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105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105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366105" w:rsidRPr="002F64A4">
        <w:rPr>
          <w:rFonts w:ascii="Times New Roman" w:eastAsiaTheme="minorEastAsia" w:hAnsi="Times New Roman" w:cs="Times New Roman"/>
          <w:sz w:val="24"/>
          <w:szCs w:val="24"/>
        </w:rPr>
        <w:tab/>
        <w:t xml:space="preserve">(2) </w:t>
      </w:r>
    </w:p>
    <w:p w14:paraId="35E3BF83" w14:textId="77777777" w:rsidR="00EB4F07" w:rsidRPr="002F64A4" w:rsidRDefault="00EB4F0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FA1D725" w14:textId="77777777" w:rsidR="007E55EE" w:rsidRDefault="007E55EE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797B47" w14:textId="0B8F8FF7" w:rsidR="00366105" w:rsidRPr="002F64A4" w:rsidRDefault="00D54F34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F64A4">
        <w:rPr>
          <w:rFonts w:ascii="Times New Roman" w:hAnsi="Times New Roman" w:cs="Times New Roman"/>
          <w:sz w:val="24"/>
          <w:szCs w:val="24"/>
        </w:rPr>
        <w:t>w</w:t>
      </w:r>
      <w:r w:rsidR="00366105" w:rsidRPr="002F64A4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366105" w:rsidRPr="002F64A4">
        <w:rPr>
          <w:rFonts w:ascii="Times New Roman" w:hAnsi="Times New Roman" w:cs="Times New Roman"/>
          <w:sz w:val="24"/>
          <w:szCs w:val="24"/>
        </w:rPr>
        <w:t xml:space="preserve"> ‘1’ and ‘2’ are the 1</w:t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6105" w:rsidRPr="002F64A4">
        <w:rPr>
          <w:rFonts w:ascii="Times New Roman" w:hAnsi="Times New Roman" w:cs="Times New Roman"/>
          <w:sz w:val="24"/>
          <w:szCs w:val="24"/>
        </w:rPr>
        <w:t xml:space="preserve"> and 2</w:t>
      </w:r>
      <w:r w:rsidR="00366105" w:rsidRPr="002F64A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6105" w:rsidRPr="002F64A4">
        <w:rPr>
          <w:rFonts w:ascii="Times New Roman" w:hAnsi="Times New Roman" w:cs="Times New Roman"/>
          <w:sz w:val="24"/>
          <w:szCs w:val="24"/>
        </w:rPr>
        <w:t xml:space="preserve"> plates of the same gene in same experiment.</w:t>
      </w:r>
      <w:r w:rsidR="00865EDA" w:rsidRPr="002F64A4">
        <w:rPr>
          <w:rFonts w:ascii="Times New Roman" w:hAnsi="Times New Roman" w:cs="Times New Roman"/>
          <w:sz w:val="24"/>
          <w:szCs w:val="24"/>
        </w:rPr>
        <w:t xml:space="preserve"> Y</w:t>
      </w:r>
      <w:r w:rsidR="00865EDA" w:rsidRPr="002F64A4">
        <w:rPr>
          <w:rFonts w:ascii="Times New Roman" w:hAnsi="Times New Roman" w:cs="Times New Roman"/>
          <w:sz w:val="24"/>
          <w:szCs w:val="24"/>
          <w:vertAlign w:val="subscript"/>
        </w:rPr>
        <w:t xml:space="preserve">1j </w:t>
      </w:r>
      <w:r w:rsidR="00865EDA" w:rsidRPr="002F64A4">
        <w:rPr>
          <w:rFonts w:ascii="Times New Roman" w:hAnsi="Times New Roman" w:cs="Times New Roman"/>
          <w:sz w:val="24"/>
          <w:szCs w:val="24"/>
        </w:rPr>
        <w:t>and Y</w:t>
      </w:r>
      <w:r w:rsidR="00865EDA" w:rsidRPr="002F64A4">
        <w:rPr>
          <w:rFonts w:ascii="Times New Roman" w:hAnsi="Times New Roman" w:cs="Times New Roman"/>
          <w:sz w:val="24"/>
          <w:szCs w:val="24"/>
          <w:vertAlign w:val="subscript"/>
        </w:rPr>
        <w:t>2j</w:t>
      </w:r>
      <w:r w:rsidR="00366105" w:rsidRPr="002F64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65EDA" w:rsidRPr="002F64A4">
        <w:rPr>
          <w:rFonts w:ascii="Times New Roman" w:hAnsi="Times New Roman" w:cs="Times New Roman"/>
          <w:sz w:val="24"/>
          <w:szCs w:val="24"/>
        </w:rPr>
        <w:t xml:space="preserve">are the combined observations for plates 1 and 2. </w:t>
      </w:r>
      <m:oMath>
        <m:bar>
          <m:barPr>
            <m:pos m:val="top"/>
            <m:ctrlPr>
              <w:rPr>
                <w:rFonts w:ascii="Cambria Math" w:hAnsi="Cambria Math" w:cs="Times New Roman"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bar>
      </m:oMath>
      <w:r w:rsidR="0036610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66105" w:rsidRPr="002F64A4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="0036610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the population mean, </w:t>
      </w:r>
      <w:r w:rsidR="00865EDA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effect of condition ‘j’ is </w:t>
      </w:r>
      <w:proofErr w:type="spellStart"/>
      <w:r w:rsidR="00865EDA" w:rsidRPr="002F64A4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865EDA"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j</w:t>
      </w:r>
      <w:proofErr w:type="spellEnd"/>
      <w:r w:rsidR="00865EDA"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865EDA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and ‘error’ is the sum of technical errors for that particular plate. </w:t>
      </w:r>
    </w:p>
    <w:p w14:paraId="5590E846" w14:textId="54BC8ABD" w:rsidR="00865EDA" w:rsidRPr="002F64A4" w:rsidRDefault="00221140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Then c</w:t>
      </w:r>
      <w:r w:rsidR="00340AB0" w:rsidRPr="002F64A4">
        <w:rPr>
          <w:rFonts w:ascii="Times New Roman" w:hAnsi="Times New Roman" w:cs="Times New Roman"/>
          <w:sz w:val="24"/>
          <w:szCs w:val="24"/>
        </w:rPr>
        <w:t>orrected N</w:t>
      </w:r>
      <w:r w:rsidR="00340AB0" w:rsidRPr="002F64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40AB0" w:rsidRPr="002F64A4">
        <w:rPr>
          <w:rFonts w:ascii="Times New Roman" w:hAnsi="Times New Roman" w:cs="Times New Roman"/>
          <w:sz w:val="24"/>
          <w:szCs w:val="24"/>
        </w:rPr>
        <w:t xml:space="preserve"> (r_N</w:t>
      </w:r>
      <w:r w:rsidR="00340AB0" w:rsidRPr="002F64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40AB0" w:rsidRPr="002F64A4">
        <w:rPr>
          <w:rFonts w:ascii="Times New Roman" w:hAnsi="Times New Roman" w:cs="Times New Roman"/>
          <w:sz w:val="24"/>
          <w:szCs w:val="24"/>
        </w:rPr>
        <w:t xml:space="preserve">) </w:t>
      </w:r>
      <w:r w:rsidRPr="002F64A4">
        <w:rPr>
          <w:rFonts w:ascii="Times New Roman" w:hAnsi="Times New Roman" w:cs="Times New Roman"/>
          <w:sz w:val="24"/>
          <w:szCs w:val="24"/>
        </w:rPr>
        <w:t xml:space="preserve">for all the samples </w:t>
      </w:r>
      <w:r w:rsidR="00340AB0" w:rsidRPr="002F64A4">
        <w:rPr>
          <w:rFonts w:ascii="Times New Roman" w:hAnsi="Times New Roman" w:cs="Times New Roman"/>
          <w:sz w:val="24"/>
          <w:szCs w:val="24"/>
        </w:rPr>
        <w:t xml:space="preserve">were calculated by dividing </w:t>
      </w:r>
      <w:r w:rsidR="00865EDA" w:rsidRPr="002F64A4">
        <w:rPr>
          <w:rFonts w:ascii="Times New Roman" w:hAnsi="Times New Roman" w:cs="Times New Roman"/>
          <w:sz w:val="24"/>
          <w:szCs w:val="24"/>
        </w:rPr>
        <w:t xml:space="preserve">each sample </w:t>
      </w:r>
      <w:r w:rsidR="00340AB0" w:rsidRPr="002F64A4">
        <w:rPr>
          <w:rFonts w:ascii="Times New Roman" w:hAnsi="Times New Roman" w:cs="Times New Roman"/>
          <w:sz w:val="24"/>
          <w:szCs w:val="24"/>
        </w:rPr>
        <w:t xml:space="preserve">by the </w:t>
      </w:r>
      <w:r w:rsidRPr="002F64A4">
        <w:rPr>
          <w:rFonts w:ascii="Times New Roman" w:hAnsi="Times New Roman" w:cs="Times New Roman"/>
          <w:sz w:val="24"/>
          <w:szCs w:val="24"/>
        </w:rPr>
        <w:t xml:space="preserve">plate </w:t>
      </w:r>
      <w:r w:rsidR="00865EDA" w:rsidRPr="002F64A4">
        <w:rPr>
          <w:rFonts w:ascii="Times New Roman" w:hAnsi="Times New Roman" w:cs="Times New Roman"/>
          <w:sz w:val="24"/>
          <w:szCs w:val="24"/>
        </w:rPr>
        <w:t xml:space="preserve">specific </w:t>
      </w:r>
      <w:r w:rsidR="00340AB0" w:rsidRPr="002F64A4">
        <w:rPr>
          <w:rFonts w:ascii="Times New Roman" w:hAnsi="Times New Roman" w:cs="Times New Roman"/>
          <w:sz w:val="24"/>
          <w:szCs w:val="24"/>
        </w:rPr>
        <w:t xml:space="preserve">correction factor </w:t>
      </w:r>
      <w:r w:rsidR="00865EDA" w:rsidRPr="002F64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865EDA" w:rsidRPr="002F64A4">
        <w:rPr>
          <w:rFonts w:ascii="Times New Roman" w:hAnsi="Times New Roman" w:cs="Times New Roman"/>
          <w:sz w:val="24"/>
          <w:szCs w:val="24"/>
        </w:rPr>
        <w:t>F</w:t>
      </w:r>
      <w:r w:rsidR="00865EDA" w:rsidRPr="002F64A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="00865EDA" w:rsidRPr="002F64A4">
        <w:rPr>
          <w:rFonts w:ascii="Times New Roman" w:hAnsi="Times New Roman" w:cs="Times New Roman"/>
          <w:sz w:val="24"/>
          <w:szCs w:val="24"/>
        </w:rPr>
        <w:t>)</w:t>
      </w:r>
      <w:r w:rsidRPr="002F64A4">
        <w:rPr>
          <w:rFonts w:ascii="Times New Roman" w:hAnsi="Times New Roman" w:cs="Times New Roman"/>
          <w:sz w:val="24"/>
          <w:szCs w:val="24"/>
        </w:rPr>
        <w:t xml:space="preserve"> obtained from above</w:t>
      </w:r>
      <w:r w:rsidR="002F64A4">
        <w:rPr>
          <w:rFonts w:ascii="Times New Roman" w:hAnsi="Times New Roman" w:cs="Times New Roman"/>
          <w:sz w:val="24"/>
          <w:szCs w:val="24"/>
        </w:rPr>
        <w:t>:</w:t>
      </w:r>
    </w:p>
    <w:p w14:paraId="44E95EAB" w14:textId="77777777" w:rsidR="00EB4F07" w:rsidRPr="002F64A4" w:rsidRDefault="00EB4F07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FA605F" w14:textId="47E1A7D4" w:rsidR="00865EDA" w:rsidRPr="002F64A4" w:rsidRDefault="00865EDA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r_ N</w:t>
      </w:r>
      <w:r w:rsidRPr="002F64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F64A4">
        <w:rPr>
          <w:rFonts w:ascii="Times New Roman" w:hAnsi="Times New Roman" w:cs="Times New Roman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den>
        </m:f>
      </m:oMath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C0A29" w:rsidRPr="002F64A4">
        <w:rPr>
          <w:rFonts w:ascii="Times New Roman" w:eastAsiaTheme="minorEastAsia" w:hAnsi="Times New Roman" w:cs="Times New Roman"/>
          <w:sz w:val="24"/>
          <w:szCs w:val="24"/>
        </w:rPr>
        <w:tab/>
        <w:t xml:space="preserve">(3) </w:t>
      </w:r>
    </w:p>
    <w:p w14:paraId="36F04476" w14:textId="3A7F318B" w:rsidR="00EB4F07" w:rsidRPr="002F64A4" w:rsidRDefault="00EB4F0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76A150C" w14:textId="7BDB24EB" w:rsidR="000F5335" w:rsidRPr="002F64A4" w:rsidRDefault="0046690F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4A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An efficiency corrected </w:t>
      </w:r>
      <w:proofErr w:type="spellStart"/>
      <w:r w:rsidRPr="002F64A4">
        <w:rPr>
          <w:rFonts w:ascii="Times New Roman" w:eastAsiaTheme="minorEastAsia" w:hAnsi="Times New Roman" w:cs="Times New Roman"/>
          <w:sz w:val="24"/>
          <w:szCs w:val="24"/>
        </w:rPr>
        <w:t>Cq</w:t>
      </w:r>
      <w:proofErr w:type="spellEnd"/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value (</w:t>
      </w:r>
      <w:proofErr w:type="spellStart"/>
      <w:r w:rsidRPr="002F64A4">
        <w:rPr>
          <w:rFonts w:ascii="Times New Roman" w:eastAsiaTheme="minorEastAsia" w:hAnsi="Times New Roman" w:cs="Times New Roman"/>
          <w:sz w:val="24"/>
          <w:szCs w:val="24"/>
        </w:rPr>
        <w:t>Cq</w:t>
      </w:r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proofErr w:type="gramStart"/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,corr</w:t>
      </w:r>
      <w:proofErr w:type="spellEnd"/>
      <w:proofErr w:type="gramEnd"/>
      <w:r w:rsidRPr="002F64A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>was calculated by</w:t>
      </w:r>
    </w:p>
    <w:p w14:paraId="2124577D" w14:textId="77777777" w:rsidR="00EB4F07" w:rsidRPr="002F64A4" w:rsidRDefault="00EB4F0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8DEEA6" w14:textId="77777777" w:rsidR="00EB4F07" w:rsidRPr="002F64A4" w:rsidRDefault="000F5335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E,corr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mean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  <w:t xml:space="preserve">(4) </w:t>
      </w:r>
    </w:p>
    <w:p w14:paraId="51813752" w14:textId="0A3D23AA" w:rsidR="000F5335" w:rsidRPr="002F64A4" w:rsidRDefault="000F5335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E9EACF7" w14:textId="475BE117" w:rsidR="000F5335" w:rsidRPr="002F64A4" w:rsidRDefault="00790C6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F64A4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>hereas</w:t>
      </w:r>
      <w:proofErr w:type="gramEnd"/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0F5335"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mean</w:t>
      </w:r>
      <w:proofErr w:type="spellEnd"/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, is the combined qPCR efficiency </w:t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>i,e</w:t>
      </w:r>
      <w:proofErr w:type="spellEnd"/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mean efficiency) </w:t>
      </w:r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>for the 2</w:t>
      </w:r>
      <w:r w:rsidR="00A368F7" w:rsidRPr="002F64A4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plate experiment per </w:t>
      </w:r>
      <w:r w:rsidR="008C61D4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candidate reference </w:t>
      </w:r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>gene</w:t>
      </w:r>
      <w:r w:rsidR="008C61D4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(G)</w:t>
      </w:r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and was calculated by</w:t>
      </w:r>
      <w:r w:rsidR="00A368F7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the formula</w:t>
      </w:r>
      <w:r w:rsidR="002F64A4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0F5335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3C78B6E" w14:textId="77777777" w:rsidR="00EB4F07" w:rsidRPr="002F64A4" w:rsidRDefault="00EB4F0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3C700E3" w14:textId="1D120ED2" w:rsidR="00A07EB8" w:rsidRPr="002F64A4" w:rsidRDefault="00A07EB8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Emean,G=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KnEn</m:t>
                    </m:r>
                  </m:e>
                </m:d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Kn</m:t>
                </m:r>
              </m:e>
            </m:nary>
          </m:den>
        </m:f>
      </m:oMath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ab/>
        <w:t>(5)</w:t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4810EF74" w14:textId="77777777" w:rsidR="00EB4F07" w:rsidRPr="002F64A4" w:rsidRDefault="00EB4F0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B5C83E" w14:textId="58CF5EFC" w:rsidR="001B444A" w:rsidRDefault="00B920F8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4A4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here </w:t>
      </w:r>
      <w:r w:rsidR="00C2549C" w:rsidRPr="002F64A4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is the number of plates per gene per experiment (</w:t>
      </w:r>
      <w:r w:rsidR="00C2549C" w:rsidRPr="002F64A4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B444A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= 2 in our study</w:t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="001B444A" w:rsidRPr="002F64A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1B444A" w:rsidRPr="002F64A4">
        <w:rPr>
          <w:rFonts w:ascii="Times New Roman" w:hAnsi="Times New Roman" w:cs="Times New Roman"/>
          <w:sz w:val="24"/>
          <w:szCs w:val="24"/>
        </w:rPr>
        <w:t xml:space="preserve"> is the number of observations for the specific gene on plate ‘n’ </w:t>
      </w:r>
      <w:r w:rsidR="001B444A" w:rsidRPr="002F64A4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1B444A" w:rsidRPr="002F64A4">
        <w:rPr>
          <w:rFonts w:ascii="Times New Roman" w:eastAsiaTheme="minorEastAsia" w:hAnsi="Times New Roman" w:cs="Times New Roman"/>
          <w:sz w:val="24"/>
          <w:szCs w:val="24"/>
        </w:rPr>
        <w:t>Kn</w:t>
      </w:r>
      <w:proofErr w:type="spellEnd"/>
      <w:r w:rsidR="00A368F7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= 27 in our study</w:t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271A00" w:rsidRPr="002F64A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B444A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444A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is the </w:t>
      </w:r>
      <w:r w:rsidR="0069010F" w:rsidRPr="002F64A4">
        <w:rPr>
          <w:rFonts w:ascii="Times New Roman" w:eastAsiaTheme="minorEastAsia" w:hAnsi="Times New Roman" w:cs="Times New Roman"/>
          <w:sz w:val="24"/>
          <w:szCs w:val="24"/>
        </w:rPr>
        <w:t>reported efficiency for the specific plate</w:t>
      </w:r>
      <w:r w:rsidR="001B444A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‘n’</w:t>
      </w:r>
      <w:r w:rsidR="00271A00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32584B" w:rsidRPr="002F64A4">
        <w:rPr>
          <w:rFonts w:ascii="Times New Roman" w:eastAsiaTheme="minorEastAsia" w:hAnsi="Times New Roman" w:cs="Times New Roman"/>
          <w:sz w:val="24"/>
          <w:szCs w:val="24"/>
        </w:rPr>
        <w:t>‘</w:t>
      </w:r>
      <w:r w:rsidR="00271A00" w:rsidRPr="002F64A4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32584B" w:rsidRPr="002F64A4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271A00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is the particular </w:t>
      </w:r>
      <w:r w:rsidR="000C3278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candidate </w:t>
      </w:r>
      <w:r w:rsidR="00271A00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reference gene. </w:t>
      </w:r>
    </w:p>
    <w:p w14:paraId="2AD71B8E" w14:textId="77777777" w:rsidR="002F64A4" w:rsidRPr="002F64A4" w:rsidRDefault="002F64A4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1F8C7B" w14:textId="1948D527" w:rsidR="0069010F" w:rsidRPr="002F64A4" w:rsidRDefault="001B444A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Residual variation </w:t>
      </w:r>
      <w:proofErr w:type="spellStart"/>
      <w:r w:rsidR="00A368F7" w:rsidRPr="002F64A4">
        <w:rPr>
          <w:rFonts w:ascii="Times New Roman" w:eastAsiaTheme="minorEastAsia" w:hAnsi="Times New Roman" w:cs="Times New Roman"/>
          <w:sz w:val="24"/>
          <w:szCs w:val="24"/>
        </w:rPr>
        <w:t>SSres</w:t>
      </w:r>
      <w:proofErr w:type="spellEnd"/>
      <w:r w:rsidR="00A368F7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669A" w:rsidRPr="002F64A4">
        <w:rPr>
          <w:rFonts w:ascii="Times New Roman" w:eastAsiaTheme="minorEastAsia" w:hAnsi="Times New Roman" w:cs="Times New Roman"/>
          <w:sz w:val="24"/>
          <w:szCs w:val="24"/>
        </w:rPr>
        <w:t>was then calculated</w:t>
      </w:r>
      <w:r w:rsidR="005F56DB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by</w:t>
      </w:r>
      <w:r w:rsidR="002F64A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B2CC70E" w14:textId="77777777" w:rsidR="00EB4F07" w:rsidRPr="002F64A4" w:rsidRDefault="00EB4F0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444257B" w14:textId="5FDD4172" w:rsidR="0037669A" w:rsidRPr="002F64A4" w:rsidRDefault="0037669A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F64A4">
        <w:rPr>
          <w:rFonts w:ascii="Times New Roman" w:eastAsiaTheme="minorEastAsia" w:hAnsi="Times New Roman" w:cs="Times New Roman"/>
          <w:sz w:val="24"/>
          <w:szCs w:val="24"/>
        </w:rPr>
        <w:t>SSres</w:t>
      </w:r>
      <w:proofErr w:type="spellEnd"/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gramEnd"/>
      <m:oMath>
        <m:limUpp>
          <m:limUp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limUppPr>
          <m:e/>
          <m:li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lim>
        </m:limUp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 xml:space="preserve">n 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×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</m:ra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nary>
      </m:oMath>
      <w:r w:rsidR="005F56DB" w:rsidRPr="002F64A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ab/>
        <w:t xml:space="preserve">(6) </w:t>
      </w:r>
    </w:p>
    <w:p w14:paraId="462498B1" w14:textId="77777777" w:rsidR="00EB4F07" w:rsidRPr="002F64A4" w:rsidRDefault="00EB4F0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37E4089" w14:textId="65C40BEC" w:rsidR="00EA7086" w:rsidRPr="002F64A4" w:rsidRDefault="005F56DB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proofErr w:type="gramStart"/>
      <w:r w:rsidRPr="002F64A4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>SE</w:t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is the </w:t>
      </w:r>
      <w:r w:rsidR="001B444A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combined </w:t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standard error for plate ‘n’. </w:t>
      </w:r>
      <w:r w:rsidR="001B444A" w:rsidRPr="002F64A4">
        <w:rPr>
          <w:rFonts w:ascii="Times New Roman" w:eastAsiaTheme="minorEastAsia" w:hAnsi="Times New Roman" w:cs="Times New Roman"/>
          <w:sz w:val="24"/>
          <w:szCs w:val="24"/>
        </w:rPr>
        <w:t>Then s</w:t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tandard error of the mean efficiency </w:t>
      </w:r>
      <w:r w:rsidR="00A368F7" w:rsidRPr="002F64A4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EA7086" w:rsidRPr="002F64A4">
        <w:rPr>
          <w:rFonts w:ascii="Times New Roman" w:eastAsiaTheme="minorEastAsia" w:hAnsi="Times New Roman" w:cs="Times New Roman"/>
          <w:sz w:val="24"/>
          <w:szCs w:val="24"/>
        </w:rPr>
        <w:t>SE</w:t>
      </w:r>
      <w:r w:rsidR="00EA7086"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Emean</w:t>
      </w:r>
      <w:proofErr w:type="spellEnd"/>
      <w:r w:rsidR="00A368F7"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="001B444A"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for the two plates </w:t>
      </w:r>
      <w:r w:rsidR="00A368F7" w:rsidRPr="002F64A4">
        <w:rPr>
          <w:rFonts w:ascii="Times New Roman" w:eastAsiaTheme="minorEastAsia" w:hAnsi="Times New Roman" w:cs="Times New Roman"/>
          <w:sz w:val="24"/>
          <w:szCs w:val="24"/>
        </w:rPr>
        <w:t>was calculated by the formula</w:t>
      </w:r>
      <w:r w:rsidR="002F64A4" w:rsidRPr="002F64A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F36B39D" w14:textId="77777777" w:rsidR="00EB4F07" w:rsidRPr="002F64A4" w:rsidRDefault="00EB4F0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AC480C" w14:textId="267BDB71" w:rsidR="00BD7874" w:rsidRPr="002F64A4" w:rsidRDefault="00BD7874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S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Emean,  G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 xml:space="preserve"> 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SSres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∑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vertAlign w:val="subscri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vertAlign w:val="subscript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vertAlign w:val="subscript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vertAlign w:val="subscript"/>
                          </w:rPr>
                          <m:t>-1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bscript"/>
                      </w:rPr>
                      <m:t>∑Kn</m:t>
                    </m:r>
                  </m:den>
                </m:f>
              </m:den>
            </m:f>
          </m:e>
        </m:rad>
      </m:oMath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(7) </w:t>
      </w:r>
    </w:p>
    <w:p w14:paraId="340197CC" w14:textId="4FF401E2" w:rsidR="00ED7C26" w:rsidRPr="002F64A4" w:rsidRDefault="00ED7C26" w:rsidP="002F64A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E720A42" w14:textId="4FBEC47E" w:rsidR="000E0B75" w:rsidRPr="002F64A4" w:rsidRDefault="000E0B75" w:rsidP="002F64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F64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Analytical methods </w:t>
      </w:r>
    </w:p>
    <w:p w14:paraId="30CF8D57" w14:textId="3A86999F" w:rsidR="000E0B75" w:rsidRPr="002F64A4" w:rsidRDefault="00677ADD" w:rsidP="002F6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</w:pPr>
      <w:r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Plate corrected t</w:t>
      </w:r>
      <w:r w:rsidR="000E0B75" w:rsidRPr="002F6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echnical triplicate averages </w:t>
      </w:r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were used to analyse expression stability by the </w:t>
      </w:r>
      <w:proofErr w:type="spellStart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Bestkeeper</w:t>
      </w:r>
      <w:proofErr w:type="spellEnd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and comparative delta </w:t>
      </w:r>
      <w:proofErr w:type="spellStart"/>
      <w:proofErr w:type="gramStart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Cq</w:t>
      </w:r>
      <w:proofErr w:type="spellEnd"/>
      <w:proofErr w:type="gramEnd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algorithms. </w:t>
      </w:r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en-AU"/>
        </w:rPr>
        <w:t xml:space="preserve"> </w:t>
      </w:r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When employing </w:t>
      </w:r>
      <w:proofErr w:type="spellStart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Normfinder</w:t>
      </w:r>
      <w:proofErr w:type="spellEnd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and </w:t>
      </w:r>
      <w:proofErr w:type="spellStart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qbase</w:t>
      </w:r>
      <w:proofErr w:type="spellEnd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+, the technical triplicate values were first transformed into efficiency-corrected relative gene expression quantities (RQ) as described </w:t>
      </w:r>
      <w:proofErr w:type="spellStart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Pfaffl</w:t>
      </w:r>
      <w:proofErr w:type="spellEnd"/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et al </w:t>
      </w:r>
      <w:r w:rsidR="000E0B75" w:rsidRPr="002F6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AU"/>
        </w:rPr>
        <w:t>(1)</w:t>
      </w:r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using Microsoft Excel™. The workflow for determining RQs is shown in S</w:t>
      </w:r>
      <w:r w:rsidR="008D6FAC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6</w:t>
      </w:r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formulas 8-10. The derived RQs for all samples/</w:t>
      </w:r>
      <w:r w:rsidR="000E0B75"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>reference gene</w:t>
      </w:r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in experimental run 3 are listed in S</w:t>
      </w:r>
      <w:r w:rsidR="0048508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3</w:t>
      </w:r>
      <w:r w:rsidR="000E0B75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Table 1.</w:t>
      </w:r>
    </w:p>
    <w:p w14:paraId="256E10AF" w14:textId="77777777" w:rsidR="000E0B75" w:rsidRPr="002F64A4" w:rsidRDefault="000E0B75" w:rsidP="002F6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</w:pPr>
    </w:p>
    <w:p w14:paraId="0A82C765" w14:textId="404C0FA9" w:rsidR="000E0B75" w:rsidRPr="002F64A4" w:rsidRDefault="000E0B75" w:rsidP="002F6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</w:pP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The data was then converted and processed by each algorithm: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NormFinder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Excel add-on (Aarhus University Hospital, Denmark),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qbase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+</w:t>
      </w:r>
      <w:r w:rsidRPr="002F64A4">
        <w:rPr>
          <w:rFonts w:ascii="Times New Roman" w:hAnsi="Times New Roman" w:cs="Times New Roman"/>
          <w:color w:val="1E374A"/>
          <w:sz w:val="24"/>
          <w:szCs w:val="24"/>
        </w:rPr>
        <w:t xml:space="preserve"> software, version 3.0 (</w:t>
      </w:r>
      <w:proofErr w:type="spellStart"/>
      <w:r w:rsidRPr="002F64A4">
        <w:rPr>
          <w:rFonts w:ascii="Times New Roman" w:hAnsi="Times New Roman" w:cs="Times New Roman"/>
          <w:color w:val="1E374A"/>
          <w:sz w:val="24"/>
          <w:szCs w:val="24"/>
        </w:rPr>
        <w:t>Biogazelle</w:t>
      </w:r>
      <w:proofErr w:type="spellEnd"/>
      <w:r w:rsidRPr="002F64A4">
        <w:rPr>
          <w:rFonts w:ascii="Times New Roman" w:hAnsi="Times New Roman" w:cs="Times New Roman"/>
          <w:color w:val="1E374A"/>
          <w:sz w:val="24"/>
          <w:szCs w:val="24"/>
        </w:rPr>
        <w:t xml:space="preserve">, </w:t>
      </w:r>
      <w:proofErr w:type="spellStart"/>
      <w:r w:rsidRPr="002F64A4">
        <w:rPr>
          <w:rFonts w:ascii="Times New Roman" w:hAnsi="Times New Roman" w:cs="Times New Roman"/>
          <w:color w:val="1E374A"/>
          <w:sz w:val="24"/>
          <w:szCs w:val="24"/>
        </w:rPr>
        <w:t>Zwijnaarde</w:t>
      </w:r>
      <w:proofErr w:type="spellEnd"/>
      <w:r w:rsidRPr="002F64A4">
        <w:rPr>
          <w:rFonts w:ascii="Times New Roman" w:hAnsi="Times New Roman" w:cs="Times New Roman"/>
          <w:color w:val="1E374A"/>
          <w:sz w:val="24"/>
          <w:szCs w:val="24"/>
        </w:rPr>
        <w:t>, Belgium - </w:t>
      </w:r>
      <w:r w:rsidRPr="002F64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www.qbaseplus.com</w:t>
      </w:r>
      <w:r w:rsidRPr="002F64A4">
        <w:rPr>
          <w:rFonts w:ascii="Times New Roman" w:hAnsi="Times New Roman" w:cs="Times New Roman"/>
          <w:color w:val="1E374A"/>
          <w:sz w:val="24"/>
          <w:szCs w:val="24"/>
        </w:rPr>
        <w:t xml:space="preserve">),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Bestkeeper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(Technical University of Munich, Germany) and the comparative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deltaCq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algorithm as described by Thein et al. </w:t>
      </w:r>
      <w:r w:rsidR="00EB4F07" w:rsidRPr="002F6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AU"/>
        </w:rPr>
        <w:t>(3)</w:t>
      </w: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. </w:t>
      </w:r>
      <w:r w:rsidRPr="002F64A4">
        <w:rPr>
          <w:rFonts w:ascii="Times New Roman" w:hAnsi="Times New Roman" w:cs="Times New Roman"/>
          <w:sz w:val="24"/>
          <w:szCs w:val="24"/>
        </w:rPr>
        <w:t xml:space="preserve">When constructing the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Bestkeeper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index, samples deviating by more than 3-fold (above or under expression) from the average </w:t>
      </w:r>
      <w:proofErr w:type="spellStart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Cq</w:t>
      </w:r>
      <w:proofErr w:type="spellEnd"/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were removed</w:t>
      </w:r>
      <w:r w:rsidR="00F43F78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as explained </w:t>
      </w:r>
      <w:r w:rsidR="00B205A1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by Anderson et al </w:t>
      </w:r>
      <w:r w:rsidR="00095477" w:rsidRPr="002F6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AU"/>
        </w:rPr>
        <w:t>(4)</w:t>
      </w:r>
      <w:r w:rsidR="00095477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</w:t>
      </w:r>
      <w:r w:rsidR="00B205A1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and is also described</w:t>
      </w:r>
      <w:r w:rsidR="00430D17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below</w:t>
      </w:r>
      <w:r w:rsidRPr="002F64A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en-AU"/>
        </w:rPr>
        <w:t>.</w:t>
      </w: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No outliers were removed when employing other algorithms to determine reference gene stability.</w:t>
      </w:r>
    </w:p>
    <w:p w14:paraId="5A323D9B" w14:textId="77777777" w:rsidR="006D243F" w:rsidRPr="002F64A4" w:rsidRDefault="006D243F" w:rsidP="002F64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</w:pPr>
    </w:p>
    <w:p w14:paraId="6EC66CEB" w14:textId="4944C716" w:rsidR="00C8180B" w:rsidRPr="002F64A4" w:rsidRDefault="000D05D5" w:rsidP="002F64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The results from the four statistical algorithms were </w:t>
      </w:r>
      <w:r w:rsidR="0068668C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used to construct an aggregate rank </w:t>
      </w:r>
      <w:r w:rsidR="00EA11D8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using </w:t>
      </w:r>
      <w:r w:rsidR="00B40AFF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both </w:t>
      </w:r>
      <w:r w:rsidR="0068668C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the </w:t>
      </w:r>
      <w:r w:rsidR="00B40AFF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brute force and Monte Carlo methods.</w:t>
      </w:r>
      <w:r w:rsidR="00C3403E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</w:t>
      </w:r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The variability measurements from </w:t>
      </w:r>
      <w:proofErr w:type="spellStart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NormFinder</w:t>
      </w:r>
      <w:proofErr w:type="spellEnd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, stability value ‘M’ obtained from </w:t>
      </w:r>
      <w:proofErr w:type="spellStart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qbase</w:t>
      </w:r>
      <w:proofErr w:type="spellEnd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+, the Pearson correlation coefficients of the candidate </w:t>
      </w:r>
      <w:r w:rsidR="00C8180B"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>reference gene</w:t>
      </w:r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s to the </w:t>
      </w:r>
      <w:proofErr w:type="spellStart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Bestkeeper</w:t>
      </w:r>
      <w:proofErr w:type="spellEnd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index from </w:t>
      </w:r>
      <w:proofErr w:type="spellStart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Bestkeeper</w:t>
      </w:r>
      <w:proofErr w:type="spellEnd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approach and the average gene specific standard deviation from the comparative </w:t>
      </w:r>
      <w:proofErr w:type="spellStart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deltaCq</w:t>
      </w:r>
      <w:proofErr w:type="spellEnd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approach were used as weights in the aggregation process. Both the brute force method and the cross-entropy Monte Carlo algorithm was used to arrive at the consensus rank as described by </w:t>
      </w:r>
      <w:proofErr w:type="spellStart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Pihur</w:t>
      </w:r>
      <w:proofErr w:type="spellEnd"/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, et al. </w:t>
      </w:r>
      <w:r w:rsidR="00095477" w:rsidRPr="002F6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AU"/>
        </w:rPr>
        <w:t>(5)</w:t>
      </w:r>
      <w:r w:rsidR="00C8180B" w:rsidRPr="002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. Spearman footrule distance was used when utilising brute force method to find the consensus rank. Rank aggregations by both the brute force and the cross-entropy Monte-Carlo method was conducted with ‘</w:t>
      </w:r>
      <w:r w:rsidR="00C8180B" w:rsidRPr="002F64A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RStudio Team (2015), RStudio: Integrated Development for R. RStudio, Inc., Boston, MA URL </w:t>
      </w:r>
      <w:r w:rsidR="00C8180B" w:rsidRPr="002F64A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http</w:t>
      </w:r>
      <w:proofErr w:type="gramStart"/>
      <w:r w:rsidR="00C8180B" w:rsidRPr="002F64A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:/</w:t>
      </w:r>
      <w:proofErr w:type="gramEnd"/>
      <w:r w:rsidR="00C8180B" w:rsidRPr="002F64A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/www.rstudio.com/</w:t>
      </w:r>
      <w:r w:rsidR="00C8180B"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’. The specific ‘RStudio’ code that was used in our study is listed in </w:t>
      </w:r>
      <w:r w:rsidR="00D251F0"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>supplement 4</w:t>
      </w:r>
      <w:r w:rsidR="00C8180B" w:rsidRPr="002F6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D4D5DFE" w14:textId="41019D3D" w:rsidR="00C8180B" w:rsidRPr="002F64A4" w:rsidRDefault="00C8180B" w:rsidP="002F64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BB4BD" w14:textId="77777777" w:rsidR="00430D17" w:rsidRPr="002F64A4" w:rsidRDefault="00430D17" w:rsidP="002F64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4A4">
        <w:rPr>
          <w:rFonts w:ascii="Times New Roman" w:hAnsi="Times New Roman" w:cs="Times New Roman"/>
          <w:b/>
          <w:sz w:val="24"/>
          <w:szCs w:val="24"/>
        </w:rPr>
        <w:t xml:space="preserve">Removal of outliers when constructing </w:t>
      </w:r>
      <w:proofErr w:type="spellStart"/>
      <w:r w:rsidRPr="002F64A4">
        <w:rPr>
          <w:rFonts w:ascii="Times New Roman" w:hAnsi="Times New Roman" w:cs="Times New Roman"/>
          <w:b/>
          <w:sz w:val="24"/>
          <w:szCs w:val="24"/>
        </w:rPr>
        <w:t>Bestkeeper</w:t>
      </w:r>
      <w:proofErr w:type="spellEnd"/>
      <w:r w:rsidRPr="002F64A4">
        <w:rPr>
          <w:rFonts w:ascii="Times New Roman" w:hAnsi="Times New Roman" w:cs="Times New Roman"/>
          <w:b/>
          <w:sz w:val="24"/>
          <w:szCs w:val="24"/>
        </w:rPr>
        <w:t xml:space="preserve"> index </w:t>
      </w:r>
    </w:p>
    <w:p w14:paraId="5E488D0E" w14:textId="77777777" w:rsidR="007E55EE" w:rsidRDefault="00430D17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 xml:space="preserve">Outliers are removed when constructing the </w:t>
      </w:r>
      <w:proofErr w:type="spellStart"/>
      <w:r w:rsidRPr="002F64A4">
        <w:rPr>
          <w:rFonts w:ascii="Times New Roman" w:hAnsi="Times New Roman" w:cs="Times New Roman"/>
          <w:sz w:val="24"/>
          <w:szCs w:val="24"/>
        </w:rPr>
        <w:t>Bestkeeper</w:t>
      </w:r>
      <w:proofErr w:type="spellEnd"/>
      <w:r w:rsidRPr="002F64A4">
        <w:rPr>
          <w:rFonts w:ascii="Times New Roman" w:hAnsi="Times New Roman" w:cs="Times New Roman"/>
          <w:sz w:val="24"/>
          <w:szCs w:val="24"/>
        </w:rPr>
        <w:t xml:space="preserve"> index </w:t>
      </w:r>
      <w:r w:rsidRPr="002F64A4">
        <w:rPr>
          <w:rFonts w:ascii="Times New Roman" w:hAnsi="Times New Roman" w:cs="Times New Roman"/>
          <w:noProof/>
          <w:sz w:val="24"/>
          <w:szCs w:val="24"/>
        </w:rPr>
        <w:t>(1)</w:t>
      </w:r>
      <w:r w:rsidRPr="002F64A4">
        <w:rPr>
          <w:rFonts w:ascii="Times New Roman" w:hAnsi="Times New Roman" w:cs="Times New Roman"/>
          <w:sz w:val="24"/>
          <w:szCs w:val="24"/>
        </w:rPr>
        <w:t xml:space="preserve"> as it is assumed that they represent samples with poor RNA integrity and incomplete reverse transcription. </w:t>
      </w:r>
      <w:proofErr w:type="spellStart"/>
      <w:r w:rsidRPr="002F64A4">
        <w:rPr>
          <w:rFonts w:ascii="Times New Roman" w:hAnsi="Times New Roman" w:cs="Times New Roman"/>
          <w:sz w:val="24"/>
          <w:szCs w:val="24"/>
        </w:rPr>
        <w:t>Bestkeeper</w:t>
      </w:r>
      <w:proofErr w:type="spellEnd"/>
      <w:r w:rsidRPr="002F64A4">
        <w:rPr>
          <w:rFonts w:ascii="Times New Roman" w:hAnsi="Times New Roman" w:cs="Times New Roman"/>
          <w:sz w:val="24"/>
          <w:szCs w:val="24"/>
        </w:rPr>
        <w:t xml:space="preserve"> uses sample variance which is termed ‘</w:t>
      </w:r>
      <w:proofErr w:type="spellStart"/>
      <w:r w:rsidRPr="002F64A4">
        <w:rPr>
          <w:rFonts w:ascii="Times New Roman" w:hAnsi="Times New Roman" w:cs="Times New Roman"/>
          <w:sz w:val="24"/>
          <w:szCs w:val="24"/>
        </w:rPr>
        <w:t>InVar</w:t>
      </w:r>
      <w:r w:rsidRPr="002F64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2F64A4">
        <w:rPr>
          <w:rFonts w:ascii="Times New Roman" w:hAnsi="Times New Roman" w:cs="Times New Roman"/>
          <w:sz w:val="24"/>
          <w:szCs w:val="24"/>
        </w:rPr>
        <w:t xml:space="preserve"> [±</w:t>
      </w:r>
      <w:proofErr w:type="spellStart"/>
      <w:r w:rsidRPr="002F64A4">
        <w:rPr>
          <w:rFonts w:ascii="Times New Roman" w:hAnsi="Times New Roman" w:cs="Times New Roman"/>
          <w:sz w:val="24"/>
          <w:szCs w:val="24"/>
        </w:rPr>
        <w:t>Cq</w:t>
      </w:r>
      <w:proofErr w:type="spellEnd"/>
      <w:r w:rsidRPr="002F64A4">
        <w:rPr>
          <w:rFonts w:ascii="Times New Roman" w:hAnsi="Times New Roman" w:cs="Times New Roman"/>
          <w:sz w:val="24"/>
          <w:szCs w:val="24"/>
        </w:rPr>
        <w:t xml:space="preserve">]’ for gene ‘m’ to determine outliers. </w:t>
      </w:r>
    </w:p>
    <w:p w14:paraId="74AD9155" w14:textId="77777777" w:rsidR="007E55EE" w:rsidRDefault="007E55EE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9D5230" w14:textId="20584075" w:rsidR="00430D17" w:rsidRPr="002F64A4" w:rsidRDefault="00430D17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Hence:</w:t>
      </w:r>
    </w:p>
    <w:p w14:paraId="2E66B821" w14:textId="77777777" w:rsidR="00430D17" w:rsidRPr="002F64A4" w:rsidRDefault="00430D1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InVa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±Cq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grow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 = 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54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-avereageC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54</m:t>
                        </m:r>
                      </m:sub>
                    </m:sSub>
                  </m:e>
                </m:d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53</m:t>
            </m:r>
          </m:den>
        </m:f>
      </m:oMath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  <w:t xml:space="preserve">(13) </w:t>
      </w:r>
    </w:p>
    <w:p w14:paraId="2D0A3860" w14:textId="77777777" w:rsidR="002F64A4" w:rsidRDefault="002F64A4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B2A8C6" w14:textId="323C16DD" w:rsidR="00430D17" w:rsidRPr="002F64A4" w:rsidRDefault="00430D1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F64A4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‘m’ is the respective gene and ‘</w:t>
      </w:r>
      <w:proofErr w:type="spellStart"/>
      <w:r w:rsidRPr="002F64A4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2F64A4">
        <w:rPr>
          <w:rFonts w:ascii="Times New Roman" w:eastAsiaTheme="minorEastAsia" w:hAnsi="Times New Roman" w:cs="Times New Roman"/>
          <w:sz w:val="24"/>
          <w:szCs w:val="24"/>
        </w:rPr>
        <w:t>’ is respective sample. Then ‘efficiency corrected x-fold variance’ in the sample set for a particular gene ‘m’ is calculated by utilizing ‘</w:t>
      </w:r>
      <w:proofErr w:type="spellStart"/>
      <w:r w:rsidRPr="002F64A4">
        <w:rPr>
          <w:rFonts w:ascii="Times New Roman" w:eastAsiaTheme="minorEastAsia" w:hAnsi="Times New Roman" w:cs="Times New Roman"/>
          <w:sz w:val="24"/>
          <w:szCs w:val="24"/>
        </w:rPr>
        <w:t>InVar</w:t>
      </w:r>
      <w:r w:rsidRPr="002F64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</w:t>
      </w:r>
      <w:proofErr w:type="spellEnd"/>
      <w:r w:rsidRPr="002F64A4">
        <w:rPr>
          <w:rFonts w:ascii="Times New Roman" w:eastAsiaTheme="minorEastAsia" w:hAnsi="Times New Roman" w:cs="Times New Roman"/>
          <w:sz w:val="24"/>
          <w:szCs w:val="24"/>
        </w:rPr>
        <w:t>’ and the calculated mean qPCR amplification efficiency value for gene ‘m’</w:t>
      </w:r>
      <w:r w:rsidR="007E55E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645E929" w14:textId="77777777" w:rsidR="007E55EE" w:rsidRDefault="007E55EE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0190A8" w14:textId="77777777" w:rsidR="00430D17" w:rsidRPr="002F64A4" w:rsidRDefault="00430D17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InVa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fold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InVar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±Cq</m:t>
                </m:r>
              </m:e>
            </m:d>
          </m:sup>
        </m:sSubSup>
      </m:oMath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F64A4">
        <w:rPr>
          <w:rFonts w:ascii="Times New Roman" w:eastAsiaTheme="minorEastAsia" w:hAnsi="Times New Roman" w:cs="Times New Roman"/>
          <w:sz w:val="24"/>
          <w:szCs w:val="24"/>
        </w:rPr>
        <w:tab/>
        <w:t>(14)</w:t>
      </w:r>
    </w:p>
    <w:p w14:paraId="030EB1AD" w14:textId="77777777" w:rsidR="007E55EE" w:rsidRDefault="007E55EE" w:rsidP="002F64A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1173B39" w14:textId="77777777" w:rsidR="00430D17" w:rsidRPr="002F64A4" w:rsidRDefault="00430D17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Any sample value that deviates greater than 3-fold from the average </w:t>
      </w:r>
      <w:proofErr w:type="spellStart"/>
      <w:r w:rsidRPr="002F64A4">
        <w:rPr>
          <w:rFonts w:ascii="Times New Roman" w:eastAsiaTheme="minorEastAsia" w:hAnsi="Times New Roman" w:cs="Times New Roman"/>
          <w:sz w:val="24"/>
          <w:szCs w:val="24"/>
        </w:rPr>
        <w:t>Cq</w:t>
      </w:r>
      <w:proofErr w:type="spellEnd"/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for the particular gene ‘m’ is removed from further analysis and construction of the </w:t>
      </w:r>
      <w:proofErr w:type="spellStart"/>
      <w:r w:rsidRPr="002F64A4">
        <w:rPr>
          <w:rFonts w:ascii="Times New Roman" w:eastAsiaTheme="minorEastAsia" w:hAnsi="Times New Roman" w:cs="Times New Roman"/>
          <w:sz w:val="24"/>
          <w:szCs w:val="24"/>
        </w:rPr>
        <w:t>Bestkeeper</w:t>
      </w:r>
      <w:proofErr w:type="spellEnd"/>
      <w:r w:rsidRPr="002F64A4">
        <w:rPr>
          <w:rFonts w:ascii="Times New Roman" w:eastAsiaTheme="minorEastAsia" w:hAnsi="Times New Roman" w:cs="Times New Roman"/>
          <w:sz w:val="24"/>
          <w:szCs w:val="24"/>
        </w:rPr>
        <w:t xml:space="preserve"> index. </w:t>
      </w:r>
    </w:p>
    <w:p w14:paraId="6D6CEA26" w14:textId="77777777" w:rsidR="00434FBB" w:rsidRPr="002F64A4" w:rsidRDefault="00434FBB" w:rsidP="002F64A4">
      <w:pPr>
        <w:pStyle w:val="EndNoteBibliography"/>
        <w:spacing w:after="0" w:line="360" w:lineRule="auto"/>
        <w:rPr>
          <w:rFonts w:ascii="Times New Roman" w:hAnsi="Times New Roman" w:cs="Times New Roman"/>
        </w:rPr>
      </w:pPr>
    </w:p>
    <w:p w14:paraId="5A7F9BD1" w14:textId="20202A9D" w:rsidR="00121A99" w:rsidRPr="002F64A4" w:rsidRDefault="00121A99" w:rsidP="002F64A4">
      <w:pPr>
        <w:pStyle w:val="EndNoteBibliography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A4">
        <w:rPr>
          <w:rFonts w:ascii="Times New Roman" w:hAnsi="Times New Roman" w:cs="Times New Roman"/>
          <w:b/>
          <w:bCs/>
          <w:sz w:val="28"/>
          <w:szCs w:val="32"/>
        </w:rPr>
        <w:t>References</w:t>
      </w:r>
    </w:p>
    <w:p w14:paraId="26B11E5E" w14:textId="6904083F" w:rsidR="004B669D" w:rsidRPr="002F64A4" w:rsidRDefault="004B669D" w:rsidP="002F64A4">
      <w:pPr>
        <w:pStyle w:val="EndNoteBibliography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Pfaffl MW. A new mathematical model for relative quantification in real-time RT-PCR. Nucleic acids research. 2001;29(9):e45-e.</w:t>
      </w:r>
    </w:p>
    <w:p w14:paraId="030B36B9" w14:textId="446C3779" w:rsidR="004B669D" w:rsidRPr="002F64A4" w:rsidRDefault="004B669D" w:rsidP="002F64A4">
      <w:pPr>
        <w:pStyle w:val="EndNoteBibliography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Ruijter JM, Thygesen HH, Schoneveld OJLM, Das AT, Berkhout B, Lamers WH. Factor correction as a tool to eliminate between-session variation in replicate experiments: application to molecular biology and retrovirology. Retrovirology. 2006;3:2-.</w:t>
      </w:r>
    </w:p>
    <w:p w14:paraId="08B0C13A" w14:textId="0698E93D" w:rsidR="004B669D" w:rsidRPr="002F64A4" w:rsidRDefault="004B669D" w:rsidP="002F64A4">
      <w:pPr>
        <w:pStyle w:val="EndNoteBibliography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Silver N, Best S, Jiang J, Thein SL. Selection of housekeeping genes for gene expression studies in human reticulocytes using real-time PCR. BMC molecular biology. 2006;7:33.</w:t>
      </w:r>
    </w:p>
    <w:p w14:paraId="085850D3" w14:textId="33387931" w:rsidR="004B669D" w:rsidRPr="002F64A4" w:rsidRDefault="004B669D" w:rsidP="002F64A4">
      <w:pPr>
        <w:pStyle w:val="EndNoteBibliography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Andersen CL, Jensen JL, Orntoft TF. Normalization of real-time quantitative reverse transcription-PCR data: a model-based variance estimation approach to identify genes suited for normalization, applied to bladder and colon cancer data sets. Cancer Res. 2004;64(15):5245-50.</w:t>
      </w:r>
    </w:p>
    <w:p w14:paraId="7EA75EB1" w14:textId="188E10D7" w:rsidR="004B669D" w:rsidRPr="002F64A4" w:rsidRDefault="004B669D" w:rsidP="002F64A4">
      <w:pPr>
        <w:pStyle w:val="EndNoteBibliography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4A4">
        <w:rPr>
          <w:rFonts w:ascii="Times New Roman" w:hAnsi="Times New Roman" w:cs="Times New Roman"/>
          <w:sz w:val="24"/>
          <w:szCs w:val="24"/>
        </w:rPr>
        <w:t>Vasyl Pihur SDaSD. RankAggreg, an R package for weighted rank aggregation. BMC Bioinformatics. 2009;10(62).</w:t>
      </w:r>
    </w:p>
    <w:p w14:paraId="7E02AC31" w14:textId="78F38E1B" w:rsidR="00DA2F9B" w:rsidRPr="002F64A4" w:rsidRDefault="00DA2F9B" w:rsidP="002F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A2F9B" w:rsidRPr="002F64A4" w:rsidSect="004B669D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47058" w14:textId="77777777" w:rsidR="008374CF" w:rsidRDefault="008374CF" w:rsidP="00121A99">
      <w:pPr>
        <w:spacing w:after="0" w:line="240" w:lineRule="auto"/>
      </w:pPr>
      <w:r>
        <w:separator/>
      </w:r>
    </w:p>
  </w:endnote>
  <w:endnote w:type="continuationSeparator" w:id="0">
    <w:p w14:paraId="2C9DFE6C" w14:textId="77777777" w:rsidR="008374CF" w:rsidRDefault="008374CF" w:rsidP="0012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590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6AC66" w14:textId="6EADAF7D" w:rsidR="006A7669" w:rsidRDefault="006A7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5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F5D451" w14:textId="77777777" w:rsidR="002E05AA" w:rsidRDefault="002E0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0199" w14:textId="77777777" w:rsidR="008374CF" w:rsidRDefault="008374CF" w:rsidP="00121A99">
      <w:pPr>
        <w:spacing w:after="0" w:line="240" w:lineRule="auto"/>
      </w:pPr>
      <w:r>
        <w:separator/>
      </w:r>
    </w:p>
  </w:footnote>
  <w:footnote w:type="continuationSeparator" w:id="0">
    <w:p w14:paraId="53C6276A" w14:textId="77777777" w:rsidR="008374CF" w:rsidRDefault="008374CF" w:rsidP="0012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08BB"/>
    <w:multiLevelType w:val="hybridMultilevel"/>
    <w:tmpl w:val="223CB1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C2B15"/>
    <w:multiLevelType w:val="hybridMultilevel"/>
    <w:tmpl w:val="BEC2B35C"/>
    <w:lvl w:ilvl="0" w:tplc="571A14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81212"/>
    <w:multiLevelType w:val="hybridMultilevel"/>
    <w:tmpl w:val="CCBCFD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2z5fdettx5w9etzp7ptffm529axde2fz0e&quot;&gt;PhD articles Copy-Saved&lt;record-ids&gt;&lt;item&gt;312&lt;/item&gt;&lt;item&gt;314&lt;/item&gt;&lt;item&gt;358&lt;/item&gt;&lt;item&gt;762&lt;/item&gt;&lt;item&gt;765&lt;/item&gt;&lt;/record-ids&gt;&lt;/item&gt;&lt;/Libraries&gt;"/>
  </w:docVars>
  <w:rsids>
    <w:rsidRoot w:val="0074789D"/>
    <w:rsid w:val="000271E1"/>
    <w:rsid w:val="000370DF"/>
    <w:rsid w:val="0004228B"/>
    <w:rsid w:val="00095477"/>
    <w:rsid w:val="000A139F"/>
    <w:rsid w:val="000C3278"/>
    <w:rsid w:val="000D05D5"/>
    <w:rsid w:val="000E0B75"/>
    <w:rsid w:val="000E6DA2"/>
    <w:rsid w:val="000F5335"/>
    <w:rsid w:val="00120349"/>
    <w:rsid w:val="00121A99"/>
    <w:rsid w:val="001B444A"/>
    <w:rsid w:val="001F4300"/>
    <w:rsid w:val="002160AB"/>
    <w:rsid w:val="00217533"/>
    <w:rsid w:val="00221140"/>
    <w:rsid w:val="00227A1A"/>
    <w:rsid w:val="00257053"/>
    <w:rsid w:val="00271A00"/>
    <w:rsid w:val="002E05AA"/>
    <w:rsid w:val="002E363E"/>
    <w:rsid w:val="002F64A4"/>
    <w:rsid w:val="00300F76"/>
    <w:rsid w:val="00321E9E"/>
    <w:rsid w:val="0032584B"/>
    <w:rsid w:val="003339F1"/>
    <w:rsid w:val="00340AB0"/>
    <w:rsid w:val="0035698B"/>
    <w:rsid w:val="00366105"/>
    <w:rsid w:val="0037669A"/>
    <w:rsid w:val="00397B95"/>
    <w:rsid w:val="00410E4E"/>
    <w:rsid w:val="004145E9"/>
    <w:rsid w:val="0041685C"/>
    <w:rsid w:val="00430D17"/>
    <w:rsid w:val="00434FBB"/>
    <w:rsid w:val="0044153E"/>
    <w:rsid w:val="0046690F"/>
    <w:rsid w:val="00475D82"/>
    <w:rsid w:val="0048508B"/>
    <w:rsid w:val="004B669D"/>
    <w:rsid w:val="00501C83"/>
    <w:rsid w:val="00540605"/>
    <w:rsid w:val="0055520F"/>
    <w:rsid w:val="00574B26"/>
    <w:rsid w:val="0059044D"/>
    <w:rsid w:val="005B0F41"/>
    <w:rsid w:val="005D3588"/>
    <w:rsid w:val="005F56DB"/>
    <w:rsid w:val="00621303"/>
    <w:rsid w:val="00677ADD"/>
    <w:rsid w:val="0068668C"/>
    <w:rsid w:val="0069010F"/>
    <w:rsid w:val="006A7669"/>
    <w:rsid w:val="006C4F0E"/>
    <w:rsid w:val="006D243F"/>
    <w:rsid w:val="006F634E"/>
    <w:rsid w:val="00724D5F"/>
    <w:rsid w:val="0074789D"/>
    <w:rsid w:val="00752DA5"/>
    <w:rsid w:val="00790C67"/>
    <w:rsid w:val="0079413C"/>
    <w:rsid w:val="00795CDB"/>
    <w:rsid w:val="007C174E"/>
    <w:rsid w:val="007D117D"/>
    <w:rsid w:val="007E1895"/>
    <w:rsid w:val="007E55EE"/>
    <w:rsid w:val="008374CF"/>
    <w:rsid w:val="00862B7F"/>
    <w:rsid w:val="00865EDA"/>
    <w:rsid w:val="008C4CF9"/>
    <w:rsid w:val="008C61D4"/>
    <w:rsid w:val="008D22CA"/>
    <w:rsid w:val="008D4ACD"/>
    <w:rsid w:val="008D6FAC"/>
    <w:rsid w:val="008F6BB6"/>
    <w:rsid w:val="00923563"/>
    <w:rsid w:val="00996938"/>
    <w:rsid w:val="009E7BD0"/>
    <w:rsid w:val="00A07EB8"/>
    <w:rsid w:val="00A26F0C"/>
    <w:rsid w:val="00A33A3E"/>
    <w:rsid w:val="00A368F7"/>
    <w:rsid w:val="00A54AEF"/>
    <w:rsid w:val="00A778D6"/>
    <w:rsid w:val="00A909C9"/>
    <w:rsid w:val="00AA09D9"/>
    <w:rsid w:val="00AD2EDD"/>
    <w:rsid w:val="00B205A1"/>
    <w:rsid w:val="00B40AFF"/>
    <w:rsid w:val="00B920F8"/>
    <w:rsid w:val="00B928FC"/>
    <w:rsid w:val="00B96E3B"/>
    <w:rsid w:val="00BD0ACB"/>
    <w:rsid w:val="00BD7874"/>
    <w:rsid w:val="00C2549C"/>
    <w:rsid w:val="00C3403E"/>
    <w:rsid w:val="00C34EE1"/>
    <w:rsid w:val="00C81371"/>
    <w:rsid w:val="00C8180B"/>
    <w:rsid w:val="00C91B6F"/>
    <w:rsid w:val="00CA19C9"/>
    <w:rsid w:val="00CC5C90"/>
    <w:rsid w:val="00CD44C1"/>
    <w:rsid w:val="00CE3E67"/>
    <w:rsid w:val="00D0340B"/>
    <w:rsid w:val="00D251F0"/>
    <w:rsid w:val="00D54F34"/>
    <w:rsid w:val="00D57EA7"/>
    <w:rsid w:val="00D97B9B"/>
    <w:rsid w:val="00DA2F9B"/>
    <w:rsid w:val="00E00ACD"/>
    <w:rsid w:val="00E134FA"/>
    <w:rsid w:val="00E47952"/>
    <w:rsid w:val="00E5231C"/>
    <w:rsid w:val="00E523F6"/>
    <w:rsid w:val="00EA11D8"/>
    <w:rsid w:val="00EA5F10"/>
    <w:rsid w:val="00EA7086"/>
    <w:rsid w:val="00EB4F07"/>
    <w:rsid w:val="00EC0A29"/>
    <w:rsid w:val="00ED65CB"/>
    <w:rsid w:val="00ED7C26"/>
    <w:rsid w:val="00EF163E"/>
    <w:rsid w:val="00F13451"/>
    <w:rsid w:val="00F17BFF"/>
    <w:rsid w:val="00F26E7F"/>
    <w:rsid w:val="00F30A79"/>
    <w:rsid w:val="00F43A6F"/>
    <w:rsid w:val="00F43F78"/>
    <w:rsid w:val="00F64DBE"/>
    <w:rsid w:val="00F74ED3"/>
    <w:rsid w:val="00F951A2"/>
    <w:rsid w:val="00FE038A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C93E1"/>
  <w15:chartTrackingRefBased/>
  <w15:docId w15:val="{D4FD1508-EE45-4A1F-90EF-080D9A2E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99"/>
  </w:style>
  <w:style w:type="paragraph" w:styleId="Footer">
    <w:name w:val="footer"/>
    <w:basedOn w:val="Normal"/>
    <w:link w:val="FooterChar"/>
    <w:uiPriority w:val="99"/>
    <w:unhideWhenUsed/>
    <w:rsid w:val="0012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99"/>
  </w:style>
  <w:style w:type="paragraph" w:customStyle="1" w:styleId="EndNoteBibliographyTitle">
    <w:name w:val="EndNote Bibliography Title"/>
    <w:basedOn w:val="Normal"/>
    <w:link w:val="EndNoteBibliographyTitleChar"/>
    <w:rsid w:val="00121A9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1A9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1A9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1A9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9693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6105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2E05AA"/>
  </w:style>
  <w:style w:type="character" w:styleId="CommentReference">
    <w:name w:val="annotation reference"/>
    <w:basedOn w:val="DefaultParagraphFont"/>
    <w:uiPriority w:val="99"/>
    <w:semiHidden/>
    <w:unhideWhenUsed/>
    <w:rsid w:val="0079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370159-2B32-4A17-A607-57292608EE6C}">
  <we:reference id="wa104381909" version="1.0.0.2" store="en-US" storeType="OMEX"/>
  <we:alternateReferences>
    <we:reference id="wa104381909" version="1.0.0.2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Sanjeeva Herath</dc:creator>
  <cp:keywords/>
  <dc:description/>
  <cp:lastModifiedBy>Yoke mooi Au</cp:lastModifiedBy>
  <cp:revision>103</cp:revision>
  <dcterms:created xsi:type="dcterms:W3CDTF">2019-01-16T06:50:00Z</dcterms:created>
  <dcterms:modified xsi:type="dcterms:W3CDTF">2020-02-17T23:34:00Z</dcterms:modified>
</cp:coreProperties>
</file>