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0727C" w14:textId="0FB58437" w:rsidR="008C7C62" w:rsidRPr="008C7C62" w:rsidRDefault="005C5A12" w:rsidP="009D6B7C">
      <w:pPr>
        <w:jc w:val="both"/>
        <w:rPr>
          <w:rFonts w:ascii="Times New Roman" w:hAnsi="Times New Roman" w:cs="Times New Roman"/>
          <w:color w:val="000000" w:themeColor="text1"/>
          <w:sz w:val="24"/>
          <w:szCs w:val="24"/>
        </w:rPr>
      </w:pPr>
      <w:r w:rsidRPr="009D6B7C">
        <w:rPr>
          <w:rFonts w:ascii="Times New Roman" w:hAnsi="Times New Roman" w:cs="Times New Roman"/>
          <w:b/>
          <w:bCs/>
          <w:sz w:val="24"/>
          <w:szCs w:val="24"/>
        </w:rPr>
        <w:t>S1 Appendix</w:t>
      </w:r>
    </w:p>
    <w:p w14:paraId="3686459F" w14:textId="489A2128" w:rsidR="008C7C62" w:rsidRPr="008C7C62" w:rsidRDefault="00F2499C" w:rsidP="005F15DF">
      <w:pPr>
        <w:spacing w:after="0" w:line="480" w:lineRule="auto"/>
        <w:outlineLvl w:val="0"/>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Additional</w:t>
      </w:r>
      <w:r w:rsidR="008C7C62" w:rsidRPr="008C7C62">
        <w:rPr>
          <w:rFonts w:ascii="Times New Roman" w:hAnsi="Times New Roman" w:cs="Times New Roman"/>
          <w:color w:val="000000" w:themeColor="text1"/>
          <w:sz w:val="24"/>
          <w:szCs w:val="24"/>
          <w:u w:val="single"/>
        </w:rPr>
        <w:t xml:space="preserve"> discussion </w:t>
      </w:r>
      <w:r>
        <w:rPr>
          <w:rFonts w:ascii="Times New Roman" w:hAnsi="Times New Roman" w:cs="Times New Roman"/>
          <w:color w:val="000000" w:themeColor="text1"/>
          <w:sz w:val="24"/>
          <w:szCs w:val="24"/>
          <w:u w:val="single"/>
        </w:rPr>
        <w:t>of</w:t>
      </w:r>
      <w:r w:rsidR="008C7C62" w:rsidRPr="008C7C62">
        <w:rPr>
          <w:rFonts w:ascii="Times New Roman" w:hAnsi="Times New Roman" w:cs="Times New Roman"/>
          <w:color w:val="000000" w:themeColor="text1"/>
          <w:sz w:val="24"/>
          <w:szCs w:val="24"/>
          <w:u w:val="single"/>
        </w:rPr>
        <w:t xml:space="preserve"> </w:t>
      </w:r>
      <w:r w:rsidR="008C7C62" w:rsidRPr="008C7C62">
        <w:rPr>
          <w:rFonts w:ascii="Times New Roman" w:hAnsi="Times New Roman" w:cs="Times New Roman"/>
          <w:i/>
          <w:iCs/>
          <w:color w:val="000000" w:themeColor="text1"/>
          <w:sz w:val="24"/>
          <w:szCs w:val="24"/>
          <w:u w:val="single"/>
        </w:rPr>
        <w:t>Key taxa in changing communities</w:t>
      </w:r>
      <w:r w:rsidR="008C7C62" w:rsidRPr="008C7C62">
        <w:rPr>
          <w:rFonts w:ascii="Times New Roman" w:hAnsi="Times New Roman" w:cs="Times New Roman"/>
          <w:color w:val="000000" w:themeColor="text1"/>
          <w:sz w:val="24"/>
          <w:szCs w:val="24"/>
          <w:u w:val="single"/>
        </w:rPr>
        <w:t>:</w:t>
      </w:r>
    </w:p>
    <w:p w14:paraId="5174FD27" w14:textId="20ED927B" w:rsidR="008C7C62" w:rsidRDefault="008C7C62" w:rsidP="008C7C62">
      <w:pPr>
        <w:spacing w:line="480" w:lineRule="auto"/>
        <w:outlineLvl w:val="0"/>
        <w:rPr>
          <w:rFonts w:ascii="Times New Roman" w:hAnsi="Times New Roman" w:cs="Times New Roman"/>
          <w:color w:val="000000" w:themeColor="text1"/>
          <w:sz w:val="24"/>
          <w:szCs w:val="24"/>
        </w:rPr>
      </w:pPr>
      <w:r w:rsidRPr="008C7C62">
        <w:rPr>
          <w:rFonts w:ascii="Times New Roman" w:hAnsi="Times New Roman" w:cs="Times New Roman"/>
          <w:i/>
          <w:iCs/>
          <w:color w:val="000000" w:themeColor="text1"/>
          <w:sz w:val="24"/>
          <w:szCs w:val="24"/>
        </w:rPr>
        <w:t>Variovorax</w:t>
      </w:r>
      <w:r w:rsidRPr="008C7C62">
        <w:rPr>
          <w:rFonts w:ascii="Times New Roman" w:hAnsi="Times New Roman" w:cs="Times New Roman"/>
          <w:color w:val="000000" w:themeColor="text1"/>
          <w:sz w:val="24"/>
          <w:szCs w:val="24"/>
        </w:rPr>
        <w:t xml:space="preserve"> is a wide-ranging soil microorganism that is often found in contaminated soils and includes species known to degrade toxic and/or complex organic contaminants</w:t>
      </w:r>
      <w:r w:rsidRPr="008C7C62">
        <w:rPr>
          <w:rFonts w:ascii="Times New Roman" w:hAnsi="Times New Roman" w:cs="Times New Roman"/>
          <w:color w:val="000000" w:themeColor="text1"/>
          <w:sz w:val="24"/>
          <w:szCs w:val="24"/>
        </w:rPr>
        <w:fldChar w:fldCharType="begin"/>
      </w:r>
      <w:r w:rsidR="00407181">
        <w:rPr>
          <w:rFonts w:ascii="Times New Roman" w:hAnsi="Times New Roman" w:cs="Times New Roman"/>
          <w:color w:val="000000" w:themeColor="text1"/>
          <w:sz w:val="24"/>
          <w:szCs w:val="24"/>
        </w:rPr>
        <w:instrText xml:space="preserve"> ADDIN EN.CITE &lt;EndNote&gt;&lt;Cite&gt;&lt;Author&gt;Satola&lt;/Author&gt;&lt;Year&gt;2013&lt;/Year&gt;&lt;RecNum&gt;56&lt;/RecNum&gt;&lt;DisplayText&gt;&lt;style face="superscript"&gt;1&lt;/style&gt;&lt;/DisplayText&gt;&lt;record&gt;&lt;rec-number&gt;56&lt;/rec-number&gt;&lt;foreign-keys&gt;&lt;key app="EN" db-id="tzz20vv0ga59zxee5expx0tn2t55pw9x9xpv" timestamp="1560183478"&gt;56&lt;/key&gt;&lt;/foreign-keys&gt;&lt;ref-type name="Journal Article"&gt;17&lt;/ref-type&gt;&lt;contributors&gt;&lt;authors&gt;&lt;author&gt;Satola, Barbara&lt;/author&gt;&lt;author&gt;Wübbeler, Jan Hendrik&lt;/author&gt;&lt;author&gt;Steinbüchel, Alexander&lt;/author&gt;&lt;/authors&gt;&lt;/contributors&gt;&lt;titles&gt;&lt;title&gt;Metabolic characteristics of the species Variovorax paradoxus&lt;/title&gt;&lt;secondary-title&gt;Applied microbiology and biotechnology&lt;/secondary-title&gt;&lt;/titles&gt;&lt;periodical&gt;&lt;full-title&gt;Applied microbiology and biotechnology&lt;/full-title&gt;&lt;/periodical&gt;&lt;pages&gt;541-560&lt;/pages&gt;&lt;volume&gt;97&lt;/volume&gt;&lt;number&gt;2&lt;/number&gt;&lt;dates&gt;&lt;year&gt;2013&lt;/year&gt;&lt;/dates&gt;&lt;isbn&gt;0175-7598&lt;/isbn&gt;&lt;urls&gt;&lt;/urls&gt;&lt;/record&gt;&lt;/Cite&gt;&lt;/EndNote&gt;</w:instrText>
      </w:r>
      <w:r w:rsidRPr="008C7C62">
        <w:rPr>
          <w:rFonts w:ascii="Times New Roman" w:hAnsi="Times New Roman" w:cs="Times New Roman"/>
          <w:color w:val="000000" w:themeColor="text1"/>
          <w:sz w:val="24"/>
          <w:szCs w:val="24"/>
        </w:rPr>
        <w:fldChar w:fldCharType="separate"/>
      </w:r>
      <w:r w:rsidR="00407181" w:rsidRPr="00407181">
        <w:rPr>
          <w:rFonts w:ascii="Times New Roman" w:hAnsi="Times New Roman" w:cs="Times New Roman"/>
          <w:noProof/>
          <w:color w:val="000000" w:themeColor="text1"/>
          <w:sz w:val="24"/>
          <w:szCs w:val="24"/>
          <w:vertAlign w:val="superscript"/>
        </w:rPr>
        <w:t>1</w:t>
      </w:r>
      <w:r w:rsidRPr="008C7C62">
        <w:rPr>
          <w:rFonts w:ascii="Times New Roman" w:hAnsi="Times New Roman" w:cs="Times New Roman"/>
          <w:color w:val="000000" w:themeColor="text1"/>
          <w:sz w:val="24"/>
          <w:szCs w:val="24"/>
        </w:rPr>
        <w:fldChar w:fldCharType="end"/>
      </w:r>
      <w:r w:rsidRPr="008C7C62">
        <w:rPr>
          <w:rFonts w:ascii="Times New Roman" w:hAnsi="Times New Roman" w:cs="Times New Roman"/>
          <w:color w:val="000000" w:themeColor="text1"/>
          <w:sz w:val="24"/>
          <w:szCs w:val="24"/>
        </w:rPr>
        <w:t>. It became very abundant in the reactors receiving contaminated water, reaching nearly 20% relative abundance on day 27 (</w:t>
      </w:r>
      <w:r w:rsidR="00CA275E" w:rsidRPr="002A7243">
        <w:rPr>
          <w:rFonts w:ascii="Times New Roman" w:hAnsi="Times New Roman" w:cs="Times New Roman"/>
          <w:color w:val="000000" w:themeColor="text1"/>
          <w:sz w:val="24"/>
          <w:szCs w:val="24"/>
        </w:rPr>
        <w:t xml:space="preserve">Figure </w:t>
      </w:r>
      <w:r w:rsidR="00CA275E">
        <w:rPr>
          <w:rFonts w:ascii="Times New Roman" w:hAnsi="Times New Roman" w:cs="Times New Roman"/>
          <w:color w:val="000000" w:themeColor="text1"/>
          <w:sz w:val="24"/>
          <w:szCs w:val="24"/>
        </w:rPr>
        <w:t>S9</w:t>
      </w:r>
      <w:r w:rsidRPr="008C7C62">
        <w:rPr>
          <w:rFonts w:ascii="Times New Roman" w:hAnsi="Times New Roman" w:cs="Times New Roman"/>
          <w:color w:val="000000" w:themeColor="text1"/>
          <w:sz w:val="24"/>
          <w:szCs w:val="24"/>
        </w:rPr>
        <w:t xml:space="preserve">). In previous experiments with in-field bioreactors run at the Oak Ridge IFRC, </w:t>
      </w:r>
      <w:r w:rsidRPr="008C7C62">
        <w:rPr>
          <w:rFonts w:ascii="Times New Roman" w:hAnsi="Times New Roman" w:cs="Times New Roman"/>
          <w:i/>
          <w:iCs/>
          <w:color w:val="000000" w:themeColor="text1"/>
          <w:sz w:val="24"/>
          <w:szCs w:val="24"/>
        </w:rPr>
        <w:t>Aminobacter</w:t>
      </w:r>
      <w:r w:rsidRPr="008C7C62">
        <w:rPr>
          <w:rFonts w:ascii="Times New Roman" w:hAnsi="Times New Roman" w:cs="Times New Roman"/>
          <w:color w:val="000000" w:themeColor="text1"/>
          <w:sz w:val="24"/>
          <w:szCs w:val="24"/>
        </w:rPr>
        <w:t xml:space="preserve">, </w:t>
      </w:r>
      <w:r w:rsidRPr="008C7C62">
        <w:rPr>
          <w:rFonts w:ascii="Times New Roman" w:hAnsi="Times New Roman" w:cs="Times New Roman"/>
          <w:i/>
          <w:iCs/>
          <w:color w:val="000000" w:themeColor="text1"/>
          <w:sz w:val="24"/>
          <w:szCs w:val="24"/>
        </w:rPr>
        <w:t>Brevundimonas</w:t>
      </w:r>
      <w:r w:rsidRPr="008C7C62">
        <w:rPr>
          <w:rFonts w:ascii="Times New Roman" w:hAnsi="Times New Roman" w:cs="Times New Roman"/>
          <w:color w:val="000000" w:themeColor="text1"/>
          <w:sz w:val="24"/>
          <w:szCs w:val="24"/>
        </w:rPr>
        <w:t xml:space="preserve">, </w:t>
      </w:r>
      <w:r w:rsidRPr="008C7C62">
        <w:rPr>
          <w:rFonts w:ascii="Times New Roman" w:hAnsi="Times New Roman" w:cs="Times New Roman"/>
          <w:i/>
          <w:iCs/>
          <w:color w:val="000000" w:themeColor="text1"/>
          <w:sz w:val="24"/>
          <w:szCs w:val="24"/>
        </w:rPr>
        <w:t>Massilia</w:t>
      </w:r>
      <w:r w:rsidRPr="008C7C62">
        <w:rPr>
          <w:rFonts w:ascii="Times New Roman" w:hAnsi="Times New Roman" w:cs="Times New Roman"/>
          <w:color w:val="000000" w:themeColor="text1"/>
          <w:sz w:val="24"/>
          <w:szCs w:val="24"/>
        </w:rPr>
        <w:t xml:space="preserve">, and </w:t>
      </w:r>
      <w:r w:rsidRPr="008C7C62">
        <w:rPr>
          <w:rFonts w:ascii="Times New Roman" w:hAnsi="Times New Roman" w:cs="Times New Roman"/>
          <w:i/>
          <w:iCs/>
          <w:color w:val="000000" w:themeColor="text1"/>
          <w:sz w:val="24"/>
          <w:szCs w:val="24"/>
        </w:rPr>
        <w:t>Sphingobium</w:t>
      </w:r>
      <w:r w:rsidRPr="008C7C62">
        <w:rPr>
          <w:rFonts w:ascii="Times New Roman" w:hAnsi="Times New Roman" w:cs="Times New Roman"/>
          <w:color w:val="000000" w:themeColor="text1"/>
          <w:sz w:val="24"/>
          <w:szCs w:val="24"/>
        </w:rPr>
        <w:t xml:space="preserve"> were significantly correlated to bioreactor nitrate concentrations </w:t>
      </w:r>
      <w:r w:rsidR="00407181">
        <w:rPr>
          <w:rFonts w:ascii="Times New Roman" w:hAnsi="Times New Roman" w:cs="Times New Roman"/>
          <w:color w:val="000000" w:themeColor="text1"/>
          <w:sz w:val="24"/>
          <w:szCs w:val="24"/>
        </w:rPr>
        <w:fldChar w:fldCharType="begin">
          <w:fldData xml:space="preserve">PEVuZE5vdGU+PENpdGU+PEF1dGhvcj5LaW5nPC9BdXRob3I+PFllYXI+MjAxNzwvWWVhcj48UmVj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</w:fldData>
        </w:fldChar>
      </w:r>
      <w:r w:rsidR="00407181">
        <w:rPr>
          <w:rFonts w:ascii="Times New Roman" w:hAnsi="Times New Roman" w:cs="Times New Roman"/>
          <w:color w:val="000000" w:themeColor="text1"/>
          <w:sz w:val="24"/>
          <w:szCs w:val="24"/>
        </w:rPr>
        <w:instrText xml:space="preserve"> ADDIN EN.CITE </w:instrText>
      </w:r>
      <w:r w:rsidR="00407181">
        <w:rPr>
          <w:rFonts w:ascii="Times New Roman" w:hAnsi="Times New Roman" w:cs="Times New Roman"/>
          <w:color w:val="000000" w:themeColor="text1"/>
          <w:sz w:val="24"/>
          <w:szCs w:val="24"/>
        </w:rPr>
        <w:fldChar w:fldCharType="begin">
          <w:fldData xml:space="preserve">PEVuZE5vdGU+PENpdGU+PEF1dGhvcj5LaW5nPC9BdXRob3I+PFllYXI+MjAxNzwvWWVhcj48UmVj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</w:fldData>
        </w:fldChar>
      </w:r>
      <w:r w:rsidR="00407181">
        <w:rPr>
          <w:rFonts w:ascii="Times New Roman" w:hAnsi="Times New Roman" w:cs="Times New Roman"/>
          <w:color w:val="000000" w:themeColor="text1"/>
          <w:sz w:val="24"/>
          <w:szCs w:val="24"/>
        </w:rPr>
        <w:instrText xml:space="preserve"> ADDIN EN.CITE.DATA </w:instrText>
      </w:r>
      <w:r w:rsidR="00407181">
        <w:rPr>
          <w:rFonts w:ascii="Times New Roman" w:hAnsi="Times New Roman" w:cs="Times New Roman"/>
          <w:color w:val="000000" w:themeColor="text1"/>
          <w:sz w:val="24"/>
          <w:szCs w:val="24"/>
        </w:rPr>
      </w:r>
      <w:r w:rsidR="00407181">
        <w:rPr>
          <w:rFonts w:ascii="Times New Roman" w:hAnsi="Times New Roman" w:cs="Times New Roman"/>
          <w:color w:val="000000" w:themeColor="text1"/>
          <w:sz w:val="24"/>
          <w:szCs w:val="24"/>
        </w:rPr>
        <w:fldChar w:fldCharType="end"/>
      </w:r>
      <w:r w:rsidR="00407181">
        <w:rPr>
          <w:rFonts w:ascii="Times New Roman" w:hAnsi="Times New Roman" w:cs="Times New Roman"/>
          <w:color w:val="000000" w:themeColor="text1"/>
          <w:sz w:val="24"/>
          <w:szCs w:val="24"/>
        </w:rPr>
      </w:r>
      <w:r w:rsidR="00407181">
        <w:rPr>
          <w:rFonts w:ascii="Times New Roman" w:hAnsi="Times New Roman" w:cs="Times New Roman"/>
          <w:color w:val="000000" w:themeColor="text1"/>
          <w:sz w:val="24"/>
          <w:szCs w:val="24"/>
        </w:rPr>
        <w:fldChar w:fldCharType="separate"/>
      </w:r>
      <w:r w:rsidR="00407181" w:rsidRPr="00407181">
        <w:rPr>
          <w:rFonts w:ascii="Times New Roman" w:hAnsi="Times New Roman" w:cs="Times New Roman"/>
          <w:noProof/>
          <w:color w:val="000000" w:themeColor="text1"/>
          <w:sz w:val="24"/>
          <w:szCs w:val="24"/>
          <w:vertAlign w:val="superscript"/>
        </w:rPr>
        <w:t>2</w:t>
      </w:r>
      <w:r w:rsidR="00407181">
        <w:rPr>
          <w:rFonts w:ascii="Times New Roman" w:hAnsi="Times New Roman" w:cs="Times New Roman"/>
          <w:color w:val="000000" w:themeColor="text1"/>
          <w:sz w:val="24"/>
          <w:szCs w:val="24"/>
        </w:rPr>
        <w:fldChar w:fldCharType="end"/>
      </w:r>
      <w:r w:rsidRPr="008C7C62">
        <w:rPr>
          <w:rFonts w:ascii="Times New Roman" w:hAnsi="Times New Roman" w:cs="Times New Roman"/>
          <w:color w:val="000000" w:themeColor="text1"/>
          <w:sz w:val="24"/>
          <w:szCs w:val="24"/>
        </w:rPr>
        <w:t xml:space="preserve">. In this experiment, </w:t>
      </w:r>
      <w:r w:rsidRPr="008C7C62">
        <w:rPr>
          <w:rFonts w:ascii="Times New Roman" w:hAnsi="Times New Roman" w:cs="Times New Roman"/>
          <w:i/>
          <w:iCs/>
          <w:color w:val="000000" w:themeColor="text1"/>
          <w:sz w:val="24"/>
          <w:szCs w:val="24"/>
        </w:rPr>
        <w:t>Sphingobium</w:t>
      </w:r>
      <w:r w:rsidRPr="008C7C62">
        <w:rPr>
          <w:rFonts w:ascii="Times New Roman" w:hAnsi="Times New Roman" w:cs="Times New Roman"/>
          <w:color w:val="000000" w:themeColor="text1"/>
          <w:sz w:val="24"/>
          <w:szCs w:val="24"/>
        </w:rPr>
        <w:t xml:space="preserve"> relative abundance significantly increased in control reactors and decreased in contaminated reactors post switch to GW706 water (</w:t>
      </w:r>
      <w:r w:rsidR="00CA275E" w:rsidRPr="002A7243">
        <w:rPr>
          <w:rFonts w:ascii="Times New Roman" w:hAnsi="Times New Roman" w:cs="Times New Roman"/>
          <w:color w:val="000000" w:themeColor="text1"/>
          <w:sz w:val="24"/>
          <w:szCs w:val="24"/>
        </w:rPr>
        <w:t xml:space="preserve">Figure </w:t>
      </w:r>
      <w:r w:rsidR="00CA275E">
        <w:rPr>
          <w:rFonts w:ascii="Times New Roman" w:hAnsi="Times New Roman" w:cs="Times New Roman"/>
          <w:color w:val="000000" w:themeColor="text1"/>
          <w:sz w:val="24"/>
          <w:szCs w:val="24"/>
        </w:rPr>
        <w:t>S9</w:t>
      </w:r>
      <w:r w:rsidRPr="008C7C62">
        <w:rPr>
          <w:rFonts w:ascii="Times New Roman" w:hAnsi="Times New Roman" w:cs="Times New Roman"/>
          <w:color w:val="000000" w:themeColor="text1"/>
          <w:sz w:val="24"/>
          <w:szCs w:val="24"/>
        </w:rPr>
        <w:t xml:space="preserve">). This was unexpected, as </w:t>
      </w:r>
      <w:r w:rsidRPr="008C7C62">
        <w:rPr>
          <w:rFonts w:ascii="Times New Roman" w:hAnsi="Times New Roman" w:cs="Times New Roman"/>
          <w:i/>
          <w:iCs/>
          <w:color w:val="000000" w:themeColor="text1"/>
          <w:sz w:val="24"/>
          <w:szCs w:val="24"/>
        </w:rPr>
        <w:t>Sphingobium</w:t>
      </w:r>
      <w:r w:rsidRPr="008C7C62">
        <w:rPr>
          <w:rFonts w:ascii="Times New Roman" w:hAnsi="Times New Roman" w:cs="Times New Roman"/>
          <w:color w:val="000000" w:themeColor="text1"/>
          <w:sz w:val="24"/>
          <w:szCs w:val="24"/>
        </w:rPr>
        <w:t xml:space="preserve"> are capable of assimilating nitrate and degrading chlorinated and aromatic hydrocarbons </w:t>
      </w:r>
      <w:r w:rsidR="00407181">
        <w:rPr>
          <w:rFonts w:ascii="Times New Roman" w:hAnsi="Times New Roman" w:cs="Times New Roman"/>
          <w:color w:val="000000" w:themeColor="text1"/>
          <w:sz w:val="24"/>
          <w:szCs w:val="24"/>
        </w:rPr>
        <w:fldChar w:fldCharType="begin">
          <w:fldData xml:space="preserve">PEVuZE5vdGU+PENpdGU+PEF1dGhvcj5WZXJtYTwvQXV0aG9yPjxZZWFyPjIwMTQ8L1llYXI+PFJl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</w:fldData>
        </w:fldChar>
      </w:r>
      <w:r w:rsidR="00407181">
        <w:rPr>
          <w:rFonts w:ascii="Times New Roman" w:hAnsi="Times New Roman" w:cs="Times New Roman"/>
          <w:color w:val="000000" w:themeColor="text1"/>
          <w:sz w:val="24"/>
          <w:szCs w:val="24"/>
        </w:rPr>
        <w:instrText xml:space="preserve"> ADDIN EN.CITE </w:instrText>
      </w:r>
      <w:r w:rsidR="00407181">
        <w:rPr>
          <w:rFonts w:ascii="Times New Roman" w:hAnsi="Times New Roman" w:cs="Times New Roman"/>
          <w:color w:val="000000" w:themeColor="text1"/>
          <w:sz w:val="24"/>
          <w:szCs w:val="24"/>
        </w:rPr>
        <w:fldChar w:fldCharType="begin">
          <w:fldData xml:space="preserve">PEVuZE5vdGU+PENpdGU+PEF1dGhvcj5WZXJtYTwvQXV0aG9yPjxZZWFyPjIwMTQ8L1llYXI+PFJl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</w:fldData>
        </w:fldChar>
      </w:r>
      <w:r w:rsidR="00407181">
        <w:rPr>
          <w:rFonts w:ascii="Times New Roman" w:hAnsi="Times New Roman" w:cs="Times New Roman"/>
          <w:color w:val="000000" w:themeColor="text1"/>
          <w:sz w:val="24"/>
          <w:szCs w:val="24"/>
        </w:rPr>
        <w:instrText xml:space="preserve"> ADDIN EN.CITE.DATA </w:instrText>
      </w:r>
      <w:r w:rsidR="00407181">
        <w:rPr>
          <w:rFonts w:ascii="Times New Roman" w:hAnsi="Times New Roman" w:cs="Times New Roman"/>
          <w:color w:val="000000" w:themeColor="text1"/>
          <w:sz w:val="24"/>
          <w:szCs w:val="24"/>
        </w:rPr>
      </w:r>
      <w:r w:rsidR="00407181">
        <w:rPr>
          <w:rFonts w:ascii="Times New Roman" w:hAnsi="Times New Roman" w:cs="Times New Roman"/>
          <w:color w:val="000000" w:themeColor="text1"/>
          <w:sz w:val="24"/>
          <w:szCs w:val="24"/>
        </w:rPr>
        <w:fldChar w:fldCharType="end"/>
      </w:r>
      <w:r w:rsidR="00407181">
        <w:rPr>
          <w:rFonts w:ascii="Times New Roman" w:hAnsi="Times New Roman" w:cs="Times New Roman"/>
          <w:color w:val="000000" w:themeColor="text1"/>
          <w:sz w:val="24"/>
          <w:szCs w:val="24"/>
        </w:rPr>
      </w:r>
      <w:r w:rsidR="00407181">
        <w:rPr>
          <w:rFonts w:ascii="Times New Roman" w:hAnsi="Times New Roman" w:cs="Times New Roman"/>
          <w:color w:val="000000" w:themeColor="text1"/>
          <w:sz w:val="24"/>
          <w:szCs w:val="24"/>
        </w:rPr>
        <w:fldChar w:fldCharType="separate"/>
      </w:r>
      <w:r w:rsidR="00407181" w:rsidRPr="00407181">
        <w:rPr>
          <w:rFonts w:ascii="Times New Roman" w:hAnsi="Times New Roman" w:cs="Times New Roman"/>
          <w:noProof/>
          <w:color w:val="000000" w:themeColor="text1"/>
          <w:sz w:val="24"/>
          <w:szCs w:val="24"/>
          <w:vertAlign w:val="superscript"/>
        </w:rPr>
        <w:t>3</w:t>
      </w:r>
      <w:r w:rsidR="00407181">
        <w:rPr>
          <w:rFonts w:ascii="Times New Roman" w:hAnsi="Times New Roman" w:cs="Times New Roman"/>
          <w:color w:val="000000" w:themeColor="text1"/>
          <w:sz w:val="24"/>
          <w:szCs w:val="24"/>
        </w:rPr>
        <w:fldChar w:fldCharType="end"/>
      </w:r>
      <w:r w:rsidRPr="008C7C62">
        <w:rPr>
          <w:rFonts w:ascii="Times New Roman" w:hAnsi="Times New Roman" w:cs="Times New Roman"/>
          <w:color w:val="000000" w:themeColor="text1"/>
          <w:sz w:val="24"/>
          <w:szCs w:val="24"/>
        </w:rPr>
        <w:t xml:space="preserve"> and have been commonly detected in Oak Ridge IFRC 16S rRNA gene and 16S rRNA libraries in contaminated well </w:t>
      </w:r>
      <w:r w:rsidR="00407181">
        <w:rPr>
          <w:rFonts w:ascii="Times New Roman" w:hAnsi="Times New Roman" w:cs="Times New Roman"/>
          <w:color w:val="000000" w:themeColor="text1"/>
          <w:sz w:val="24"/>
          <w:szCs w:val="24"/>
        </w:rPr>
        <w:fldChar w:fldCharType="begin"/>
      </w:r>
      <w:r w:rsidR="00407181">
        <w:rPr>
          <w:rFonts w:ascii="Times New Roman" w:hAnsi="Times New Roman" w:cs="Times New Roman"/>
          <w:color w:val="000000" w:themeColor="text1"/>
          <w:sz w:val="24"/>
          <w:szCs w:val="24"/>
        </w:rPr>
        <w:instrText xml:space="preserve"> ADDIN EN.CITE &lt;EndNote&gt;&lt;Cite&gt;&lt;Author&gt;Spain&lt;/Author&gt;&lt;Year&gt;2011&lt;/Year&gt;&lt;RecNum&gt;275&lt;/RecNum&gt;&lt;DisplayText&gt;&lt;style face="superscript"&gt;4&lt;/style&gt;&lt;/DisplayText&gt;&lt;record&gt;&lt;rec-number&gt;275&lt;/rec-number&gt;&lt;foreign-keys&gt;&lt;key app="EN" db-id="rzvaw0dad9x9t2ewfrpxr9z1ev5fwapp5w99" timestamp="1564608449"&gt;275&lt;/key&gt;&lt;/foreign-keys&gt;&lt;ref-type name="Journal Article"&gt;17&lt;/ref-type&gt;&lt;contributors&gt;&lt;authors&gt;&lt;author&gt;Spain, A. M.&lt;/author&gt;&lt;author&gt;Krumholz, L. R.&lt;/author&gt;&lt;/authors&gt;&lt;/contributors&gt;&lt;auth-address&gt;Univ Oklahoma, Dept Bot &amp;amp; Microbiol, Norman, OK 73019 USA&amp;#xD;Univ Oklahoma, Inst Energy &amp;amp; Environm, Norman, OK 73019 USA&lt;/auth-address&gt;&lt;titles&gt;&lt;title&gt;Nitrate-Reducing Bacteria at the Nitrate and Radionuclide Contaminated Oak Ridge Integrated Field Research Challenge Site: A Review&lt;/title&gt;&lt;secondary-title&gt;Geomicrobiology Journal&lt;/secondary-title&gt;&lt;alt-title&gt;Geomicrobiol J&lt;/alt-title&gt;&lt;/titles&gt;&lt;pages&gt;418-429&lt;/pages&gt;&lt;volume&gt;28&lt;/volume&gt;&lt;number&gt;5-6&lt;/number&gt;&lt;keywords&gt;&lt;keyword&gt;bioremediation&lt;/keyword&gt;&lt;keyword&gt;oak ridge integrated field research challenge (or-ifrc) site&lt;/keyword&gt;&lt;keyword&gt;denitrification&lt;/keyword&gt;&lt;keyword&gt;uranium&lt;/keyword&gt;&lt;keyword&gt;microbial communities&lt;/keyword&gt;&lt;keyword&gt;molecular ecology&lt;/keyword&gt;&lt;keyword&gt;microbial community composition&lt;/keyword&gt;&lt;keyword&gt;scale physical models&lt;/keyword&gt;&lt;keyword&gt;fluidized-bed reactor&lt;/keyword&gt;&lt;keyword&gt;subsurface sediments&lt;/keyword&gt;&lt;keyword&gt;uranium reduction&lt;/keyword&gt;&lt;keyword&gt;technetium reduction&lt;/keyword&gt;&lt;keyword&gt;phosphatase-activity&lt;/keyword&gt;&lt;keyword&gt;submicromolar levels&lt;/keyword&gt;&lt;keyword&gt;dissolved-oxygen&lt;/keyword&gt;&lt;keyword&gt;u(vi) reduction&lt;/keyword&gt;&lt;/keywords&gt;&lt;dates&gt;&lt;year&gt;2011&lt;/year&gt;&lt;/dates&gt;&lt;isbn&gt;0149-0451&lt;/isbn&gt;&lt;accession-num&gt;WOS:000296189400005&lt;/accession-num&gt;&lt;urls&gt;&lt;related-urls&gt;&lt;url&gt;&amp;lt;Go to ISI&amp;gt;://WOS:000296189400005&lt;/url&gt;&lt;/related-urls&gt;&lt;/urls&gt;&lt;electronic-resource-num&gt;10.1080/01490451.2010.507642&lt;/electronic-resource-num&gt;&lt;language&gt;English&lt;/language&gt;&lt;/record&gt;&lt;/Cite&gt;&lt;/EndNote&gt;</w:instrText>
      </w:r>
      <w:r w:rsidR="00407181">
        <w:rPr>
          <w:rFonts w:ascii="Times New Roman" w:hAnsi="Times New Roman" w:cs="Times New Roman"/>
          <w:color w:val="000000" w:themeColor="text1"/>
          <w:sz w:val="24"/>
          <w:szCs w:val="24"/>
        </w:rPr>
        <w:fldChar w:fldCharType="separate"/>
      </w:r>
      <w:r w:rsidR="00407181" w:rsidRPr="00407181">
        <w:rPr>
          <w:rFonts w:ascii="Times New Roman" w:hAnsi="Times New Roman" w:cs="Times New Roman"/>
          <w:noProof/>
          <w:color w:val="000000" w:themeColor="text1"/>
          <w:sz w:val="24"/>
          <w:szCs w:val="24"/>
          <w:vertAlign w:val="superscript"/>
        </w:rPr>
        <w:t>4</w:t>
      </w:r>
      <w:r w:rsidR="00407181">
        <w:rPr>
          <w:rFonts w:ascii="Times New Roman" w:hAnsi="Times New Roman" w:cs="Times New Roman"/>
          <w:color w:val="000000" w:themeColor="text1"/>
          <w:sz w:val="24"/>
          <w:szCs w:val="24"/>
        </w:rPr>
        <w:fldChar w:fldCharType="end"/>
      </w:r>
      <w:r w:rsidRPr="008C7C62">
        <w:rPr>
          <w:rFonts w:ascii="Times New Roman" w:hAnsi="Times New Roman" w:cs="Times New Roman"/>
          <w:color w:val="000000" w:themeColor="text1"/>
          <w:sz w:val="24"/>
          <w:szCs w:val="24"/>
        </w:rPr>
        <w:t xml:space="preserve">. However, it likely that </w:t>
      </w:r>
      <w:r w:rsidRPr="008C7C62">
        <w:rPr>
          <w:rFonts w:ascii="Times New Roman" w:hAnsi="Times New Roman" w:cs="Times New Roman"/>
          <w:i/>
          <w:iCs/>
          <w:color w:val="000000" w:themeColor="text1"/>
          <w:sz w:val="24"/>
          <w:szCs w:val="24"/>
        </w:rPr>
        <w:t>Sphingobium</w:t>
      </w:r>
      <w:r w:rsidRPr="008C7C62">
        <w:rPr>
          <w:rFonts w:ascii="Times New Roman" w:hAnsi="Times New Roman" w:cs="Times New Roman"/>
          <w:color w:val="000000" w:themeColor="text1"/>
          <w:sz w:val="24"/>
          <w:szCs w:val="24"/>
        </w:rPr>
        <w:t xml:space="preserve"> were unable to compete with </w:t>
      </w:r>
      <w:r w:rsidRPr="008C7C62">
        <w:rPr>
          <w:rFonts w:ascii="Times New Roman" w:hAnsi="Times New Roman" w:cs="Times New Roman"/>
          <w:i/>
          <w:iCs/>
          <w:color w:val="000000" w:themeColor="text1"/>
          <w:sz w:val="24"/>
          <w:szCs w:val="24"/>
        </w:rPr>
        <w:t>Ferribacterium</w:t>
      </w:r>
      <w:r w:rsidRPr="008C7C62">
        <w:rPr>
          <w:rFonts w:ascii="Times New Roman" w:hAnsi="Times New Roman" w:cs="Times New Roman"/>
          <w:color w:val="000000" w:themeColor="text1"/>
          <w:sz w:val="24"/>
          <w:szCs w:val="24"/>
        </w:rPr>
        <w:t xml:space="preserve"> in contaminated reactors due to the other present geochemical forces. In previous in-field reactor experiments using FW305 water, </w:t>
      </w:r>
      <w:r w:rsidRPr="008C7C62">
        <w:rPr>
          <w:rFonts w:ascii="Times New Roman" w:hAnsi="Times New Roman" w:cs="Times New Roman"/>
          <w:i/>
          <w:iCs/>
          <w:color w:val="000000" w:themeColor="text1"/>
          <w:sz w:val="24"/>
          <w:szCs w:val="24"/>
        </w:rPr>
        <w:t>Sediminibacterium</w:t>
      </w:r>
      <w:r w:rsidRPr="008C7C62">
        <w:rPr>
          <w:rFonts w:ascii="Times New Roman" w:hAnsi="Times New Roman" w:cs="Times New Roman"/>
          <w:color w:val="000000" w:themeColor="text1"/>
          <w:sz w:val="24"/>
          <w:szCs w:val="24"/>
        </w:rPr>
        <w:t xml:space="preserve"> alongside </w:t>
      </w:r>
      <w:r w:rsidRPr="008C7C62">
        <w:rPr>
          <w:rFonts w:ascii="Times New Roman" w:hAnsi="Times New Roman" w:cs="Times New Roman"/>
          <w:i/>
          <w:iCs/>
          <w:color w:val="000000" w:themeColor="text1"/>
          <w:sz w:val="24"/>
          <w:szCs w:val="24"/>
        </w:rPr>
        <w:t>Sphingobium</w:t>
      </w:r>
      <w:r w:rsidRPr="008C7C62">
        <w:rPr>
          <w:rFonts w:ascii="Times New Roman" w:hAnsi="Times New Roman" w:cs="Times New Roman"/>
          <w:color w:val="000000" w:themeColor="text1"/>
          <w:sz w:val="24"/>
          <w:szCs w:val="24"/>
        </w:rPr>
        <w:t xml:space="preserve"> comprised significant portions (10-30%) of planktonic communities </w:t>
      </w:r>
      <w:r w:rsidR="00407181">
        <w:rPr>
          <w:rFonts w:ascii="Times New Roman" w:hAnsi="Times New Roman" w:cs="Times New Roman"/>
          <w:color w:val="000000" w:themeColor="text1"/>
          <w:sz w:val="24"/>
          <w:szCs w:val="24"/>
        </w:rPr>
        <w:fldChar w:fldCharType="begin">
          <w:fldData xml:space="preserve">PEVuZE5vdGU+PENpdGU+PEF1dGhvcj5DaHJpc3RlbnNlbjwvQXV0aG9yPjxZZWFyPjIwMTg8L1ll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</w:fldData>
        </w:fldChar>
      </w:r>
      <w:r w:rsidR="00407181">
        <w:rPr>
          <w:rFonts w:ascii="Times New Roman" w:hAnsi="Times New Roman" w:cs="Times New Roman"/>
          <w:color w:val="000000" w:themeColor="text1"/>
          <w:sz w:val="24"/>
          <w:szCs w:val="24"/>
        </w:rPr>
        <w:instrText xml:space="preserve"> ADDIN EN.CITE </w:instrText>
      </w:r>
      <w:r w:rsidR="00407181">
        <w:rPr>
          <w:rFonts w:ascii="Times New Roman" w:hAnsi="Times New Roman" w:cs="Times New Roman"/>
          <w:color w:val="000000" w:themeColor="text1"/>
          <w:sz w:val="24"/>
          <w:szCs w:val="24"/>
        </w:rPr>
        <w:fldChar w:fldCharType="begin">
          <w:fldData xml:space="preserve">PEVuZE5vdGU+PENpdGU+PEF1dGhvcj5DaHJpc3RlbnNlbjwvQXV0aG9yPjxZZWFyPjIwMTg8L1ll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</w:fldData>
        </w:fldChar>
      </w:r>
      <w:r w:rsidR="00407181">
        <w:rPr>
          <w:rFonts w:ascii="Times New Roman" w:hAnsi="Times New Roman" w:cs="Times New Roman"/>
          <w:color w:val="000000" w:themeColor="text1"/>
          <w:sz w:val="24"/>
          <w:szCs w:val="24"/>
        </w:rPr>
        <w:instrText xml:space="preserve"> ADDIN EN.CITE.DATA </w:instrText>
      </w:r>
      <w:r w:rsidR="00407181">
        <w:rPr>
          <w:rFonts w:ascii="Times New Roman" w:hAnsi="Times New Roman" w:cs="Times New Roman"/>
          <w:color w:val="000000" w:themeColor="text1"/>
          <w:sz w:val="24"/>
          <w:szCs w:val="24"/>
        </w:rPr>
      </w:r>
      <w:r w:rsidR="00407181">
        <w:rPr>
          <w:rFonts w:ascii="Times New Roman" w:hAnsi="Times New Roman" w:cs="Times New Roman"/>
          <w:color w:val="000000" w:themeColor="text1"/>
          <w:sz w:val="24"/>
          <w:szCs w:val="24"/>
        </w:rPr>
        <w:fldChar w:fldCharType="end"/>
      </w:r>
      <w:r w:rsidR="00407181">
        <w:rPr>
          <w:rFonts w:ascii="Times New Roman" w:hAnsi="Times New Roman" w:cs="Times New Roman"/>
          <w:color w:val="000000" w:themeColor="text1"/>
          <w:sz w:val="24"/>
          <w:szCs w:val="24"/>
        </w:rPr>
      </w:r>
      <w:r w:rsidR="00407181">
        <w:rPr>
          <w:rFonts w:ascii="Times New Roman" w:hAnsi="Times New Roman" w:cs="Times New Roman"/>
          <w:color w:val="000000" w:themeColor="text1"/>
          <w:sz w:val="24"/>
          <w:szCs w:val="24"/>
        </w:rPr>
        <w:fldChar w:fldCharType="separate"/>
      </w:r>
      <w:r w:rsidR="00407181" w:rsidRPr="00407181">
        <w:rPr>
          <w:rFonts w:ascii="Times New Roman" w:hAnsi="Times New Roman" w:cs="Times New Roman"/>
          <w:noProof/>
          <w:color w:val="000000" w:themeColor="text1"/>
          <w:sz w:val="24"/>
          <w:szCs w:val="24"/>
          <w:vertAlign w:val="superscript"/>
        </w:rPr>
        <w:t>5</w:t>
      </w:r>
      <w:r w:rsidR="00407181">
        <w:rPr>
          <w:rFonts w:ascii="Times New Roman" w:hAnsi="Times New Roman" w:cs="Times New Roman"/>
          <w:color w:val="000000" w:themeColor="text1"/>
          <w:sz w:val="24"/>
          <w:szCs w:val="24"/>
        </w:rPr>
        <w:fldChar w:fldCharType="end"/>
      </w:r>
      <w:r w:rsidRPr="008C7C62">
        <w:rPr>
          <w:rFonts w:ascii="Times New Roman" w:hAnsi="Times New Roman" w:cs="Times New Roman"/>
          <w:color w:val="000000" w:themeColor="text1"/>
          <w:sz w:val="24"/>
          <w:szCs w:val="24"/>
        </w:rPr>
        <w:t xml:space="preserve">. In this experiment, </w:t>
      </w:r>
      <w:r w:rsidRPr="008C7C62">
        <w:rPr>
          <w:rFonts w:ascii="Times New Roman" w:hAnsi="Times New Roman" w:cs="Times New Roman"/>
          <w:i/>
          <w:iCs/>
          <w:color w:val="000000" w:themeColor="text1"/>
          <w:sz w:val="24"/>
          <w:szCs w:val="24"/>
        </w:rPr>
        <w:t>Sediminibacterium</w:t>
      </w:r>
      <w:r w:rsidRPr="008C7C62">
        <w:rPr>
          <w:rFonts w:ascii="Times New Roman" w:hAnsi="Times New Roman" w:cs="Times New Roman"/>
          <w:color w:val="000000" w:themeColor="text1"/>
          <w:sz w:val="24"/>
          <w:szCs w:val="24"/>
        </w:rPr>
        <w:t xml:space="preserve"> comprised approximately 1-8% of relative abundance in all reactors, and peaked in abundance after t=18 correlating with the changing of sediment coupons (Fig. 10). </w:t>
      </w:r>
      <w:r w:rsidRPr="008C7C62">
        <w:rPr>
          <w:rFonts w:ascii="Times New Roman" w:hAnsi="Times New Roman" w:cs="Times New Roman"/>
          <w:i/>
          <w:iCs/>
          <w:color w:val="000000" w:themeColor="text1"/>
          <w:sz w:val="24"/>
          <w:szCs w:val="24"/>
        </w:rPr>
        <w:t xml:space="preserve">Parcubacteria </w:t>
      </w:r>
      <w:r w:rsidRPr="008C7C62">
        <w:rPr>
          <w:rFonts w:ascii="Times New Roman" w:hAnsi="Times New Roman" w:cs="Times New Roman"/>
          <w:color w:val="000000" w:themeColor="text1"/>
          <w:sz w:val="24"/>
          <w:szCs w:val="24"/>
        </w:rPr>
        <w:t>comprised 2-6% of relative abundance of the FW305 community as well as control reactors post switch (t=18) (</w:t>
      </w:r>
      <w:r w:rsidR="00CA275E">
        <w:rPr>
          <w:rFonts w:ascii="Times New Roman" w:hAnsi="Times New Roman" w:cs="Times New Roman"/>
          <w:color w:val="000000" w:themeColor="text1"/>
          <w:sz w:val="24"/>
          <w:szCs w:val="24"/>
        </w:rPr>
        <w:t xml:space="preserve">Supplemental </w:t>
      </w:r>
      <w:r w:rsidR="00CA275E" w:rsidRPr="002A7243">
        <w:rPr>
          <w:rFonts w:ascii="Times New Roman" w:hAnsi="Times New Roman" w:cs="Times New Roman"/>
          <w:color w:val="000000" w:themeColor="text1"/>
          <w:sz w:val="24"/>
          <w:szCs w:val="24"/>
        </w:rPr>
        <w:t xml:space="preserve">Figure </w:t>
      </w:r>
      <w:r w:rsidR="00CA275E">
        <w:rPr>
          <w:rFonts w:ascii="Times New Roman" w:hAnsi="Times New Roman" w:cs="Times New Roman"/>
          <w:color w:val="000000" w:themeColor="text1"/>
          <w:sz w:val="24"/>
          <w:szCs w:val="24"/>
        </w:rPr>
        <w:t>S9</w:t>
      </w:r>
      <w:r w:rsidRPr="008C7C62">
        <w:rPr>
          <w:rFonts w:ascii="Times New Roman" w:hAnsi="Times New Roman" w:cs="Times New Roman"/>
          <w:color w:val="000000" w:themeColor="text1"/>
          <w:sz w:val="24"/>
          <w:szCs w:val="24"/>
        </w:rPr>
        <w:t xml:space="preserve">). </w:t>
      </w:r>
      <w:r w:rsidRPr="008C7C62">
        <w:rPr>
          <w:rFonts w:ascii="Times New Roman" w:hAnsi="Times New Roman" w:cs="Times New Roman"/>
          <w:i/>
          <w:iCs/>
          <w:color w:val="000000" w:themeColor="text1"/>
          <w:sz w:val="24"/>
          <w:szCs w:val="24"/>
        </w:rPr>
        <w:t>Parcubacteria</w:t>
      </w:r>
      <w:r w:rsidRPr="008C7C62">
        <w:rPr>
          <w:rFonts w:ascii="Times New Roman" w:hAnsi="Times New Roman" w:cs="Times New Roman"/>
          <w:color w:val="000000" w:themeColor="text1"/>
          <w:sz w:val="24"/>
          <w:szCs w:val="24"/>
        </w:rPr>
        <w:t xml:space="preserve">, also known as the Candidate Phylum OD1, are often detected in groundwater and sediment communities at background sites at the Oak Ridge IFRC, but are often not abundant or not detected in </w:t>
      </w:r>
      <w:r w:rsidRPr="00407181">
        <w:rPr>
          <w:rFonts w:ascii="Times New Roman" w:hAnsi="Times New Roman" w:cs="Times New Roman"/>
          <w:color w:val="000000" w:themeColor="text1"/>
          <w:sz w:val="24"/>
          <w:szCs w:val="24"/>
        </w:rPr>
        <w:t>contaminated wells [personal communication, Lauren Lui].</w:t>
      </w:r>
      <w:r w:rsidRPr="008C7C62">
        <w:rPr>
          <w:rFonts w:ascii="Times New Roman" w:hAnsi="Times New Roman" w:cs="Times New Roman"/>
          <w:color w:val="000000" w:themeColor="text1"/>
          <w:sz w:val="24"/>
          <w:szCs w:val="24"/>
        </w:rPr>
        <w:t xml:space="preserve"> Members of the </w:t>
      </w:r>
      <w:r w:rsidRPr="008C7C62">
        <w:rPr>
          <w:rFonts w:ascii="Times New Roman" w:hAnsi="Times New Roman" w:cs="Times New Roman"/>
          <w:i/>
          <w:iCs/>
          <w:color w:val="000000" w:themeColor="text1"/>
          <w:sz w:val="24"/>
          <w:szCs w:val="24"/>
        </w:rPr>
        <w:t>Parcubacteria</w:t>
      </w:r>
      <w:r w:rsidRPr="008C7C62">
        <w:rPr>
          <w:rFonts w:ascii="Times New Roman" w:hAnsi="Times New Roman" w:cs="Times New Roman"/>
          <w:color w:val="000000" w:themeColor="text1"/>
          <w:sz w:val="24"/>
          <w:szCs w:val="24"/>
        </w:rPr>
        <w:t xml:space="preserve"> have reduced genomes (&lt;1 Mb) that are missing genes necessary for amino acid biosynthesis and </w:t>
      </w:r>
      <w:r w:rsidRPr="008C7C62">
        <w:rPr>
          <w:rFonts w:ascii="Times New Roman" w:hAnsi="Times New Roman" w:cs="Times New Roman"/>
          <w:color w:val="000000" w:themeColor="text1"/>
          <w:sz w:val="24"/>
          <w:szCs w:val="24"/>
        </w:rPr>
        <w:lastRenderedPageBreak/>
        <w:t xml:space="preserve">DNA repair, indicating that they likely form symbiotic or parasitic relationships with other microorganisms for survival </w:t>
      </w:r>
      <w:r w:rsidR="00407181">
        <w:rPr>
          <w:rFonts w:ascii="Times New Roman" w:hAnsi="Times New Roman" w:cs="Times New Roman"/>
          <w:color w:val="000000" w:themeColor="text1"/>
          <w:sz w:val="24"/>
          <w:szCs w:val="24"/>
        </w:rPr>
        <w:fldChar w:fldCharType="begin"/>
      </w:r>
      <w:r w:rsidR="00407181">
        <w:rPr>
          <w:rFonts w:ascii="Times New Roman" w:hAnsi="Times New Roman" w:cs="Times New Roman"/>
          <w:color w:val="000000" w:themeColor="text1"/>
          <w:sz w:val="24"/>
          <w:szCs w:val="24"/>
        </w:rPr>
        <w:instrText xml:space="preserve"> ADDIN EN.CITE &lt;EndNote&gt;&lt;Cite&gt;&lt;Author&gt;Nelson&lt;/Author&gt;&lt;Year&gt;2015&lt;/Year&gt;&lt;RecNum&gt;276&lt;/RecNum&gt;&lt;DisplayText&gt;&lt;style face="superscript"&gt;6&lt;/style&gt;&lt;/DisplayText&gt;&lt;record&gt;&lt;rec-number&gt;276&lt;/rec-number&gt;&lt;foreign-keys&gt;&lt;key app="EN" db-id="rzvaw0dad9x9t2ewfrpxr9z1ev5fwapp5w99" timestamp="1564608515"&gt;276&lt;/key&gt;&lt;key app="ENWeb" db-id=""&gt;0&lt;/key&gt;&lt;/foreign-keys&gt;&lt;ref-type name="Journal Article"&gt;17&lt;/ref-type&gt;&lt;contributors&gt;&lt;authors&gt;&lt;author&gt;Nelson, W. C.&lt;/author&gt;&lt;author&gt;Stegen, J. C.&lt;/author&gt;&lt;/authors&gt;&lt;/contributors&gt;&lt;auth-address&gt;Microbiology, Biological Sciences Division, Pacific Northwest National Laboratory Richland, WA, USA.&lt;/auth-address&gt;&lt;titles&gt;&lt;title&gt;The reduced genomes of Parcubacteria (OD1) contain signatures of a symbiotic lifestyle&lt;/title&gt;&lt;secondary-title&gt;Front Microbiol&lt;/secondary-title&gt;&lt;/titles&gt;&lt;periodical&gt;&lt;full-title&gt;Front Microbiol&lt;/full-title&gt;&lt;/periodical&gt;&lt;pages&gt;713&lt;/pages&gt;&lt;volume&gt;6&lt;/volume&gt;&lt;edition&gt;2015/08/11&lt;/edition&gt;&lt;keywords&gt;&lt;keyword&gt;Parcubacteria&lt;/keyword&gt;&lt;keyword&gt;candidate phyla&lt;/keyword&gt;&lt;keyword&gt;genome reconstruction&lt;/keyword&gt;&lt;keyword&gt;genomics&lt;/keyword&gt;&lt;keyword&gt;groundwater&lt;/keyword&gt;&lt;keyword&gt;pan-genome&lt;/keyword&gt;&lt;keyword&gt;streamlining&lt;/keyword&gt;&lt;keyword&gt;symbiosis&lt;/keyword&gt;&lt;/keywords&gt;&lt;dates&gt;&lt;year&gt;2015&lt;/year&gt;&lt;/dates&gt;&lt;isbn&gt;1664-302X (Print)&amp;#xD;1664-302X (Linking)&lt;/isbn&gt;&lt;accession-num&gt;26257709&lt;/accession-num&gt;&lt;urls&gt;&lt;related-urls&gt;&lt;url&gt;https://www.ncbi.nlm.nih.gov/pubmed/26257709&lt;/url&gt;&lt;/related-urls&gt;&lt;/urls&gt;&lt;custom2&gt;PMC4508563&lt;/custom2&gt;&lt;electronic-resource-num&gt;10.3389/fmicb.2015.00713&lt;/electronic-resource-num&gt;&lt;/record&gt;&lt;/Cite&gt;&lt;/EndNote&gt;</w:instrText>
      </w:r>
      <w:r w:rsidR="00407181">
        <w:rPr>
          <w:rFonts w:ascii="Times New Roman" w:hAnsi="Times New Roman" w:cs="Times New Roman"/>
          <w:color w:val="000000" w:themeColor="text1"/>
          <w:sz w:val="24"/>
          <w:szCs w:val="24"/>
        </w:rPr>
        <w:fldChar w:fldCharType="separate"/>
      </w:r>
      <w:r w:rsidR="00407181" w:rsidRPr="00407181">
        <w:rPr>
          <w:rFonts w:ascii="Times New Roman" w:hAnsi="Times New Roman" w:cs="Times New Roman"/>
          <w:noProof/>
          <w:color w:val="000000" w:themeColor="text1"/>
          <w:sz w:val="24"/>
          <w:szCs w:val="24"/>
          <w:vertAlign w:val="superscript"/>
        </w:rPr>
        <w:t>6</w:t>
      </w:r>
      <w:r w:rsidR="00407181">
        <w:rPr>
          <w:rFonts w:ascii="Times New Roman" w:hAnsi="Times New Roman" w:cs="Times New Roman"/>
          <w:color w:val="000000" w:themeColor="text1"/>
          <w:sz w:val="24"/>
          <w:szCs w:val="24"/>
        </w:rPr>
        <w:fldChar w:fldCharType="end"/>
      </w:r>
      <w:r w:rsidRPr="008C7C62">
        <w:rPr>
          <w:rFonts w:ascii="Times New Roman" w:hAnsi="Times New Roman" w:cs="Times New Roman"/>
          <w:color w:val="000000" w:themeColor="text1"/>
          <w:sz w:val="24"/>
          <w:szCs w:val="24"/>
        </w:rPr>
        <w:t xml:space="preserve">. Their low abundance in reactors receiving contaminated GW706 indicates either a direct geochemical forcing on their survival or indirect via other organisms they depend on. </w:t>
      </w:r>
      <w:r w:rsidRPr="008C7C62">
        <w:rPr>
          <w:rFonts w:ascii="Times New Roman" w:hAnsi="Times New Roman" w:cs="Times New Roman"/>
          <w:i/>
          <w:iCs/>
          <w:color w:val="000000" w:themeColor="text1"/>
          <w:sz w:val="24"/>
          <w:szCs w:val="24"/>
        </w:rPr>
        <w:t>Flectobacillus</w:t>
      </w:r>
      <w:r w:rsidRPr="008C7C62">
        <w:rPr>
          <w:rFonts w:ascii="Times New Roman" w:hAnsi="Times New Roman" w:cs="Times New Roman"/>
          <w:color w:val="000000" w:themeColor="text1"/>
          <w:sz w:val="24"/>
          <w:szCs w:val="24"/>
        </w:rPr>
        <w:t xml:space="preserve"> represented a significant portion (10-45%) of planktonic microbial communities in all reactors pre-switch, and remained high (&gt;10%) in all reactors post-switch (</w:t>
      </w:r>
      <w:r w:rsidR="0088392F">
        <w:rPr>
          <w:rFonts w:ascii="Times New Roman" w:hAnsi="Times New Roman" w:cs="Times New Roman"/>
          <w:color w:val="000000" w:themeColor="text1"/>
          <w:sz w:val="24"/>
          <w:szCs w:val="24"/>
        </w:rPr>
        <w:t>F</w:t>
      </w:r>
      <w:r w:rsidR="00CA275E" w:rsidRPr="002A7243">
        <w:rPr>
          <w:rFonts w:ascii="Times New Roman" w:hAnsi="Times New Roman" w:cs="Times New Roman"/>
          <w:color w:val="000000" w:themeColor="text1"/>
          <w:sz w:val="24"/>
          <w:szCs w:val="24"/>
        </w:rPr>
        <w:t xml:space="preserve">igure </w:t>
      </w:r>
      <w:r w:rsidR="00CA275E">
        <w:rPr>
          <w:rFonts w:ascii="Times New Roman" w:hAnsi="Times New Roman" w:cs="Times New Roman"/>
          <w:color w:val="000000" w:themeColor="text1"/>
          <w:sz w:val="24"/>
          <w:szCs w:val="24"/>
        </w:rPr>
        <w:t>S9</w:t>
      </w:r>
      <w:r w:rsidRPr="008C7C62">
        <w:rPr>
          <w:rFonts w:ascii="Times New Roman" w:hAnsi="Times New Roman" w:cs="Times New Roman"/>
          <w:color w:val="000000" w:themeColor="text1"/>
          <w:sz w:val="24"/>
          <w:szCs w:val="24"/>
        </w:rPr>
        <w:t xml:space="preserve">). Members of </w:t>
      </w:r>
      <w:r w:rsidRPr="008C7C62">
        <w:rPr>
          <w:rFonts w:ascii="Times New Roman" w:hAnsi="Times New Roman" w:cs="Times New Roman"/>
          <w:i/>
          <w:iCs/>
          <w:color w:val="000000" w:themeColor="text1"/>
          <w:sz w:val="24"/>
          <w:szCs w:val="24"/>
        </w:rPr>
        <w:t>Flectobacillus</w:t>
      </w:r>
      <w:r w:rsidRPr="008C7C62">
        <w:rPr>
          <w:rFonts w:ascii="Times New Roman" w:hAnsi="Times New Roman" w:cs="Times New Roman"/>
          <w:color w:val="000000" w:themeColor="text1"/>
          <w:sz w:val="24"/>
          <w:szCs w:val="24"/>
        </w:rPr>
        <w:t xml:space="preserve"> are filament-forming and capable of defending against grazing predators allowing them to flourish in low-nutrient conditions </w:t>
      </w:r>
      <w:r w:rsidR="00407181">
        <w:rPr>
          <w:rFonts w:ascii="Times New Roman" w:hAnsi="Times New Roman" w:cs="Times New Roman"/>
          <w:color w:val="000000" w:themeColor="text1"/>
          <w:sz w:val="24"/>
          <w:szCs w:val="24"/>
        </w:rPr>
        <w:fldChar w:fldCharType="begin"/>
      </w:r>
      <w:r w:rsidR="00407181">
        <w:rPr>
          <w:rFonts w:ascii="Times New Roman" w:hAnsi="Times New Roman" w:cs="Times New Roman"/>
          <w:color w:val="000000" w:themeColor="text1"/>
          <w:sz w:val="24"/>
          <w:szCs w:val="24"/>
        </w:rPr>
        <w:instrText xml:space="preserve"> ADDIN EN.CITE &lt;EndNote&gt;&lt;Cite&gt;&lt;Author&gt;Simek&lt;/Author&gt;&lt;Year&gt;2010&lt;/Year&gt;&lt;RecNum&gt;277&lt;/RecNum&gt;&lt;DisplayText&gt;&lt;style face="superscript"&gt;7&lt;/style&gt;&lt;/DisplayText&gt;&lt;record&gt;&lt;rec-number&gt;277&lt;/rec-number&gt;&lt;foreign-keys&gt;&lt;key app="EN" db-id="rzvaw0dad9x9t2ewfrpxr9z1ev5fwapp5w99" timestamp="1564608589"&gt;277&lt;/key&gt;&lt;key app="ENWeb" db-id=""&gt;0&lt;/key&gt;&lt;/foreign-keys&gt;&lt;ref-type name="Journal Article"&gt;17&lt;/ref-type&gt;&lt;contributors&gt;&lt;authors&gt;&lt;author&gt;Simek, K.&lt;/author&gt;&lt;author&gt;Kasalicky, V.&lt;/author&gt;&lt;author&gt;Hornak, K.&lt;/author&gt;&lt;author&gt;Hahn, M. W.&lt;/author&gt;&lt;author&gt;Weinbauer, M. G.&lt;/author&gt;&lt;/authors&gt;&lt;/contributors&gt;&lt;auth-address&gt;Biology Centre of the Academy of Sciences of the Czech Republic, Hydrobiological Institute, Ceske Budejovice, Czech Republic. ksimek@hbu.cas.cz&lt;/auth-address&gt;&lt;titles&gt;&lt;title&gt;Assessing niche separation among coexisting Limnohabitans strains through interactions with a competitor, viruses, and a bacterivore&lt;/title&gt;&lt;secondary-title&gt;Appl Environ Microbiol&lt;/secondary-title&gt;&lt;/titles&gt;&lt;periodical&gt;&lt;full-title&gt;Appl Environ Microbiol&lt;/full-title&gt;&lt;/periodical&gt;&lt;pages&gt;1406-16&lt;/pages&gt;&lt;volume&gt;76&lt;/volume&gt;&lt;number&gt;5&lt;/number&gt;&lt;edition&gt;2009/12/30&lt;/edition&gt;&lt;keywords&gt;&lt;keyword&gt;Bacteriophages/*growth &amp;amp; development&lt;/keyword&gt;&lt;keyword&gt;Coculture Techniques&lt;/keyword&gt;&lt;keyword&gt;Comamonadaceae/genetics/*growth &amp;amp; development/virology&lt;/keyword&gt;&lt;keyword&gt;Cytophagaceae/growth &amp;amp; development&lt;/keyword&gt;&lt;keyword&gt;*Ecosystem&lt;/keyword&gt;&lt;keyword&gt;Eukaryota/growth &amp;amp; development&lt;/keyword&gt;&lt;keyword&gt;Fresh Water/*microbiology&lt;/keyword&gt;&lt;/keywords&gt;&lt;dates&gt;&lt;year&gt;2010&lt;/year&gt;&lt;pub-dates&gt;&lt;date&gt;Mar&lt;/date&gt;&lt;/pub-dates&gt;&lt;/dates&gt;&lt;isbn&gt;1098-5336 (Electronic)&amp;#xD;0099-2240 (Linking)&lt;/isbn&gt;&lt;accession-num&gt;20038688&lt;/accession-num&gt;&lt;urls&gt;&lt;related-urls&gt;&lt;url&gt;https://www.ncbi.nlm.nih.gov/pubmed/20038688&lt;/url&gt;&lt;/related-urls&gt;&lt;/urls&gt;&lt;custom2&gt;PMC2832377&lt;/custom2&gt;&lt;electronic-resource-num&gt;10.1128/AEM.02517-09&lt;/electronic-resource-num&gt;&lt;/record&gt;&lt;/Cite&gt;&lt;/EndNote&gt;</w:instrText>
      </w:r>
      <w:r w:rsidR="00407181">
        <w:rPr>
          <w:rFonts w:ascii="Times New Roman" w:hAnsi="Times New Roman" w:cs="Times New Roman"/>
          <w:color w:val="000000" w:themeColor="text1"/>
          <w:sz w:val="24"/>
          <w:szCs w:val="24"/>
        </w:rPr>
        <w:fldChar w:fldCharType="separate"/>
      </w:r>
      <w:r w:rsidR="00407181" w:rsidRPr="00407181">
        <w:rPr>
          <w:rFonts w:ascii="Times New Roman" w:hAnsi="Times New Roman" w:cs="Times New Roman"/>
          <w:noProof/>
          <w:color w:val="000000" w:themeColor="text1"/>
          <w:sz w:val="24"/>
          <w:szCs w:val="24"/>
          <w:vertAlign w:val="superscript"/>
        </w:rPr>
        <w:t>7</w:t>
      </w:r>
      <w:r w:rsidR="00407181">
        <w:rPr>
          <w:rFonts w:ascii="Times New Roman" w:hAnsi="Times New Roman" w:cs="Times New Roman"/>
          <w:color w:val="000000" w:themeColor="text1"/>
          <w:sz w:val="24"/>
          <w:szCs w:val="24"/>
        </w:rPr>
        <w:fldChar w:fldCharType="end"/>
      </w:r>
      <w:r w:rsidRPr="008C7C62">
        <w:rPr>
          <w:rFonts w:ascii="Times New Roman" w:hAnsi="Times New Roman" w:cs="Times New Roman"/>
          <w:color w:val="000000" w:themeColor="text1"/>
          <w:sz w:val="24"/>
          <w:szCs w:val="24"/>
        </w:rPr>
        <w:t>.</w:t>
      </w:r>
    </w:p>
    <w:p w14:paraId="32575C09" w14:textId="499DC653" w:rsidR="00620B41" w:rsidRDefault="00620B41">
      <w:pPr>
        <w:rPr>
          <w:rFonts w:ascii="Times New Roman" w:hAnsi="Times New Roman" w:cs="Times New Roman"/>
          <w:sz w:val="24"/>
          <w:szCs w:val="24"/>
        </w:rPr>
      </w:pPr>
      <w:r>
        <w:rPr>
          <w:rFonts w:ascii="Times New Roman" w:hAnsi="Times New Roman" w:cs="Times New Roman"/>
          <w:sz w:val="24"/>
          <w:szCs w:val="24"/>
        </w:rPr>
        <w:br w:type="page"/>
      </w:r>
    </w:p>
    <w:p w14:paraId="44CE41CF" w14:textId="3B15BF31" w:rsidR="00407181" w:rsidRPr="00620B41" w:rsidRDefault="00620B41" w:rsidP="00407181">
      <w:pPr>
        <w:rPr>
          <w:rFonts w:ascii="Times New Roman" w:hAnsi="Times New Roman" w:cs="Times New Roman"/>
          <w:b/>
          <w:bCs/>
          <w:sz w:val="24"/>
          <w:szCs w:val="24"/>
          <w:u w:val="single"/>
        </w:rPr>
      </w:pPr>
      <w:r w:rsidRPr="00620B41">
        <w:rPr>
          <w:rFonts w:ascii="Times New Roman" w:hAnsi="Times New Roman" w:cs="Times New Roman"/>
          <w:b/>
          <w:bCs/>
          <w:sz w:val="24"/>
          <w:szCs w:val="24"/>
          <w:u w:val="single"/>
        </w:rPr>
        <w:lastRenderedPageBreak/>
        <w:t>References</w:t>
      </w:r>
    </w:p>
    <w:p w14:paraId="52BF192D" w14:textId="77777777" w:rsidR="00407181" w:rsidRPr="00407181" w:rsidRDefault="00407181" w:rsidP="00407181">
      <w:pPr>
        <w:pStyle w:val="EndNoteBibliography"/>
        <w:spacing w:after="0"/>
        <w:ind w:left="720" w:hanging="720"/>
        <w:rPr>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Pr="00407181">
        <w:rPr>
          <w:noProof/>
        </w:rPr>
        <w:t>1</w:t>
      </w:r>
      <w:r w:rsidRPr="00407181">
        <w:rPr>
          <w:noProof/>
        </w:rPr>
        <w:tab/>
        <w:t xml:space="preserve">Satola, B., Wübbeler, J. H. &amp; Steinbüchel, A. Metabolic characteristics of the species Variovorax paradoxus. </w:t>
      </w:r>
      <w:r w:rsidRPr="00407181">
        <w:rPr>
          <w:i/>
          <w:noProof/>
        </w:rPr>
        <w:t>Applied microbiology and biotechnology</w:t>
      </w:r>
      <w:r w:rsidRPr="00407181">
        <w:rPr>
          <w:noProof/>
        </w:rPr>
        <w:t xml:space="preserve"> </w:t>
      </w:r>
      <w:r w:rsidRPr="00407181">
        <w:rPr>
          <w:b/>
          <w:noProof/>
        </w:rPr>
        <w:t>97</w:t>
      </w:r>
      <w:r w:rsidRPr="00407181">
        <w:rPr>
          <w:noProof/>
        </w:rPr>
        <w:t>, 541-560 (2013).</w:t>
      </w:r>
    </w:p>
    <w:p w14:paraId="11106733" w14:textId="77777777" w:rsidR="00407181" w:rsidRPr="00407181" w:rsidRDefault="00407181" w:rsidP="00407181">
      <w:pPr>
        <w:pStyle w:val="EndNoteBibliography"/>
        <w:spacing w:after="0"/>
        <w:ind w:left="720" w:hanging="720"/>
        <w:rPr>
          <w:noProof/>
        </w:rPr>
      </w:pPr>
      <w:r w:rsidRPr="00407181">
        <w:rPr>
          <w:noProof/>
        </w:rPr>
        <w:t>2</w:t>
      </w:r>
      <w:r w:rsidRPr="00407181">
        <w:rPr>
          <w:noProof/>
        </w:rPr>
        <w:tab/>
        <w:t>King, A. J.</w:t>
      </w:r>
      <w:r w:rsidRPr="00407181">
        <w:rPr>
          <w:i/>
          <w:noProof/>
        </w:rPr>
        <w:t xml:space="preserve"> et al.</w:t>
      </w:r>
      <w:r w:rsidRPr="00407181">
        <w:rPr>
          <w:noProof/>
        </w:rPr>
        <w:t xml:space="preserve"> Temporal Dynamics of In-Field Bioreactor Populations Reflect the Groundwater System and Respond Predictably to Perturbation. </w:t>
      </w:r>
      <w:r w:rsidRPr="00407181">
        <w:rPr>
          <w:i/>
          <w:noProof/>
        </w:rPr>
        <w:t>Environ Sci Technol</w:t>
      </w:r>
      <w:r w:rsidRPr="00407181">
        <w:rPr>
          <w:noProof/>
        </w:rPr>
        <w:t xml:space="preserve"> </w:t>
      </w:r>
      <w:r w:rsidRPr="00407181">
        <w:rPr>
          <w:b/>
          <w:noProof/>
        </w:rPr>
        <w:t>51</w:t>
      </w:r>
      <w:r w:rsidRPr="00407181">
        <w:rPr>
          <w:noProof/>
        </w:rPr>
        <w:t>, 2879-2889, doi:10.1021/acs.est.6b04751 (2017).</w:t>
      </w:r>
    </w:p>
    <w:p w14:paraId="28E923A9" w14:textId="32648E06" w:rsidR="00407181" w:rsidRPr="00407181" w:rsidRDefault="00407181" w:rsidP="00A551EA">
      <w:pPr>
        <w:pStyle w:val="EndNoteBibliography"/>
        <w:ind w:left="720" w:hanging="720"/>
        <w:rPr>
          <w:noProof/>
        </w:rPr>
      </w:pPr>
      <w:r w:rsidRPr="00407181">
        <w:rPr>
          <w:noProof/>
        </w:rPr>
        <w:t>3</w:t>
      </w:r>
      <w:r w:rsidRPr="00407181">
        <w:rPr>
          <w:noProof/>
        </w:rPr>
        <w:tab/>
        <w:t>Verma, H.</w:t>
      </w:r>
      <w:r w:rsidRPr="00407181">
        <w:rPr>
          <w:i/>
          <w:noProof/>
        </w:rPr>
        <w:t xml:space="preserve"> et al.</w:t>
      </w:r>
      <w:r w:rsidRPr="00407181">
        <w:rPr>
          <w:noProof/>
        </w:rPr>
        <w:t xml:space="preserve"> Comparative genomic analysis of nine Sphingobium strains: insights into their evolution and hexachlorocyclohexane (HCH) degradation pathways. </w:t>
      </w:r>
      <w:r w:rsidRPr="00407181">
        <w:rPr>
          <w:i/>
          <w:noProof/>
        </w:rPr>
        <w:t>Bmc Genomics</w:t>
      </w:r>
      <w:r w:rsidRPr="00407181">
        <w:rPr>
          <w:noProof/>
        </w:rPr>
        <w:t xml:space="preserve"> </w:t>
      </w:r>
      <w:r w:rsidRPr="00407181">
        <w:rPr>
          <w:b/>
          <w:noProof/>
        </w:rPr>
        <w:t>15</w:t>
      </w:r>
      <w:r w:rsidRPr="00407181">
        <w:rPr>
          <w:noProof/>
        </w:rPr>
        <w:t>, doi:Artn 101410.1186/1471-2164-15-1014 (2014).</w:t>
      </w:r>
    </w:p>
    <w:p w14:paraId="29371D8C" w14:textId="77777777" w:rsidR="00407181" w:rsidRPr="00407181" w:rsidRDefault="00407181" w:rsidP="00407181">
      <w:pPr>
        <w:pStyle w:val="EndNoteBibliography"/>
        <w:spacing w:after="0"/>
        <w:ind w:left="720" w:hanging="720"/>
        <w:rPr>
          <w:noProof/>
        </w:rPr>
      </w:pPr>
      <w:r w:rsidRPr="00407181">
        <w:rPr>
          <w:noProof/>
        </w:rPr>
        <w:t>4</w:t>
      </w:r>
      <w:r w:rsidRPr="00407181">
        <w:rPr>
          <w:noProof/>
        </w:rPr>
        <w:tab/>
        <w:t xml:space="preserve">Spain, A. M. &amp; Krumholz, L. R. Nitrate-Reducing Bacteria at the Nitrate and Radionuclide Contaminated Oak Ridge Integrated Field Research Challenge Site: A Review. </w:t>
      </w:r>
      <w:r w:rsidRPr="00407181">
        <w:rPr>
          <w:i/>
          <w:noProof/>
        </w:rPr>
        <w:t>Geomicrobiology Journal</w:t>
      </w:r>
      <w:r w:rsidRPr="00407181">
        <w:rPr>
          <w:noProof/>
        </w:rPr>
        <w:t xml:space="preserve"> </w:t>
      </w:r>
      <w:r w:rsidRPr="00407181">
        <w:rPr>
          <w:b/>
          <w:noProof/>
        </w:rPr>
        <w:t>28</w:t>
      </w:r>
      <w:r w:rsidRPr="00407181">
        <w:rPr>
          <w:noProof/>
        </w:rPr>
        <w:t>, 418-429, doi:10.1080/01490451.2010.507642 (2011).</w:t>
      </w:r>
    </w:p>
    <w:p w14:paraId="74B17407" w14:textId="77777777" w:rsidR="00407181" w:rsidRPr="00407181" w:rsidRDefault="00407181" w:rsidP="00407181">
      <w:pPr>
        <w:pStyle w:val="EndNoteBibliography"/>
        <w:spacing w:after="0"/>
        <w:ind w:left="720" w:hanging="720"/>
        <w:rPr>
          <w:noProof/>
        </w:rPr>
      </w:pPr>
      <w:r w:rsidRPr="00407181">
        <w:rPr>
          <w:noProof/>
        </w:rPr>
        <w:t>5</w:t>
      </w:r>
      <w:r w:rsidRPr="00407181">
        <w:rPr>
          <w:noProof/>
        </w:rPr>
        <w:tab/>
        <w:t>Christensen, G. A.</w:t>
      </w:r>
      <w:r w:rsidRPr="00407181">
        <w:rPr>
          <w:i/>
          <w:noProof/>
        </w:rPr>
        <w:t xml:space="preserve"> et al.</w:t>
      </w:r>
      <w:r w:rsidRPr="00407181">
        <w:rPr>
          <w:noProof/>
        </w:rPr>
        <w:t xml:space="preserve"> Use of in-field bioreactors demonstrate groundwater filtration influences planktonic bacterial community assembly, but not biofilm composition. </w:t>
      </w:r>
      <w:r w:rsidRPr="00407181">
        <w:rPr>
          <w:i/>
          <w:noProof/>
        </w:rPr>
        <w:t>PLoS One</w:t>
      </w:r>
      <w:r w:rsidRPr="00407181">
        <w:rPr>
          <w:noProof/>
        </w:rPr>
        <w:t xml:space="preserve"> </w:t>
      </w:r>
      <w:r w:rsidRPr="00407181">
        <w:rPr>
          <w:b/>
          <w:noProof/>
        </w:rPr>
        <w:t>13</w:t>
      </w:r>
      <w:r w:rsidRPr="00407181">
        <w:rPr>
          <w:noProof/>
        </w:rPr>
        <w:t>, e0194663, doi:10.1371/journal.pone.0194663 (2018).</w:t>
      </w:r>
    </w:p>
    <w:p w14:paraId="32CD4384" w14:textId="77777777" w:rsidR="00407181" w:rsidRPr="00407181" w:rsidRDefault="00407181" w:rsidP="00407181">
      <w:pPr>
        <w:pStyle w:val="EndNoteBibliography"/>
        <w:spacing w:after="0"/>
        <w:ind w:left="720" w:hanging="720"/>
        <w:rPr>
          <w:noProof/>
        </w:rPr>
      </w:pPr>
      <w:r w:rsidRPr="00407181">
        <w:rPr>
          <w:noProof/>
        </w:rPr>
        <w:t>6</w:t>
      </w:r>
      <w:r w:rsidRPr="00407181">
        <w:rPr>
          <w:noProof/>
        </w:rPr>
        <w:tab/>
        <w:t xml:space="preserve">Nelson, W. C. &amp; Stegen, J. C. The reduced genomes of Parcubacteria (OD1) contain signatures of a symbiotic lifestyle. </w:t>
      </w:r>
      <w:r w:rsidRPr="00407181">
        <w:rPr>
          <w:i/>
          <w:noProof/>
        </w:rPr>
        <w:t>Front Microbiol</w:t>
      </w:r>
      <w:r w:rsidRPr="00407181">
        <w:rPr>
          <w:noProof/>
        </w:rPr>
        <w:t xml:space="preserve"> </w:t>
      </w:r>
      <w:r w:rsidRPr="00407181">
        <w:rPr>
          <w:b/>
          <w:noProof/>
        </w:rPr>
        <w:t>6</w:t>
      </w:r>
      <w:r w:rsidRPr="00407181">
        <w:rPr>
          <w:noProof/>
        </w:rPr>
        <w:t>, 713, doi:10.3389/fmicb.2015.00713 (2015).</w:t>
      </w:r>
    </w:p>
    <w:p w14:paraId="5B89629B" w14:textId="77777777" w:rsidR="00407181" w:rsidRPr="00407181" w:rsidRDefault="00407181" w:rsidP="00407181">
      <w:pPr>
        <w:pStyle w:val="EndNoteBibliography"/>
        <w:spacing w:after="0"/>
        <w:ind w:left="720" w:hanging="720"/>
        <w:rPr>
          <w:noProof/>
        </w:rPr>
      </w:pPr>
      <w:r w:rsidRPr="00407181">
        <w:rPr>
          <w:noProof/>
        </w:rPr>
        <w:t>7</w:t>
      </w:r>
      <w:r w:rsidRPr="00407181">
        <w:rPr>
          <w:noProof/>
        </w:rPr>
        <w:tab/>
        <w:t xml:space="preserve">Simek, K., Kasalicky, V., Hornak, K., Hahn, M. W. &amp; Weinbauer, M. G. Assessing niche separation among coexisting Limnohabitans strains through interactions with a competitor, viruses, and a bacterivore. </w:t>
      </w:r>
      <w:r w:rsidRPr="00407181">
        <w:rPr>
          <w:i/>
          <w:noProof/>
        </w:rPr>
        <w:t>Appl Environ Microbiol</w:t>
      </w:r>
      <w:r w:rsidRPr="00407181">
        <w:rPr>
          <w:noProof/>
        </w:rPr>
        <w:t xml:space="preserve"> </w:t>
      </w:r>
      <w:r w:rsidRPr="00407181">
        <w:rPr>
          <w:b/>
          <w:noProof/>
        </w:rPr>
        <w:t>76</w:t>
      </w:r>
      <w:r w:rsidRPr="00407181">
        <w:rPr>
          <w:noProof/>
        </w:rPr>
        <w:t>, 1406-1416, doi:10.1128/AEM.02517-09 (2010).</w:t>
      </w:r>
    </w:p>
    <w:p w14:paraId="3DD92868" w14:textId="77777777" w:rsidR="00407181" w:rsidRPr="00407181" w:rsidRDefault="00407181" w:rsidP="00407181">
      <w:pPr>
        <w:pStyle w:val="EndNoteBibliography"/>
        <w:ind w:left="720" w:hanging="720"/>
        <w:rPr>
          <w:noProof/>
        </w:rPr>
      </w:pPr>
      <w:r w:rsidRPr="00407181">
        <w:rPr>
          <w:noProof/>
        </w:rPr>
        <w:t>8</w:t>
      </w:r>
      <w:r w:rsidRPr="00407181">
        <w:rPr>
          <w:noProof/>
        </w:rPr>
        <w:tab/>
        <w:t>Christensen, G. A.</w:t>
      </w:r>
      <w:r w:rsidRPr="00407181">
        <w:rPr>
          <w:i/>
          <w:noProof/>
        </w:rPr>
        <w:t xml:space="preserve"> et al.</w:t>
      </w:r>
      <w:r w:rsidRPr="00407181">
        <w:rPr>
          <w:noProof/>
        </w:rPr>
        <w:t xml:space="preserve"> Determining factors that influence microbial community assembly using in-field bioreactors.  (2017).</w:t>
      </w:r>
    </w:p>
    <w:p w14:paraId="1F53A07C" w14:textId="42CE297C" w:rsidR="008C7C62" w:rsidRPr="006564D1" w:rsidRDefault="00407181" w:rsidP="006564D1">
      <w:pPr>
        <w:spacing w:line="480" w:lineRule="auto"/>
        <w:outlineLvl w:val="0"/>
        <w:rPr>
          <w:rFonts w:ascii="Times New Roman" w:hAnsi="Times New Roman" w:cs="Times New Roman"/>
          <w:color w:val="000000" w:themeColor="text1"/>
          <w:sz w:val="24"/>
          <w:szCs w:val="24"/>
        </w:rPr>
      </w:pPr>
      <w:r>
        <w:rPr>
          <w:rFonts w:ascii="Times New Roman" w:hAnsi="Times New Roman" w:cs="Times New Roman"/>
          <w:sz w:val="24"/>
          <w:szCs w:val="24"/>
        </w:rPr>
        <w:fldChar w:fldCharType="end"/>
      </w:r>
    </w:p>
    <w:p w14:paraId="29266F4F" w14:textId="3FD773F8" w:rsidR="00B36416" w:rsidRDefault="00B36416"/>
    <w:p w14:paraId="5D800AD1" w14:textId="77777777" w:rsidR="00016CA6" w:rsidRDefault="00016CA6" w:rsidP="00B36416">
      <w:pPr>
        <w:rPr>
          <w:rFonts w:ascii="Times New Roman" w:hAnsi="Times New Roman" w:cs="Times New Roman"/>
          <w:b/>
        </w:rPr>
      </w:pPr>
      <w:r w:rsidRPr="0089125D">
        <w:rPr>
          <w:rFonts w:ascii="Times New Roman" w:hAnsi="Times New Roman" w:cs="Times New Roman"/>
          <w:noProof/>
          <w:sz w:val="24"/>
          <w:szCs w:val="24"/>
        </w:rPr>
        <w:lastRenderedPageBreak/>
        <w:drawing>
          <wp:inline distT="0" distB="0" distL="0" distR="0" wp14:anchorId="6E70B368" wp14:editId="20497C82">
            <wp:extent cx="5943600" cy="36092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schemeatic figur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609204"/>
                    </a:xfrm>
                    <a:prstGeom prst="rect">
                      <a:avLst/>
                    </a:prstGeom>
                  </pic:spPr>
                </pic:pic>
              </a:graphicData>
            </a:graphic>
          </wp:inline>
        </w:drawing>
      </w:r>
    </w:p>
    <w:p w14:paraId="2D432EAE" w14:textId="553A8865" w:rsidR="00B36416" w:rsidRDefault="006564D1" w:rsidP="00B36416">
      <w:pPr>
        <w:rPr>
          <w:rFonts w:ascii="Times New Roman" w:hAnsi="Times New Roman" w:cs="Times New Roman"/>
          <w:b/>
        </w:rPr>
      </w:pPr>
      <w:r>
        <w:rPr>
          <w:rFonts w:ascii="Times New Roman" w:hAnsi="Times New Roman" w:cs="Times New Roman"/>
          <w:b/>
          <w:noProof/>
        </w:rPr>
        <w:drawing>
          <wp:inline distT="0" distB="0" distL="0" distR="0" wp14:anchorId="54F7C6E4" wp14:editId="4095FDE8">
            <wp:extent cx="1976846" cy="287315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989887_320208878744309_554182651712372736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1340" cy="2908755"/>
                    </a:xfrm>
                    <a:prstGeom prst="rect">
                      <a:avLst/>
                    </a:prstGeom>
                  </pic:spPr>
                </pic:pic>
              </a:graphicData>
            </a:graphic>
          </wp:inline>
        </w:drawing>
      </w:r>
    </w:p>
    <w:p w14:paraId="628E0AA5" w14:textId="08EB7DCB" w:rsidR="00B36416" w:rsidRPr="00567977" w:rsidRDefault="00B36416" w:rsidP="00B36416">
      <w:pPr>
        <w:rPr>
          <w:rFonts w:ascii="Times New Roman" w:hAnsi="Times New Roman" w:cs="Times New Roman"/>
        </w:rPr>
      </w:pPr>
      <w:r w:rsidRPr="00567977">
        <w:rPr>
          <w:rFonts w:ascii="Times New Roman" w:hAnsi="Times New Roman" w:cs="Times New Roman"/>
          <w:b/>
        </w:rPr>
        <w:t>S1</w:t>
      </w:r>
      <w:r w:rsidR="00ED7CA2">
        <w:rPr>
          <w:rFonts w:ascii="Times New Roman" w:hAnsi="Times New Roman" w:cs="Times New Roman"/>
          <w:b/>
        </w:rPr>
        <w:t xml:space="preserve"> Fig</w:t>
      </w:r>
      <w:r w:rsidR="000055F0">
        <w:rPr>
          <w:rFonts w:ascii="Times New Roman" w:hAnsi="Times New Roman" w:cs="Times New Roman"/>
        </w:rPr>
        <w:t>.</w:t>
      </w:r>
      <w:r w:rsidRPr="00567977">
        <w:rPr>
          <w:rFonts w:ascii="Times New Roman" w:hAnsi="Times New Roman" w:cs="Times New Roman"/>
        </w:rPr>
        <w:t xml:space="preserve"> </w:t>
      </w:r>
      <w:r w:rsidR="00016CA6">
        <w:rPr>
          <w:rFonts w:ascii="Times New Roman" w:hAnsi="Times New Roman" w:cs="Times New Roman"/>
        </w:rPr>
        <w:t xml:space="preserve">A) </w:t>
      </w:r>
      <w:r w:rsidR="00016CA6" w:rsidRPr="00016CA6">
        <w:rPr>
          <w:rFonts w:ascii="Times New Roman" w:hAnsi="Times New Roman" w:cs="Times New Roman"/>
        </w:rPr>
        <w:t>Schematic diagram of experimental set-up of in-field bioreactors</w:t>
      </w:r>
      <w:r w:rsidR="00016CA6">
        <w:rPr>
          <w:rFonts w:ascii="Times New Roman" w:hAnsi="Times New Roman" w:cs="Times New Roman"/>
        </w:rPr>
        <w:t xml:space="preserve">, and B) </w:t>
      </w:r>
      <w:r w:rsidR="00054C17">
        <w:rPr>
          <w:rFonts w:ascii="Times New Roman" w:hAnsi="Times New Roman" w:cs="Times New Roman"/>
        </w:rPr>
        <w:t>i</w:t>
      </w:r>
      <w:r w:rsidR="00016CA6">
        <w:rPr>
          <w:rFonts w:ascii="Times New Roman" w:hAnsi="Times New Roman" w:cs="Times New Roman"/>
        </w:rPr>
        <w:t>mage of a 1L bioreactor unit, showing design of reactor and 8 removable sediment coupon inserts.</w:t>
      </w:r>
      <w:r w:rsidR="00016CA6" w:rsidRPr="00016CA6">
        <w:rPr>
          <w:rFonts w:ascii="Times New Roman" w:hAnsi="Times New Roman" w:cs="Times New Roman"/>
        </w:rPr>
        <w:t xml:space="preserve"> Background groundwater </w:t>
      </w:r>
      <w:r w:rsidR="00016CA6">
        <w:rPr>
          <w:rFonts w:ascii="Times New Roman" w:hAnsi="Times New Roman" w:cs="Times New Roman"/>
        </w:rPr>
        <w:t>was</w:t>
      </w:r>
      <w:r w:rsidR="00016CA6" w:rsidRPr="00016CA6">
        <w:rPr>
          <w:rFonts w:ascii="Times New Roman" w:hAnsi="Times New Roman" w:cs="Times New Roman"/>
        </w:rPr>
        <w:t xml:space="preserve"> pumped </w:t>
      </w:r>
      <w:r w:rsidR="00016CA6">
        <w:rPr>
          <w:rFonts w:ascii="Times New Roman" w:hAnsi="Times New Roman" w:cs="Times New Roman"/>
        </w:rPr>
        <w:t xml:space="preserve">directly </w:t>
      </w:r>
      <w:r w:rsidR="00016CA6" w:rsidRPr="00016CA6">
        <w:rPr>
          <w:rFonts w:ascii="Times New Roman" w:hAnsi="Times New Roman" w:cs="Times New Roman"/>
        </w:rPr>
        <w:t>from the well (FW305) into a source reservoir (200 mL min</w:t>
      </w:r>
      <w:r w:rsidR="00016CA6" w:rsidRPr="00016CA6">
        <w:rPr>
          <w:rFonts w:ascii="Times New Roman" w:hAnsi="Times New Roman" w:cs="Times New Roman"/>
          <w:vertAlign w:val="superscript"/>
        </w:rPr>
        <w:t>-1</w:t>
      </w:r>
      <w:r w:rsidR="00016CA6" w:rsidRPr="00016CA6">
        <w:rPr>
          <w:rFonts w:ascii="Times New Roman" w:hAnsi="Times New Roman" w:cs="Times New Roman"/>
        </w:rPr>
        <w:t>) prior to being filtered (0.22 µm) and pumped into triplicate bioreactors (0.22 mL min</w:t>
      </w:r>
      <w:r w:rsidR="00016CA6" w:rsidRPr="00016CA6">
        <w:rPr>
          <w:rFonts w:ascii="Times New Roman" w:hAnsi="Times New Roman" w:cs="Times New Roman"/>
          <w:vertAlign w:val="superscript"/>
        </w:rPr>
        <w:t>-1</w:t>
      </w:r>
      <w:r w:rsidR="00016CA6" w:rsidRPr="00016CA6">
        <w:rPr>
          <w:rFonts w:ascii="Times New Roman" w:hAnsi="Times New Roman" w:cs="Times New Roman"/>
        </w:rPr>
        <w:t xml:space="preserve">). Contaminated groundwater (GW706) was collected into sterile 2L glass carboys, filtered (0.22 µm), and pumped into triplicate bioreactors. Source reservoirs and bioreactors were temperature controlled using water baths (14 °C). </w:t>
      </w:r>
    </w:p>
    <w:p w14:paraId="1C7C40C4" w14:textId="33AB6CE7" w:rsidR="00B36416" w:rsidRDefault="00B36416"/>
    <w:p w14:paraId="32FA9364" w14:textId="5AC12290" w:rsidR="00442256" w:rsidRDefault="00442256" w:rsidP="00442256">
      <w:pPr>
        <w:jc w:val="center"/>
        <w:outlineLvl w:val="0"/>
        <w:rPr>
          <w:rFonts w:ascii="Times New Roman" w:hAnsi="Times New Roman" w:cs="Times New Roman"/>
          <w:b/>
          <w:sz w:val="24"/>
          <w:szCs w:val="24"/>
        </w:rPr>
      </w:pPr>
    </w:p>
    <w:p w14:paraId="51EEC145" w14:textId="3988E878" w:rsidR="005963EA" w:rsidRDefault="00314885" w:rsidP="006D329D">
      <w:pPr>
        <w:outlineLvl w:val="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7AAB3DE" wp14:editId="3BE85710">
            <wp:extent cx="4559808" cy="32565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Wswitch_metal_tiles_top.pdf"/>
                    <pic:cNvPicPr/>
                  </pic:nvPicPr>
                  <pic:blipFill rotWithShape="1">
                    <a:blip r:embed="rId6">
                      <a:extLst>
                        <a:ext uri="{28A0092B-C50C-407E-A947-70E740481C1C}">
                          <a14:useLocalDpi xmlns:a14="http://schemas.microsoft.com/office/drawing/2010/main" val="0"/>
                        </a:ext>
                      </a:extLst>
                    </a:blip>
                    <a:srcRect b="7103"/>
                    <a:stretch/>
                  </pic:blipFill>
                  <pic:spPr bwMode="auto">
                    <a:xfrm>
                      <a:off x="0" y="0"/>
                      <a:ext cx="4567597" cy="3262161"/>
                    </a:xfrm>
                    <a:prstGeom prst="rect">
                      <a:avLst/>
                    </a:prstGeom>
                    <a:ln>
                      <a:noFill/>
                    </a:ln>
                    <a:extLst>
                      <a:ext uri="{53640926-AAD7-44D8-BBD7-CCE9431645EC}">
                        <a14:shadowObscured xmlns:a14="http://schemas.microsoft.com/office/drawing/2010/main"/>
                      </a:ext>
                    </a:extLst>
                  </pic:spPr>
                </pic:pic>
              </a:graphicData>
            </a:graphic>
          </wp:inline>
        </w:drawing>
      </w:r>
      <w:r w:rsidR="006D329D">
        <w:rPr>
          <w:rFonts w:ascii="Times New Roman" w:hAnsi="Times New Roman" w:cs="Times New Roman"/>
          <w:b/>
          <w:noProof/>
          <w:sz w:val="24"/>
          <w:szCs w:val="24"/>
        </w:rPr>
        <w:drawing>
          <wp:inline distT="0" distB="0" distL="0" distR="0" wp14:anchorId="579FE158" wp14:editId="428D0128">
            <wp:extent cx="4559300" cy="326360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Wswitch_metal_tiles_bottom.pdf"/>
                    <pic:cNvPicPr/>
                  </pic:nvPicPr>
                  <pic:blipFill rotWithShape="1">
                    <a:blip r:embed="rId7">
                      <a:extLst>
                        <a:ext uri="{28A0092B-C50C-407E-A947-70E740481C1C}">
                          <a14:useLocalDpi xmlns:a14="http://schemas.microsoft.com/office/drawing/2010/main" val="0"/>
                        </a:ext>
                      </a:extLst>
                    </a:blip>
                    <a:srcRect b="6881"/>
                    <a:stretch/>
                  </pic:blipFill>
                  <pic:spPr bwMode="auto">
                    <a:xfrm>
                      <a:off x="0" y="0"/>
                      <a:ext cx="4573974" cy="3274105"/>
                    </a:xfrm>
                    <a:prstGeom prst="rect">
                      <a:avLst/>
                    </a:prstGeom>
                    <a:ln>
                      <a:noFill/>
                    </a:ln>
                    <a:extLst>
                      <a:ext uri="{53640926-AAD7-44D8-BBD7-CCE9431645EC}">
                        <a14:shadowObscured xmlns:a14="http://schemas.microsoft.com/office/drawing/2010/main"/>
                      </a:ext>
                    </a:extLst>
                  </pic:spPr>
                </pic:pic>
              </a:graphicData>
            </a:graphic>
          </wp:inline>
        </w:drawing>
      </w:r>
      <w:r w:rsidR="005963EA">
        <w:rPr>
          <w:rFonts w:ascii="Times New Roman" w:hAnsi="Times New Roman" w:cs="Times New Roman"/>
          <w:b/>
          <w:noProof/>
          <w:sz w:val="24"/>
          <w:szCs w:val="24"/>
        </w:rPr>
        <w:drawing>
          <wp:inline distT="0" distB="0" distL="0" distR="0" wp14:anchorId="499D86B8" wp14:editId="7EEBEAFC">
            <wp:extent cx="5169084" cy="4448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W_anions_legend.pdf"/>
                    <pic:cNvPicPr/>
                  </pic:nvPicPr>
                  <pic:blipFill rotWithShape="1">
                    <a:blip r:embed="rId8">
                      <a:extLst>
                        <a:ext uri="{28A0092B-C50C-407E-A947-70E740481C1C}">
                          <a14:useLocalDpi xmlns:a14="http://schemas.microsoft.com/office/drawing/2010/main" val="0"/>
                        </a:ext>
                      </a:extLst>
                    </a:blip>
                    <a:srcRect b="22182"/>
                    <a:stretch/>
                  </pic:blipFill>
                  <pic:spPr bwMode="auto">
                    <a:xfrm>
                      <a:off x="0" y="0"/>
                      <a:ext cx="5383092" cy="463300"/>
                    </a:xfrm>
                    <a:prstGeom prst="rect">
                      <a:avLst/>
                    </a:prstGeom>
                    <a:ln>
                      <a:noFill/>
                    </a:ln>
                    <a:extLst>
                      <a:ext uri="{53640926-AAD7-44D8-BBD7-CCE9431645EC}">
                        <a14:shadowObscured xmlns:a14="http://schemas.microsoft.com/office/drawing/2010/main"/>
                      </a:ext>
                    </a:extLst>
                  </pic:spPr>
                </pic:pic>
              </a:graphicData>
            </a:graphic>
          </wp:inline>
        </w:drawing>
      </w:r>
    </w:p>
    <w:p w14:paraId="51F52078" w14:textId="269682E4" w:rsidR="00442256" w:rsidRPr="00BC49BE" w:rsidRDefault="00442256" w:rsidP="00442256">
      <w:pPr>
        <w:outlineLvl w:val="0"/>
        <w:rPr>
          <w:rFonts w:ascii="Times New Roman" w:hAnsi="Times New Roman" w:cs="Times New Roman"/>
          <w:sz w:val="24"/>
          <w:szCs w:val="24"/>
        </w:rPr>
      </w:pPr>
      <w:r>
        <w:rPr>
          <w:rFonts w:ascii="Times New Roman" w:hAnsi="Times New Roman" w:cs="Times New Roman"/>
          <w:b/>
          <w:sz w:val="24"/>
          <w:szCs w:val="24"/>
        </w:rPr>
        <w:t>S2</w:t>
      </w:r>
      <w:r w:rsidR="00ED7CA2">
        <w:rPr>
          <w:rFonts w:ascii="Times New Roman" w:hAnsi="Times New Roman" w:cs="Times New Roman"/>
          <w:b/>
          <w:sz w:val="24"/>
          <w:szCs w:val="24"/>
        </w:rPr>
        <w:t xml:space="preserve"> Fig</w:t>
      </w:r>
      <w:r w:rsidRPr="00EC2082">
        <w:rPr>
          <w:rFonts w:ascii="Times New Roman" w:hAnsi="Times New Roman" w:cs="Times New Roman"/>
          <w:b/>
          <w:sz w:val="24"/>
          <w:szCs w:val="24"/>
        </w:rPr>
        <w:t xml:space="preserve">. </w:t>
      </w:r>
      <w:r>
        <w:rPr>
          <w:rFonts w:ascii="Times New Roman" w:hAnsi="Times New Roman" w:cs="Times New Roman"/>
          <w:sz w:val="24"/>
          <w:szCs w:val="24"/>
        </w:rPr>
        <w:t>Metal concentrations in filtered and unfiltered water collected from</w:t>
      </w:r>
      <w:r w:rsidRPr="006C40DB">
        <w:rPr>
          <w:rFonts w:ascii="Times New Roman" w:hAnsi="Times New Roman" w:cs="Times New Roman"/>
          <w:sz w:val="24"/>
          <w:szCs w:val="24"/>
        </w:rPr>
        <w:t xml:space="preserve"> </w:t>
      </w:r>
      <w:r>
        <w:rPr>
          <w:rFonts w:ascii="Times New Roman" w:hAnsi="Times New Roman" w:cs="Times New Roman"/>
          <w:sz w:val="24"/>
          <w:szCs w:val="24"/>
        </w:rPr>
        <w:t>background</w:t>
      </w:r>
      <w:r w:rsidRPr="006C40DB">
        <w:rPr>
          <w:rFonts w:ascii="Times New Roman" w:hAnsi="Times New Roman" w:cs="Times New Roman"/>
          <w:sz w:val="24"/>
          <w:szCs w:val="24"/>
        </w:rPr>
        <w:t xml:space="preserve"> (</w:t>
      </w:r>
      <w:r>
        <w:rPr>
          <w:rFonts w:ascii="Times New Roman" w:hAnsi="Times New Roman" w:cs="Times New Roman"/>
          <w:sz w:val="24"/>
          <w:szCs w:val="24"/>
        </w:rPr>
        <w:t>FW305 receiving</w:t>
      </w:r>
      <w:r w:rsidRPr="006C40DB">
        <w:rPr>
          <w:rFonts w:ascii="Times New Roman" w:hAnsi="Times New Roman" w:cs="Times New Roman"/>
          <w:sz w:val="24"/>
          <w:szCs w:val="24"/>
        </w:rPr>
        <w:t>) and contaminated (GW706 receiving) bioreactors</w:t>
      </w:r>
      <w:r>
        <w:rPr>
          <w:rFonts w:ascii="Times New Roman" w:hAnsi="Times New Roman" w:cs="Times New Roman"/>
          <w:sz w:val="24"/>
          <w:szCs w:val="24"/>
        </w:rPr>
        <w:t>, FW305 and GW706 groundwater well, and source (FW305) reservoir during duration of experiment. Error bars represent one standard error.</w:t>
      </w:r>
    </w:p>
    <w:p w14:paraId="65697C5D" w14:textId="6AD9B7E6" w:rsidR="00442256" w:rsidRDefault="00442256"/>
    <w:p w14:paraId="26B14A9A" w14:textId="4288FDC5" w:rsidR="003311C9" w:rsidRDefault="003311C9">
      <w:r>
        <w:rPr>
          <w:noProof/>
        </w:rPr>
        <w:drawing>
          <wp:inline distT="0" distB="0" distL="0" distR="0" wp14:anchorId="7BEEBE66" wp14:editId="71782629">
            <wp:extent cx="5943600" cy="38938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etate_formate_plot.pdf"/>
                    <pic:cNvPicPr/>
                  </pic:nvPicPr>
                  <pic:blipFill>
                    <a:blip r:embed="rId9">
                      <a:extLst>
                        <a:ext uri="{28A0092B-C50C-407E-A947-70E740481C1C}">
                          <a14:useLocalDpi xmlns:a14="http://schemas.microsoft.com/office/drawing/2010/main" val="0"/>
                        </a:ext>
                      </a:extLst>
                    </a:blip>
                    <a:stretch>
                      <a:fillRect/>
                    </a:stretch>
                  </pic:blipFill>
                  <pic:spPr>
                    <a:xfrm>
                      <a:off x="0" y="0"/>
                      <a:ext cx="5943600" cy="3893820"/>
                    </a:xfrm>
                    <a:prstGeom prst="rect">
                      <a:avLst/>
                    </a:prstGeom>
                  </pic:spPr>
                </pic:pic>
              </a:graphicData>
            </a:graphic>
          </wp:inline>
        </w:drawing>
      </w:r>
    </w:p>
    <w:p w14:paraId="38F5045C" w14:textId="285A1C55" w:rsidR="000E3899" w:rsidRPr="00567977" w:rsidRDefault="00AF2BAE">
      <w:pPr>
        <w:rPr>
          <w:rFonts w:ascii="Times New Roman" w:hAnsi="Times New Roman" w:cs="Times New Roman"/>
        </w:rPr>
      </w:pPr>
      <w:r w:rsidRPr="00567977">
        <w:rPr>
          <w:rFonts w:ascii="Times New Roman" w:hAnsi="Times New Roman" w:cs="Times New Roman"/>
          <w:b/>
        </w:rPr>
        <w:t>S</w:t>
      </w:r>
      <w:r w:rsidR="000055F0">
        <w:rPr>
          <w:rFonts w:ascii="Times New Roman" w:hAnsi="Times New Roman" w:cs="Times New Roman"/>
          <w:b/>
        </w:rPr>
        <w:t>3</w:t>
      </w:r>
      <w:r w:rsidR="00ED7CA2">
        <w:rPr>
          <w:rFonts w:ascii="Times New Roman" w:hAnsi="Times New Roman" w:cs="Times New Roman"/>
          <w:b/>
        </w:rPr>
        <w:t xml:space="preserve"> Fig</w:t>
      </w:r>
      <w:r w:rsidR="000055F0">
        <w:rPr>
          <w:rFonts w:ascii="Times New Roman" w:hAnsi="Times New Roman" w:cs="Times New Roman"/>
        </w:rPr>
        <w:t>.</w:t>
      </w:r>
      <w:r w:rsidRPr="00567977">
        <w:rPr>
          <w:rFonts w:ascii="Times New Roman" w:hAnsi="Times New Roman" w:cs="Times New Roman"/>
        </w:rPr>
        <w:t xml:space="preserve"> </w:t>
      </w:r>
      <w:r w:rsidR="004135F3" w:rsidRPr="00567977">
        <w:rPr>
          <w:rFonts w:ascii="Times New Roman" w:hAnsi="Times New Roman" w:cs="Times New Roman"/>
        </w:rPr>
        <w:t>C</w:t>
      </w:r>
      <w:r w:rsidR="00777D25" w:rsidRPr="00567977">
        <w:rPr>
          <w:rFonts w:ascii="Times New Roman" w:hAnsi="Times New Roman" w:cs="Times New Roman"/>
        </w:rPr>
        <w:t>oncentration</w:t>
      </w:r>
      <w:r w:rsidR="004135F3" w:rsidRPr="00567977">
        <w:rPr>
          <w:rFonts w:ascii="Times New Roman" w:hAnsi="Times New Roman" w:cs="Times New Roman"/>
        </w:rPr>
        <w:t xml:space="preserve"> of organic acids, </w:t>
      </w:r>
      <w:r w:rsidR="00777D25" w:rsidRPr="00567977">
        <w:rPr>
          <w:rFonts w:ascii="Times New Roman" w:hAnsi="Times New Roman" w:cs="Times New Roman"/>
        </w:rPr>
        <w:t>A) formate and B) acetate</w:t>
      </w:r>
      <w:r w:rsidR="004135F3" w:rsidRPr="00567977">
        <w:rPr>
          <w:rFonts w:ascii="Times New Roman" w:hAnsi="Times New Roman" w:cs="Times New Roman"/>
        </w:rPr>
        <w:t>,</w:t>
      </w:r>
      <w:r w:rsidR="00777D25" w:rsidRPr="00567977">
        <w:rPr>
          <w:rFonts w:ascii="Times New Roman" w:hAnsi="Times New Roman" w:cs="Times New Roman"/>
        </w:rPr>
        <w:t xml:space="preserve"> in reactors and source groundwater during duration of experiment. </w:t>
      </w:r>
    </w:p>
    <w:p w14:paraId="3C220E19" w14:textId="0183B691" w:rsidR="00AF2BAE" w:rsidRDefault="00AF2BAE">
      <w:r>
        <w:br w:type="page"/>
      </w:r>
    </w:p>
    <w:p w14:paraId="1F6C1B64" w14:textId="490F197C" w:rsidR="00667136" w:rsidRDefault="00AF2BAE" w:rsidP="0066713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1D5DBF4" wp14:editId="5FF210C7">
            <wp:extent cx="5999771" cy="42550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Wswitch_protein_plot.pdf"/>
                    <pic:cNvPicPr/>
                  </pic:nvPicPr>
                  <pic:blipFill rotWithShape="1">
                    <a:blip r:embed="rId10">
                      <a:extLst>
                        <a:ext uri="{28A0092B-C50C-407E-A947-70E740481C1C}">
                          <a14:useLocalDpi xmlns:a14="http://schemas.microsoft.com/office/drawing/2010/main" val="0"/>
                        </a:ext>
                      </a:extLst>
                    </a:blip>
                    <a:srcRect b="5676"/>
                    <a:stretch/>
                  </pic:blipFill>
                  <pic:spPr bwMode="auto">
                    <a:xfrm>
                      <a:off x="0" y="0"/>
                      <a:ext cx="6020708" cy="4269857"/>
                    </a:xfrm>
                    <a:prstGeom prst="rect">
                      <a:avLst/>
                    </a:prstGeom>
                    <a:ln>
                      <a:noFill/>
                    </a:ln>
                    <a:extLst>
                      <a:ext uri="{53640926-AAD7-44D8-BBD7-CCE9431645EC}">
                        <a14:shadowObscured xmlns:a14="http://schemas.microsoft.com/office/drawing/2010/main"/>
                      </a:ext>
                    </a:extLst>
                  </pic:spPr>
                </pic:pic>
              </a:graphicData>
            </a:graphic>
          </wp:inline>
        </w:drawing>
      </w:r>
      <w:r w:rsidR="00667136">
        <w:rPr>
          <w:rFonts w:ascii="Times New Roman" w:hAnsi="Times New Roman" w:cs="Times New Roman"/>
          <w:b/>
          <w:sz w:val="24"/>
          <w:szCs w:val="24"/>
        </w:rPr>
        <w:t xml:space="preserve"> </w:t>
      </w:r>
      <w:r w:rsidR="00667136">
        <w:rPr>
          <w:rFonts w:ascii="Times New Roman" w:hAnsi="Times New Roman" w:cs="Times New Roman"/>
          <w:b/>
          <w:noProof/>
          <w:sz w:val="24"/>
          <w:szCs w:val="24"/>
        </w:rPr>
        <w:drawing>
          <wp:inline distT="0" distB="0" distL="0" distR="0" wp14:anchorId="325A871F" wp14:editId="55FE6B9B">
            <wp:extent cx="5169084" cy="4448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W_anions_legend.pdf"/>
                    <pic:cNvPicPr/>
                  </pic:nvPicPr>
                  <pic:blipFill rotWithShape="1">
                    <a:blip r:embed="rId8">
                      <a:extLst>
                        <a:ext uri="{28A0092B-C50C-407E-A947-70E740481C1C}">
                          <a14:useLocalDpi xmlns:a14="http://schemas.microsoft.com/office/drawing/2010/main" val="0"/>
                        </a:ext>
                      </a:extLst>
                    </a:blip>
                    <a:srcRect b="22182"/>
                    <a:stretch/>
                  </pic:blipFill>
                  <pic:spPr bwMode="auto">
                    <a:xfrm>
                      <a:off x="0" y="0"/>
                      <a:ext cx="5383092" cy="463300"/>
                    </a:xfrm>
                    <a:prstGeom prst="rect">
                      <a:avLst/>
                    </a:prstGeom>
                    <a:ln>
                      <a:noFill/>
                    </a:ln>
                    <a:extLst>
                      <a:ext uri="{53640926-AAD7-44D8-BBD7-CCE9431645EC}">
                        <a14:shadowObscured xmlns:a14="http://schemas.microsoft.com/office/drawing/2010/main"/>
                      </a:ext>
                    </a:extLst>
                  </pic:spPr>
                </pic:pic>
              </a:graphicData>
            </a:graphic>
          </wp:inline>
        </w:drawing>
      </w:r>
    </w:p>
    <w:p w14:paraId="75803D13" w14:textId="2751C641" w:rsidR="00AF2BAE" w:rsidRDefault="00AF2BAE" w:rsidP="00AF2BAE">
      <w:pPr>
        <w:rPr>
          <w:rFonts w:ascii="Times New Roman" w:hAnsi="Times New Roman" w:cs="Times New Roman"/>
          <w:b/>
          <w:sz w:val="24"/>
          <w:szCs w:val="24"/>
        </w:rPr>
      </w:pPr>
      <w:r>
        <w:rPr>
          <w:rFonts w:ascii="Times New Roman" w:hAnsi="Times New Roman" w:cs="Times New Roman"/>
          <w:b/>
          <w:sz w:val="24"/>
          <w:szCs w:val="24"/>
        </w:rPr>
        <w:t>S</w:t>
      </w:r>
      <w:r w:rsidR="00276715">
        <w:rPr>
          <w:rFonts w:ascii="Times New Roman" w:hAnsi="Times New Roman" w:cs="Times New Roman"/>
          <w:b/>
          <w:sz w:val="24"/>
          <w:szCs w:val="24"/>
        </w:rPr>
        <w:t>4</w:t>
      </w:r>
      <w:r w:rsidR="00ED7CA2">
        <w:rPr>
          <w:rFonts w:ascii="Times New Roman" w:hAnsi="Times New Roman" w:cs="Times New Roman"/>
          <w:b/>
          <w:sz w:val="24"/>
          <w:szCs w:val="24"/>
        </w:rPr>
        <w:t xml:space="preserve"> Fig</w:t>
      </w:r>
      <w:r>
        <w:rPr>
          <w:rFonts w:ascii="Times New Roman" w:hAnsi="Times New Roman" w:cs="Times New Roman"/>
          <w:b/>
          <w:sz w:val="24"/>
          <w:szCs w:val="24"/>
        </w:rPr>
        <w:t xml:space="preserve">. </w:t>
      </w:r>
      <w:r>
        <w:rPr>
          <w:rFonts w:ascii="Times New Roman" w:hAnsi="Times New Roman" w:cs="Times New Roman"/>
          <w:sz w:val="24"/>
          <w:szCs w:val="24"/>
        </w:rPr>
        <w:t>Total protein measured using BCA assay</w:t>
      </w:r>
      <w:r w:rsidR="00650188">
        <w:rPr>
          <w:rFonts w:ascii="Times New Roman" w:hAnsi="Times New Roman" w:cs="Times New Roman"/>
          <w:sz w:val="24"/>
          <w:szCs w:val="24"/>
        </w:rPr>
        <w:t xml:space="preserve"> (top) and cell counts measured via acridine orange direct count</w:t>
      </w:r>
      <w:r>
        <w:rPr>
          <w:rFonts w:ascii="Times New Roman" w:hAnsi="Times New Roman" w:cs="Times New Roman"/>
          <w:sz w:val="24"/>
          <w:szCs w:val="24"/>
        </w:rPr>
        <w:t xml:space="preserve"> </w:t>
      </w:r>
      <w:r w:rsidR="00650188">
        <w:rPr>
          <w:rFonts w:ascii="Times New Roman" w:hAnsi="Times New Roman" w:cs="Times New Roman"/>
          <w:sz w:val="24"/>
          <w:szCs w:val="24"/>
        </w:rPr>
        <w:t xml:space="preserve">(bottom) </w:t>
      </w:r>
      <w:r>
        <w:rPr>
          <w:rFonts w:ascii="Times New Roman" w:hAnsi="Times New Roman" w:cs="Times New Roman"/>
          <w:sz w:val="24"/>
          <w:szCs w:val="24"/>
        </w:rPr>
        <w:t>in unfiltered water collected from</w:t>
      </w:r>
      <w:r w:rsidRPr="006C40DB">
        <w:rPr>
          <w:rFonts w:ascii="Times New Roman" w:hAnsi="Times New Roman" w:cs="Times New Roman"/>
          <w:sz w:val="24"/>
          <w:szCs w:val="24"/>
        </w:rPr>
        <w:t xml:space="preserve"> </w:t>
      </w:r>
      <w:r>
        <w:rPr>
          <w:rFonts w:ascii="Times New Roman" w:hAnsi="Times New Roman" w:cs="Times New Roman"/>
          <w:sz w:val="24"/>
          <w:szCs w:val="24"/>
        </w:rPr>
        <w:t>background</w:t>
      </w:r>
      <w:r w:rsidRPr="006C40DB">
        <w:rPr>
          <w:rFonts w:ascii="Times New Roman" w:hAnsi="Times New Roman" w:cs="Times New Roman"/>
          <w:sz w:val="24"/>
          <w:szCs w:val="24"/>
        </w:rPr>
        <w:t xml:space="preserve"> (</w:t>
      </w:r>
      <w:r>
        <w:rPr>
          <w:rFonts w:ascii="Times New Roman" w:hAnsi="Times New Roman" w:cs="Times New Roman"/>
          <w:sz w:val="24"/>
          <w:szCs w:val="24"/>
        </w:rPr>
        <w:t>FW305 receiving</w:t>
      </w:r>
      <w:r w:rsidRPr="006C40DB">
        <w:rPr>
          <w:rFonts w:ascii="Times New Roman" w:hAnsi="Times New Roman" w:cs="Times New Roman"/>
          <w:sz w:val="24"/>
          <w:szCs w:val="24"/>
        </w:rPr>
        <w:t>) and contaminated (GW706 receiving) bioreactors</w:t>
      </w:r>
      <w:r>
        <w:rPr>
          <w:rFonts w:ascii="Times New Roman" w:hAnsi="Times New Roman" w:cs="Times New Roman"/>
          <w:sz w:val="24"/>
          <w:szCs w:val="24"/>
        </w:rPr>
        <w:t>, FW305 and GW706 groundwater well, and source (FW305) reservoir during duration of experiment. Error bars represent one standard error.</w:t>
      </w:r>
    </w:p>
    <w:p w14:paraId="34FF9837" w14:textId="0588B0D7" w:rsidR="00AF2BAE" w:rsidRDefault="00AF2BAE"/>
    <w:p w14:paraId="67F4E253" w14:textId="389B692A" w:rsidR="000E3899" w:rsidRDefault="000E3899">
      <w:r>
        <w:rPr>
          <w:rFonts w:ascii="Times New Roman" w:hAnsi="Times New Roman" w:cs="Times New Roman"/>
          <w:noProof/>
          <w:sz w:val="24"/>
          <w:szCs w:val="24"/>
        </w:rPr>
        <w:lastRenderedPageBreak/>
        <w:drawing>
          <wp:inline distT="0" distB="0" distL="0" distR="0" wp14:anchorId="3D1E3006" wp14:editId="4A251FC2">
            <wp:extent cx="4599296" cy="43663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_XRD patter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9296" cy="4366383"/>
                    </a:xfrm>
                    <a:prstGeom prst="rect">
                      <a:avLst/>
                    </a:prstGeom>
                  </pic:spPr>
                </pic:pic>
              </a:graphicData>
            </a:graphic>
          </wp:inline>
        </w:drawing>
      </w:r>
    </w:p>
    <w:p w14:paraId="1297631F" w14:textId="7B1BAE82" w:rsidR="000E3899" w:rsidRPr="000E3899" w:rsidRDefault="000E3899">
      <w:pPr>
        <w:rPr>
          <w:rFonts w:ascii="Times New Roman" w:hAnsi="Times New Roman" w:cs="Times New Roman"/>
          <w:sz w:val="24"/>
          <w:szCs w:val="24"/>
        </w:rPr>
      </w:pPr>
      <w:r w:rsidRPr="000E3899">
        <w:rPr>
          <w:rFonts w:ascii="Times New Roman" w:hAnsi="Times New Roman" w:cs="Times New Roman"/>
          <w:b/>
          <w:sz w:val="24"/>
          <w:szCs w:val="24"/>
        </w:rPr>
        <w:t>S</w:t>
      </w:r>
      <w:r w:rsidR="00276715">
        <w:rPr>
          <w:rFonts w:ascii="Times New Roman" w:hAnsi="Times New Roman" w:cs="Times New Roman"/>
          <w:b/>
          <w:sz w:val="24"/>
          <w:szCs w:val="24"/>
        </w:rPr>
        <w:t>5</w:t>
      </w:r>
      <w:r w:rsidR="00ED7CA2">
        <w:rPr>
          <w:rFonts w:ascii="Times New Roman" w:hAnsi="Times New Roman" w:cs="Times New Roman"/>
          <w:b/>
          <w:sz w:val="24"/>
          <w:szCs w:val="24"/>
        </w:rPr>
        <w:t xml:space="preserve"> Fig</w:t>
      </w:r>
      <w:r w:rsidR="003357D7">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The XRD patterns of a representative sample of core material used in the sediment coupon (b, FW305-06-06) showing the mineralogy compared to previous analysis of material from the same core (a, FW305-05-06,</w:t>
      </w:r>
      <w:r w:rsidRPr="00982934">
        <w:t xml:space="preserve"> </w:t>
      </w:r>
      <w:r>
        <w:rPr>
          <w:rFonts w:ascii="Times New Roman" w:hAnsi="Times New Roman" w:cs="Times New Roman"/>
          <w:sz w:val="24"/>
          <w:szCs w:val="24"/>
        </w:rPr>
        <w:fldChar w:fldCharType="begin"/>
      </w:r>
      <w:r w:rsidR="00407181">
        <w:rPr>
          <w:rFonts w:ascii="Times New Roman" w:hAnsi="Times New Roman" w:cs="Times New Roman"/>
          <w:sz w:val="24"/>
          <w:szCs w:val="24"/>
        </w:rPr>
        <w:instrText xml:space="preserve"> ADDIN EN.CITE &lt;EndNote&gt;&lt;Cite&gt;&lt;Author&gt;Christensen&lt;/Author&gt;&lt;Year&gt;2017&lt;/Year&gt;&lt;RecNum&gt;165&lt;/RecNum&gt;&lt;DisplayText&gt;&lt;style face="superscript"&gt;8&lt;/style&gt;&lt;/DisplayText&gt;&lt;record&gt;&lt;rec-number&gt;165&lt;/rec-number&gt;&lt;foreign-keys&gt;&lt;key app="EN" db-id="x2px2rre40est6ef2w7pexr8zp0x2fx5pd9p"&gt;165&lt;/key&gt;&lt;key app="ENWeb" db-id=""&gt;0&lt;/key&gt;&lt;/foreign-keys&gt;&lt;ref-type name="Journal Article"&gt;17&lt;/ref-type&gt;&lt;contributors&gt;&lt;authors&gt;&lt;author&gt;Christensen, G.A.&lt;/author&gt;&lt;author&gt;Moon, J.-W.&lt;/author&gt;&lt;author&gt;Mosher, J.J.&lt;/author&gt;&lt;author&gt;King, A.J.&lt;/author&gt;&lt;author&gt;Wymore, A.M.&lt;/author&gt;&lt;author&gt;Fields, M.W.&lt;/author&gt;&lt;author&gt;Podar, M.&lt;/author&gt;&lt;author&gt;Brown, S.D.&lt;/author&gt;&lt;author&gt;Brandt, C.C.&lt;/author&gt;&lt;author&gt;palumbo, A.V.&lt;/author&gt;&lt;author&gt;Adams, M.W.&lt;/author&gt;&lt;author&gt;Zhou, J.&lt;/author&gt;&lt;author&gt;Adams, P.D.&lt;/author&gt;&lt;author&gt;Elias, D.A.&lt;/author&gt;&lt;/authors&gt;&lt;/contributors&gt;&lt;titles&gt;&lt;title&gt;Determining factors that influence microbial community assembly using in-field bioreactors&lt;/title&gt;&lt;/titles&gt;&lt;dates&gt;&lt;year&gt;2017&lt;/year&gt;&lt;/dates&gt;&lt;urls&gt;&lt;/urls&gt;&lt;/record&gt;&lt;/Cite&gt;&lt;/EndNote&gt;</w:instrText>
      </w:r>
      <w:r>
        <w:rPr>
          <w:rFonts w:ascii="Times New Roman" w:hAnsi="Times New Roman" w:cs="Times New Roman"/>
          <w:sz w:val="24"/>
          <w:szCs w:val="24"/>
        </w:rPr>
        <w:fldChar w:fldCharType="separate"/>
      </w:r>
      <w:r w:rsidR="00407181" w:rsidRPr="00407181">
        <w:rPr>
          <w:rFonts w:ascii="Times New Roman" w:hAnsi="Times New Roman" w:cs="Times New Roman"/>
          <w:noProof/>
          <w:sz w:val="24"/>
          <w:szCs w:val="24"/>
          <w:vertAlign w:val="superscript"/>
        </w:rPr>
        <w:t>8</w:t>
      </w:r>
      <w:r>
        <w:rPr>
          <w:rFonts w:ascii="Times New Roman" w:hAnsi="Times New Roman" w:cs="Times New Roman"/>
          <w:sz w:val="24"/>
          <w:szCs w:val="24"/>
        </w:rPr>
        <w:fldChar w:fldCharType="end"/>
      </w:r>
      <w:r>
        <w:rPr>
          <w:rFonts w:ascii="Times New Roman" w:hAnsi="Times New Roman" w:cs="Times New Roman"/>
          <w:sz w:val="24"/>
          <w:szCs w:val="24"/>
        </w:rPr>
        <w:t xml:space="preserve">). The increased signal intensity suggests that the material used in this study was </w:t>
      </w:r>
      <w:r w:rsidRPr="007D305D">
        <w:rPr>
          <w:rFonts w:ascii="Times New Roman" w:hAnsi="Times New Roman" w:cs="Times New Roman"/>
          <w:sz w:val="24"/>
          <w:szCs w:val="24"/>
        </w:rPr>
        <w:t>more mineralized with reduced amorphous or organic phase</w:t>
      </w:r>
      <w:r>
        <w:rPr>
          <w:rFonts w:ascii="Times New Roman" w:hAnsi="Times New Roman" w:cs="Times New Roman"/>
          <w:sz w:val="24"/>
          <w:szCs w:val="24"/>
        </w:rPr>
        <w:t>s.</w:t>
      </w:r>
    </w:p>
    <w:p w14:paraId="43A48881" w14:textId="2588EFC1" w:rsidR="000E3899" w:rsidRDefault="000E3899"/>
    <w:p w14:paraId="1162785D" w14:textId="3B22D5F6" w:rsidR="00420618" w:rsidRDefault="00D7485A">
      <w:r>
        <w:rPr>
          <w:noProof/>
        </w:rPr>
        <w:lastRenderedPageBreak/>
        <mc:AlternateContent>
          <mc:Choice Requires="wps">
            <w:drawing>
              <wp:anchor distT="0" distB="0" distL="114300" distR="114300" simplePos="0" relativeHeight="251659264" behindDoc="0" locked="0" layoutInCell="1" allowOverlap="1" wp14:anchorId="6C5F53C0" wp14:editId="35E1711C">
                <wp:simplePos x="0" y="0"/>
                <wp:positionH relativeFrom="column">
                  <wp:posOffset>5379439</wp:posOffset>
                </wp:positionH>
                <wp:positionV relativeFrom="paragraph">
                  <wp:posOffset>155545</wp:posOffset>
                </wp:positionV>
                <wp:extent cx="361507" cy="39340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361507" cy="393405"/>
                        </a:xfrm>
                        <a:prstGeom prst="rect">
                          <a:avLst/>
                        </a:prstGeom>
                        <a:solidFill>
                          <a:schemeClr val="lt1"/>
                        </a:solidFill>
                        <a:ln w="6350">
                          <a:noFill/>
                        </a:ln>
                      </wps:spPr>
                      <wps:txbx>
                        <w:txbxContent>
                          <w:p w14:paraId="448809AD" w14:textId="087F3DC3" w:rsidR="00D7485A" w:rsidRPr="00D7485A" w:rsidRDefault="00D7485A">
                            <w:pPr>
                              <w:rPr>
                                <w:sz w:val="28"/>
                                <w:szCs w:val="28"/>
                              </w:rPr>
                            </w:pPr>
                            <w:r w:rsidRPr="00D7485A">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5F53C0" id="_x0000_t202" coordsize="21600,21600" o:spt="202" path="m,l,21600r21600,l21600,xe">
                <v:stroke joinstyle="miter"/>
                <v:path gradientshapeok="t" o:connecttype="rect"/>
              </v:shapetype>
              <v:shape id="Text Box 4" o:spid="_x0000_s1026" type="#_x0000_t202" style="position:absolute;margin-left:423.6pt;margin-top:12.25pt;width:28.45pt;height:3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" fillcolor="white [3201]" stroked="f" strokeweight=".5pt">
                <v:textbox>
                  <w:txbxContent>
                    <w:p w14:paraId="448809AD" w14:textId="087F3DC3" w:rsidR="00D7485A" w:rsidRPr="00D7485A" w:rsidRDefault="00D7485A">
                      <w:pPr>
                        <w:rPr>
                          <w:sz w:val="28"/>
                          <w:szCs w:val="28"/>
                        </w:rPr>
                      </w:pPr>
                      <w:r w:rsidRPr="00D7485A">
                        <w:rPr>
                          <w:sz w:val="28"/>
                          <w:szCs w:val="28"/>
                        </w:rPr>
                        <w: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56AC073" wp14:editId="081B9752">
                <wp:simplePos x="0" y="0"/>
                <wp:positionH relativeFrom="column">
                  <wp:posOffset>5486400</wp:posOffset>
                </wp:positionH>
                <wp:positionV relativeFrom="paragraph">
                  <wp:posOffset>3289935</wp:posOffset>
                </wp:positionV>
                <wp:extent cx="361507" cy="393405"/>
                <wp:effectExtent l="0" t="0" r="0" b="635"/>
                <wp:wrapNone/>
                <wp:docPr id="5" name="Text Box 5"/>
                <wp:cNvGraphicFramePr/>
                <a:graphic xmlns:a="http://schemas.openxmlformats.org/drawingml/2006/main">
                  <a:graphicData uri="http://schemas.microsoft.com/office/word/2010/wordprocessingShape">
                    <wps:wsp>
                      <wps:cNvSpPr txBox="1"/>
                      <wps:spPr>
                        <a:xfrm>
                          <a:off x="0" y="0"/>
                          <a:ext cx="361507" cy="393405"/>
                        </a:xfrm>
                        <a:prstGeom prst="rect">
                          <a:avLst/>
                        </a:prstGeom>
                        <a:solidFill>
                          <a:schemeClr val="lt1"/>
                        </a:solidFill>
                        <a:ln w="6350">
                          <a:noFill/>
                        </a:ln>
                      </wps:spPr>
                      <wps:txbx>
                        <w:txbxContent>
                          <w:p w14:paraId="3214E7A1" w14:textId="5E8CAC52" w:rsidR="00D7485A" w:rsidRPr="00D7485A" w:rsidRDefault="00D7485A" w:rsidP="00D7485A">
                            <w:pPr>
                              <w:rPr>
                                <w:sz w:val="28"/>
                                <w:szCs w:val="28"/>
                              </w:rPr>
                            </w:pPr>
                            <w:r>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6AC073" id="Text Box 5" o:spid="_x0000_s1027" type="#_x0000_t202" style="position:absolute;margin-left:6in;margin-top:259.05pt;width:28.45pt;height: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" fillcolor="white [3201]" stroked="f" strokeweight=".5pt">
                <v:textbox>
                  <w:txbxContent>
                    <w:p w14:paraId="3214E7A1" w14:textId="5E8CAC52" w:rsidR="00D7485A" w:rsidRPr="00D7485A" w:rsidRDefault="00D7485A" w:rsidP="00D7485A">
                      <w:pPr>
                        <w:rPr>
                          <w:sz w:val="28"/>
                          <w:szCs w:val="28"/>
                        </w:rPr>
                      </w:pPr>
                      <w:r>
                        <w:rPr>
                          <w:sz w:val="28"/>
                          <w:szCs w:val="28"/>
                        </w:rPr>
                        <w:t>B</w:t>
                      </w:r>
                    </w:p>
                  </w:txbxContent>
                </v:textbox>
              </v:shape>
            </w:pict>
          </mc:Fallback>
        </mc:AlternateContent>
      </w:r>
      <w:r w:rsidR="006C5ECC">
        <w:rPr>
          <w:noProof/>
        </w:rPr>
        <w:drawing>
          <wp:inline distT="0" distB="0" distL="0" distR="0" wp14:anchorId="2CFE81E6" wp14:editId="598BE27E">
            <wp:extent cx="5943600" cy="3293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24 at 8.43.30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93745"/>
                    </a:xfrm>
                    <a:prstGeom prst="rect">
                      <a:avLst/>
                    </a:prstGeom>
                  </pic:spPr>
                </pic:pic>
              </a:graphicData>
            </a:graphic>
          </wp:inline>
        </w:drawing>
      </w:r>
    </w:p>
    <w:p w14:paraId="62B084F1" w14:textId="33ABA05C" w:rsidR="006C5ECC" w:rsidRDefault="006C5ECC">
      <w:r>
        <w:rPr>
          <w:noProof/>
        </w:rPr>
        <w:drawing>
          <wp:inline distT="0" distB="0" distL="0" distR="0" wp14:anchorId="5A33B5FF" wp14:editId="5631F005">
            <wp:extent cx="5943600" cy="3268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5-24 at 8.54.28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68980"/>
                    </a:xfrm>
                    <a:prstGeom prst="rect">
                      <a:avLst/>
                    </a:prstGeom>
                  </pic:spPr>
                </pic:pic>
              </a:graphicData>
            </a:graphic>
          </wp:inline>
        </w:drawing>
      </w:r>
    </w:p>
    <w:p w14:paraId="7F5D516A" w14:textId="231F1D4B" w:rsidR="00420618" w:rsidRDefault="00420618">
      <w:pPr>
        <w:rPr>
          <w:rFonts w:ascii="Times New Roman" w:hAnsi="Times New Roman" w:cs="Times New Roman"/>
          <w:sz w:val="24"/>
          <w:szCs w:val="24"/>
        </w:rPr>
      </w:pPr>
      <w:r w:rsidRPr="00420618">
        <w:rPr>
          <w:rFonts w:ascii="Times New Roman" w:hAnsi="Times New Roman" w:cs="Times New Roman"/>
          <w:b/>
          <w:sz w:val="24"/>
          <w:szCs w:val="24"/>
        </w:rPr>
        <w:t>S</w:t>
      </w:r>
      <w:r w:rsidR="0027391E">
        <w:rPr>
          <w:rFonts w:ascii="Times New Roman" w:hAnsi="Times New Roman" w:cs="Times New Roman"/>
          <w:b/>
          <w:sz w:val="24"/>
          <w:szCs w:val="24"/>
        </w:rPr>
        <w:t>6</w:t>
      </w:r>
      <w:r w:rsidR="00ED7CA2">
        <w:rPr>
          <w:rFonts w:ascii="Times New Roman" w:hAnsi="Times New Roman" w:cs="Times New Roman"/>
          <w:b/>
          <w:sz w:val="24"/>
          <w:szCs w:val="24"/>
        </w:rPr>
        <w:t xml:space="preserve"> Fig</w:t>
      </w:r>
      <w:r w:rsidR="003357D7">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Shannon diversity index of planktonic (a) and biofilm (b) samples grouped by condition. </w:t>
      </w:r>
      <w:r w:rsidR="006C5ECC">
        <w:rPr>
          <w:rFonts w:ascii="Times New Roman" w:hAnsi="Times New Roman" w:cs="Times New Roman"/>
          <w:sz w:val="24"/>
          <w:szCs w:val="24"/>
        </w:rPr>
        <w:t>Planktonic m</w:t>
      </w:r>
      <w:r>
        <w:rPr>
          <w:rFonts w:ascii="Times New Roman" w:hAnsi="Times New Roman" w:cs="Times New Roman"/>
          <w:sz w:val="24"/>
          <w:szCs w:val="24"/>
        </w:rPr>
        <w:t xml:space="preserve">icrobial communities from wells and bioreactors receiving contaminated water were less diverse than control water </w:t>
      </w:r>
      <w:r w:rsidR="006C5ECC">
        <w:rPr>
          <w:rFonts w:ascii="Times New Roman" w:hAnsi="Times New Roman" w:cs="Times New Roman"/>
          <w:sz w:val="24"/>
          <w:szCs w:val="24"/>
        </w:rPr>
        <w:t xml:space="preserve">samples, while no </w:t>
      </w:r>
      <w:r w:rsidR="00295BF2">
        <w:rPr>
          <w:rFonts w:ascii="Times New Roman" w:hAnsi="Times New Roman" w:cs="Times New Roman"/>
          <w:sz w:val="24"/>
          <w:szCs w:val="24"/>
        </w:rPr>
        <w:t xml:space="preserve">such </w:t>
      </w:r>
      <w:r w:rsidR="006C5ECC">
        <w:rPr>
          <w:rFonts w:ascii="Times New Roman" w:hAnsi="Times New Roman" w:cs="Times New Roman"/>
          <w:sz w:val="24"/>
          <w:szCs w:val="24"/>
        </w:rPr>
        <w:t>clear trend was evident in biofilm samples.</w:t>
      </w:r>
    </w:p>
    <w:p w14:paraId="768560F0" w14:textId="1EFBC62B" w:rsidR="00FD3019" w:rsidRDefault="00FD3019">
      <w:pPr>
        <w:rPr>
          <w:rFonts w:ascii="Times New Roman" w:hAnsi="Times New Roman" w:cs="Times New Roman"/>
          <w:sz w:val="24"/>
          <w:szCs w:val="24"/>
        </w:rPr>
      </w:pPr>
    </w:p>
    <w:p w14:paraId="44AD934B" w14:textId="77777777" w:rsidR="00A2548A" w:rsidRDefault="00A2548A" w:rsidP="00A2548A">
      <w:pPr>
        <w:outlineLvl w:val="0"/>
        <w:rPr>
          <w:rFonts w:ascii="Times New Roman" w:hAnsi="Times New Roman" w:cs="Times New Roman"/>
          <w:b/>
          <w:sz w:val="24"/>
          <w:szCs w:val="24"/>
        </w:rPr>
      </w:pPr>
      <w:r w:rsidRPr="0010228B">
        <w:rPr>
          <w:rFonts w:ascii="Times New Roman" w:hAnsi="Times New Roman" w:cs="Times New Roman"/>
          <w:b/>
          <w:noProof/>
          <w:sz w:val="24"/>
          <w:szCs w:val="24"/>
        </w:rPr>
        <w:lastRenderedPageBreak/>
        <w:drawing>
          <wp:inline distT="0" distB="0" distL="0" distR="0" wp14:anchorId="450423EC" wp14:editId="4AE2F65E">
            <wp:extent cx="4773686" cy="2702721"/>
            <wp:effectExtent l="0" t="0" r="1905" b="2540"/>
            <wp:docPr id="24" name="Picture 19">
              <a:extLst xmlns:a="http://schemas.openxmlformats.org/drawingml/2006/main">
                <a:ext uri="{FF2B5EF4-FFF2-40B4-BE49-F238E27FC236}">
                  <a16:creationId xmlns:a16="http://schemas.microsoft.com/office/drawing/2014/main" id="{42F73F42-51C0-DE43-BD9D-774826C21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42F73F42-51C0-DE43-BD9D-774826C21176}"/>
                        </a:ext>
                      </a:extLst>
                    </pic:cNvPr>
                    <pic:cNvPicPr>
                      <a:picLocks noChangeAspect="1"/>
                    </pic:cNvPicPr>
                  </pic:nvPicPr>
                  <pic:blipFill rotWithShape="1">
                    <a:blip r:embed="rId14">
                      <a:extLst>
                        <a:ext uri="{28A0092B-C50C-407E-A947-70E740481C1C}">
                          <a14:useLocalDpi xmlns:a14="http://schemas.microsoft.com/office/drawing/2010/main" val="0"/>
                        </a:ext>
                      </a:extLst>
                    </a:blip>
                    <a:srcRect l="8885"/>
                    <a:stretch/>
                  </pic:blipFill>
                  <pic:spPr>
                    <a:xfrm>
                      <a:off x="0" y="0"/>
                      <a:ext cx="4785370" cy="2709336"/>
                    </a:xfrm>
                    <a:prstGeom prst="rect">
                      <a:avLst/>
                    </a:prstGeom>
                  </pic:spPr>
                </pic:pic>
              </a:graphicData>
            </a:graphic>
          </wp:inline>
        </w:drawing>
      </w:r>
    </w:p>
    <w:p w14:paraId="51F87DEF" w14:textId="3A27A31B" w:rsidR="00A2548A" w:rsidRDefault="00A2548A" w:rsidP="00A2548A">
      <w:pPr>
        <w:outlineLvl w:val="0"/>
        <w:rPr>
          <w:rFonts w:ascii="Times New Roman" w:hAnsi="Times New Roman" w:cs="Times New Roman"/>
          <w:sz w:val="24"/>
          <w:szCs w:val="24"/>
        </w:rPr>
      </w:pPr>
      <w:r>
        <w:rPr>
          <w:rFonts w:ascii="Times New Roman" w:hAnsi="Times New Roman" w:cs="Times New Roman"/>
          <w:b/>
          <w:sz w:val="24"/>
          <w:szCs w:val="24"/>
        </w:rPr>
        <w:t>S7</w:t>
      </w:r>
      <w:r w:rsidR="00ED7CA2">
        <w:rPr>
          <w:rFonts w:ascii="Times New Roman" w:hAnsi="Times New Roman" w:cs="Times New Roman"/>
          <w:b/>
          <w:sz w:val="24"/>
          <w:szCs w:val="24"/>
        </w:rPr>
        <w:t xml:space="preserve"> Fig</w:t>
      </w:r>
      <w:r>
        <w:rPr>
          <w:rFonts w:ascii="Times New Roman" w:hAnsi="Times New Roman" w:cs="Times New Roman"/>
          <w:b/>
          <w:sz w:val="24"/>
          <w:szCs w:val="24"/>
        </w:rPr>
        <w:t xml:space="preserve">. </w:t>
      </w:r>
      <w:r w:rsidRPr="0010228B">
        <w:rPr>
          <w:rFonts w:ascii="Times New Roman" w:hAnsi="Times New Roman" w:cs="Times New Roman"/>
          <w:sz w:val="24"/>
          <w:szCs w:val="24"/>
        </w:rPr>
        <w:t xml:space="preserve">Significant (&gt;0.5, p &lt;0.05) differences in </w:t>
      </w:r>
      <w:r>
        <w:rPr>
          <w:rFonts w:ascii="Times New Roman" w:hAnsi="Times New Roman" w:cs="Times New Roman"/>
          <w:sz w:val="24"/>
          <w:szCs w:val="24"/>
        </w:rPr>
        <w:t>background</w:t>
      </w:r>
      <w:r w:rsidRPr="0010228B">
        <w:rPr>
          <w:rFonts w:ascii="Times New Roman" w:hAnsi="Times New Roman" w:cs="Times New Roman"/>
          <w:sz w:val="24"/>
          <w:szCs w:val="24"/>
        </w:rPr>
        <w:t xml:space="preserve"> </w:t>
      </w:r>
      <w:r>
        <w:rPr>
          <w:rFonts w:ascii="Times New Roman" w:hAnsi="Times New Roman" w:cs="Times New Roman"/>
          <w:sz w:val="24"/>
          <w:szCs w:val="24"/>
        </w:rPr>
        <w:t>groundwater well (</w:t>
      </w:r>
      <w:r w:rsidRPr="0010228B">
        <w:rPr>
          <w:rFonts w:ascii="Times New Roman" w:hAnsi="Times New Roman" w:cs="Times New Roman"/>
          <w:sz w:val="24"/>
          <w:szCs w:val="24"/>
        </w:rPr>
        <w:t>FW305</w:t>
      </w:r>
      <w:r>
        <w:rPr>
          <w:rFonts w:ascii="Times New Roman" w:hAnsi="Times New Roman" w:cs="Times New Roman"/>
          <w:sz w:val="24"/>
          <w:szCs w:val="24"/>
        </w:rPr>
        <w:t>) and contaminated groundwater well (GW706)</w:t>
      </w:r>
      <w:r w:rsidRPr="0010228B">
        <w:rPr>
          <w:rFonts w:ascii="Times New Roman" w:hAnsi="Times New Roman" w:cs="Times New Roman"/>
          <w:sz w:val="24"/>
          <w:szCs w:val="24"/>
        </w:rPr>
        <w:t xml:space="preserve"> microbial communities</w:t>
      </w:r>
      <w:r>
        <w:rPr>
          <w:rFonts w:ascii="Times New Roman" w:hAnsi="Times New Roman" w:cs="Times New Roman"/>
          <w:sz w:val="24"/>
          <w:szCs w:val="24"/>
        </w:rPr>
        <w:t xml:space="preserve"> collected on 0.2 </w:t>
      </w:r>
      <w:r w:rsidRPr="009F5654">
        <w:rPr>
          <w:rFonts w:ascii="Times New Roman" w:hAnsi="Times New Roman" w:cs="Times New Roman"/>
          <w:sz w:val="24"/>
          <w:szCs w:val="24"/>
        </w:rPr>
        <w:t>µm</w:t>
      </w:r>
      <w:r>
        <w:rPr>
          <w:rFonts w:ascii="Times New Roman" w:hAnsi="Times New Roman" w:cs="Times New Roman"/>
          <w:sz w:val="24"/>
          <w:szCs w:val="24"/>
        </w:rPr>
        <w:t xml:space="preserve"> filters</w:t>
      </w:r>
      <w:r w:rsidRPr="0010228B">
        <w:rPr>
          <w:rFonts w:ascii="Times New Roman" w:hAnsi="Times New Roman" w:cs="Times New Roman"/>
          <w:sz w:val="24"/>
          <w:szCs w:val="24"/>
        </w:rPr>
        <w:t>.</w:t>
      </w:r>
    </w:p>
    <w:p w14:paraId="0C3C0BA8" w14:textId="7697D6D0" w:rsidR="00E9395C" w:rsidRDefault="00E9395C">
      <w:pPr>
        <w:rPr>
          <w:rFonts w:ascii="Times New Roman" w:hAnsi="Times New Roman" w:cs="Times New Roman"/>
          <w:sz w:val="24"/>
          <w:szCs w:val="24"/>
        </w:rPr>
      </w:pPr>
      <w:r>
        <w:rPr>
          <w:rFonts w:ascii="Times New Roman" w:hAnsi="Times New Roman" w:cs="Times New Roman"/>
          <w:sz w:val="24"/>
          <w:szCs w:val="24"/>
        </w:rPr>
        <w:br w:type="page"/>
      </w:r>
    </w:p>
    <w:p w14:paraId="3A18DEE7" w14:textId="77777777" w:rsidR="00E9395C" w:rsidRDefault="00E9395C" w:rsidP="00A2548A">
      <w:pPr>
        <w:outlineLvl w:val="0"/>
        <w:rPr>
          <w:rFonts w:ascii="Times New Roman" w:hAnsi="Times New Roman" w:cs="Times New Roman"/>
          <w:sz w:val="24"/>
          <w:szCs w:val="24"/>
        </w:rPr>
      </w:pPr>
    </w:p>
    <w:p w14:paraId="0B21A10D" w14:textId="6BEB882D" w:rsidR="00E9395C" w:rsidRDefault="00D4370E" w:rsidP="00E9395C">
      <w:pPr>
        <w:outlineLvl w:val="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15A38B8" wp14:editId="54CE0876">
            <wp:extent cx="5943600" cy="354584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8-edited.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45840"/>
                    </a:xfrm>
                    <a:prstGeom prst="rect">
                      <a:avLst/>
                    </a:prstGeom>
                  </pic:spPr>
                </pic:pic>
              </a:graphicData>
            </a:graphic>
          </wp:inline>
        </w:drawing>
      </w:r>
    </w:p>
    <w:p w14:paraId="242C1557" w14:textId="6BCF9B38" w:rsidR="00E9395C" w:rsidRDefault="00E9395C" w:rsidP="00E9395C">
      <w:pPr>
        <w:outlineLvl w:val="0"/>
        <w:rPr>
          <w:rFonts w:ascii="Times New Roman" w:hAnsi="Times New Roman" w:cs="Times New Roman"/>
          <w:sz w:val="24"/>
          <w:szCs w:val="24"/>
        </w:rPr>
      </w:pPr>
      <w:r>
        <w:rPr>
          <w:rFonts w:ascii="Times New Roman" w:hAnsi="Times New Roman" w:cs="Times New Roman"/>
          <w:b/>
          <w:sz w:val="24"/>
          <w:szCs w:val="24"/>
        </w:rPr>
        <w:t>S8</w:t>
      </w:r>
      <w:r w:rsidR="00ED7CA2">
        <w:rPr>
          <w:rFonts w:ascii="Times New Roman" w:hAnsi="Times New Roman" w:cs="Times New Roman"/>
          <w:b/>
          <w:sz w:val="24"/>
          <w:szCs w:val="24"/>
        </w:rPr>
        <w:t xml:space="preserve"> Fig</w:t>
      </w:r>
      <w:r>
        <w:rPr>
          <w:rFonts w:ascii="Times New Roman" w:hAnsi="Times New Roman" w:cs="Times New Roman"/>
          <w:b/>
          <w:sz w:val="24"/>
          <w:szCs w:val="24"/>
        </w:rPr>
        <w:t xml:space="preserve">. </w:t>
      </w:r>
      <w:r w:rsidRPr="007C5D7F">
        <w:rPr>
          <w:rFonts w:ascii="Times New Roman" w:hAnsi="Times New Roman" w:cs="Times New Roman"/>
          <w:sz w:val="24"/>
          <w:szCs w:val="24"/>
        </w:rPr>
        <w:t xml:space="preserve">Heatmap showing relative abundance of </w:t>
      </w:r>
      <w:r>
        <w:rPr>
          <w:rFonts w:ascii="Times New Roman" w:hAnsi="Times New Roman" w:cs="Times New Roman"/>
          <w:sz w:val="24"/>
          <w:szCs w:val="24"/>
        </w:rPr>
        <w:t xml:space="preserve">unique 16S rRNA amplicon sequence </w:t>
      </w:r>
      <w:r w:rsidR="00D17C32">
        <w:rPr>
          <w:rFonts w:ascii="Times New Roman" w:hAnsi="Times New Roman" w:cs="Times New Roman"/>
          <w:sz w:val="24"/>
          <w:szCs w:val="24"/>
        </w:rPr>
        <w:t xml:space="preserve">OTUs </w:t>
      </w:r>
      <w:r>
        <w:rPr>
          <w:rFonts w:ascii="Times New Roman" w:hAnsi="Times New Roman" w:cs="Times New Roman"/>
          <w:sz w:val="24"/>
          <w:szCs w:val="24"/>
        </w:rPr>
        <w:t>at the genus-level over time</w:t>
      </w:r>
      <w:r w:rsidRPr="007C5D7F">
        <w:rPr>
          <w:rFonts w:ascii="Times New Roman" w:hAnsi="Times New Roman" w:cs="Times New Roman"/>
          <w:sz w:val="24"/>
          <w:szCs w:val="24"/>
        </w:rPr>
        <w:t xml:space="preserve"> in planktonic communities from control</w:t>
      </w:r>
      <w:r>
        <w:rPr>
          <w:rFonts w:ascii="Times New Roman" w:hAnsi="Times New Roman" w:cs="Times New Roman"/>
          <w:sz w:val="24"/>
          <w:szCs w:val="24"/>
        </w:rPr>
        <w:t xml:space="preserve"> (background)</w:t>
      </w:r>
      <w:r w:rsidRPr="007C5D7F">
        <w:rPr>
          <w:rFonts w:ascii="Times New Roman" w:hAnsi="Times New Roman" w:cs="Times New Roman"/>
          <w:sz w:val="24"/>
          <w:szCs w:val="24"/>
        </w:rPr>
        <w:t xml:space="preserve"> and contaminated reactors before and after switch</w:t>
      </w:r>
      <w:r>
        <w:rPr>
          <w:rFonts w:ascii="Times New Roman" w:hAnsi="Times New Roman" w:cs="Times New Roman"/>
          <w:sz w:val="24"/>
          <w:szCs w:val="24"/>
        </w:rPr>
        <w:t xml:space="preserve"> from FW305 to GW706 water</w:t>
      </w:r>
      <w:r w:rsidRPr="007C5D7F">
        <w:rPr>
          <w:rFonts w:ascii="Times New Roman" w:hAnsi="Times New Roman" w:cs="Times New Roman"/>
          <w:sz w:val="24"/>
          <w:szCs w:val="24"/>
        </w:rPr>
        <w:t xml:space="preserve"> (t = 18)</w:t>
      </w:r>
      <w:r>
        <w:rPr>
          <w:rFonts w:ascii="Times New Roman" w:hAnsi="Times New Roman" w:cs="Times New Roman"/>
          <w:sz w:val="24"/>
          <w:szCs w:val="24"/>
        </w:rPr>
        <w:t xml:space="preserve"> (in contaminated reactors only)</w:t>
      </w:r>
      <w:r w:rsidR="00D4370E">
        <w:rPr>
          <w:rFonts w:ascii="Times New Roman" w:hAnsi="Times New Roman" w:cs="Times New Roman"/>
          <w:sz w:val="24"/>
          <w:szCs w:val="24"/>
        </w:rPr>
        <w:t>. Orange stars indicated genera where decrease in abundance was observed in contaminated reactors compared to control reactors.</w:t>
      </w:r>
    </w:p>
    <w:p w14:paraId="4ECCF10F" w14:textId="274899DA" w:rsidR="00A51310" w:rsidRDefault="00A51310">
      <w:pPr>
        <w:rPr>
          <w:rFonts w:ascii="Times New Roman" w:hAnsi="Times New Roman" w:cs="Times New Roman"/>
          <w:sz w:val="24"/>
          <w:szCs w:val="24"/>
        </w:rPr>
      </w:pPr>
      <w:r>
        <w:rPr>
          <w:rFonts w:ascii="Times New Roman" w:hAnsi="Times New Roman" w:cs="Times New Roman"/>
          <w:sz w:val="24"/>
          <w:szCs w:val="24"/>
        </w:rPr>
        <w:br w:type="page"/>
      </w:r>
    </w:p>
    <w:p w14:paraId="4C133540" w14:textId="11B047A6" w:rsidR="00A51310" w:rsidRDefault="00A51310" w:rsidP="00A51310">
      <w:pPr>
        <w:outlineLvl w:val="0"/>
        <w:rPr>
          <w:rFonts w:ascii="Times New Roman" w:hAnsi="Times New Roman" w:cs="Times New Roman"/>
          <w:b/>
          <w:sz w:val="24"/>
          <w:szCs w:val="24"/>
        </w:rPr>
      </w:pPr>
    </w:p>
    <w:p w14:paraId="17EEC490" w14:textId="2DC9D58B" w:rsidR="00A51310" w:rsidRDefault="009B6D77" w:rsidP="00A51310">
      <w:pPr>
        <w:jc w:val="center"/>
        <w:outlineLvl w:val="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121448" wp14:editId="771165A9">
            <wp:extent cx="5943600" cy="4295775"/>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9-updated-040820.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95775"/>
                    </a:xfrm>
                    <a:prstGeom prst="rect">
                      <a:avLst/>
                    </a:prstGeom>
                  </pic:spPr>
                </pic:pic>
              </a:graphicData>
            </a:graphic>
          </wp:inline>
        </w:drawing>
      </w:r>
      <w:r w:rsidR="00A51310">
        <w:rPr>
          <w:rFonts w:ascii="Times New Roman" w:hAnsi="Times New Roman" w:cs="Times New Roman"/>
          <w:b/>
          <w:noProof/>
          <w:sz w:val="24"/>
          <w:szCs w:val="24"/>
        </w:rPr>
        <w:drawing>
          <wp:inline distT="0" distB="0" distL="0" distR="0" wp14:anchorId="4A742CD5" wp14:editId="26C798A4">
            <wp:extent cx="4615524" cy="3972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W_anions_legend.pdf"/>
                    <pic:cNvPicPr/>
                  </pic:nvPicPr>
                  <pic:blipFill rotWithShape="1">
                    <a:blip r:embed="rId8">
                      <a:extLst>
                        <a:ext uri="{28A0092B-C50C-407E-A947-70E740481C1C}">
                          <a14:useLocalDpi xmlns:a14="http://schemas.microsoft.com/office/drawing/2010/main" val="0"/>
                        </a:ext>
                      </a:extLst>
                    </a:blip>
                    <a:srcRect b="22182"/>
                    <a:stretch/>
                  </pic:blipFill>
                  <pic:spPr bwMode="auto">
                    <a:xfrm>
                      <a:off x="0" y="0"/>
                      <a:ext cx="4998675" cy="430215"/>
                    </a:xfrm>
                    <a:prstGeom prst="rect">
                      <a:avLst/>
                    </a:prstGeom>
                    <a:ln>
                      <a:noFill/>
                    </a:ln>
                    <a:extLst>
                      <a:ext uri="{53640926-AAD7-44D8-BBD7-CCE9431645EC}">
                        <a14:shadowObscured xmlns:a14="http://schemas.microsoft.com/office/drawing/2010/main"/>
                      </a:ext>
                    </a:extLst>
                  </pic:spPr>
                </pic:pic>
              </a:graphicData>
            </a:graphic>
          </wp:inline>
        </w:drawing>
      </w:r>
    </w:p>
    <w:p w14:paraId="3DF77E1D" w14:textId="2B59A5D7" w:rsidR="00A51310" w:rsidRDefault="00A51310" w:rsidP="00A51310">
      <w:pPr>
        <w:outlineLvl w:val="0"/>
        <w:rPr>
          <w:rFonts w:ascii="Times New Roman" w:hAnsi="Times New Roman" w:cs="Times New Roman"/>
          <w:sz w:val="24"/>
          <w:szCs w:val="24"/>
        </w:rPr>
      </w:pPr>
      <w:r>
        <w:rPr>
          <w:rFonts w:ascii="Times New Roman" w:hAnsi="Times New Roman" w:cs="Times New Roman"/>
          <w:b/>
          <w:sz w:val="24"/>
          <w:szCs w:val="24"/>
        </w:rPr>
        <w:t>S9</w:t>
      </w:r>
      <w:r w:rsidR="00ED7CA2">
        <w:rPr>
          <w:rFonts w:ascii="Times New Roman" w:hAnsi="Times New Roman" w:cs="Times New Roman"/>
          <w:b/>
          <w:sz w:val="24"/>
          <w:szCs w:val="24"/>
        </w:rPr>
        <w:t xml:space="preserve"> Fig</w:t>
      </w:r>
      <w:r>
        <w:rPr>
          <w:rFonts w:ascii="Times New Roman" w:hAnsi="Times New Roman" w:cs="Times New Roman"/>
          <w:b/>
          <w:sz w:val="24"/>
          <w:szCs w:val="24"/>
        </w:rPr>
        <w:t xml:space="preserve">. </w:t>
      </w:r>
      <w:r w:rsidRPr="006A4D90">
        <w:rPr>
          <w:rFonts w:ascii="Times New Roman" w:hAnsi="Times New Roman" w:cs="Times New Roman"/>
          <w:sz w:val="24"/>
          <w:szCs w:val="24"/>
        </w:rPr>
        <w:t xml:space="preserve">Time series plots showing relative abundance of </w:t>
      </w:r>
      <w:r>
        <w:rPr>
          <w:rFonts w:ascii="Times New Roman" w:hAnsi="Times New Roman" w:cs="Times New Roman"/>
          <w:sz w:val="24"/>
          <w:szCs w:val="24"/>
        </w:rPr>
        <w:t>select genera</w:t>
      </w:r>
      <w:r w:rsidRPr="006A4D90">
        <w:rPr>
          <w:rFonts w:ascii="Times New Roman" w:hAnsi="Times New Roman" w:cs="Times New Roman"/>
          <w:sz w:val="24"/>
          <w:szCs w:val="24"/>
        </w:rPr>
        <w:t xml:space="preserve"> in planktonic and well communities from </w:t>
      </w:r>
      <w:r>
        <w:rPr>
          <w:rFonts w:ascii="Times New Roman" w:hAnsi="Times New Roman" w:cs="Times New Roman"/>
          <w:sz w:val="24"/>
          <w:szCs w:val="24"/>
        </w:rPr>
        <w:t xml:space="preserve">background </w:t>
      </w:r>
      <w:r w:rsidRPr="006A4D90">
        <w:rPr>
          <w:rFonts w:ascii="Times New Roman" w:hAnsi="Times New Roman" w:cs="Times New Roman"/>
          <w:sz w:val="24"/>
          <w:szCs w:val="24"/>
        </w:rPr>
        <w:t>control</w:t>
      </w:r>
      <w:r>
        <w:rPr>
          <w:rFonts w:ascii="Times New Roman" w:hAnsi="Times New Roman" w:cs="Times New Roman"/>
          <w:sz w:val="24"/>
          <w:szCs w:val="24"/>
        </w:rPr>
        <w:t xml:space="preserve"> (FW305-receiving)</w:t>
      </w:r>
      <w:r w:rsidRPr="006A4D90">
        <w:rPr>
          <w:rFonts w:ascii="Times New Roman" w:hAnsi="Times New Roman" w:cs="Times New Roman"/>
          <w:sz w:val="24"/>
          <w:szCs w:val="24"/>
        </w:rPr>
        <w:t xml:space="preserve"> and contaminated</w:t>
      </w:r>
      <w:r>
        <w:rPr>
          <w:rFonts w:ascii="Times New Roman" w:hAnsi="Times New Roman" w:cs="Times New Roman"/>
          <w:sz w:val="24"/>
          <w:szCs w:val="24"/>
        </w:rPr>
        <w:t xml:space="preserve"> (GW706-receiving after switch)</w:t>
      </w:r>
      <w:r w:rsidRPr="006A4D90">
        <w:rPr>
          <w:rFonts w:ascii="Times New Roman" w:hAnsi="Times New Roman" w:cs="Times New Roman"/>
          <w:sz w:val="24"/>
          <w:szCs w:val="24"/>
        </w:rPr>
        <w:t xml:space="preserve"> bioreactors before and after switch</w:t>
      </w:r>
      <w:r>
        <w:rPr>
          <w:rFonts w:ascii="Times New Roman" w:hAnsi="Times New Roman" w:cs="Times New Roman"/>
          <w:sz w:val="24"/>
          <w:szCs w:val="24"/>
        </w:rPr>
        <w:t xml:space="preserve"> (t = 18)</w:t>
      </w:r>
      <w:r w:rsidRPr="006A4D90">
        <w:rPr>
          <w:rFonts w:ascii="Times New Roman" w:hAnsi="Times New Roman" w:cs="Times New Roman"/>
          <w:sz w:val="24"/>
          <w:szCs w:val="24"/>
        </w:rPr>
        <w:t xml:space="preserve">. </w:t>
      </w:r>
      <w:r>
        <w:rPr>
          <w:rFonts w:ascii="Times New Roman" w:hAnsi="Times New Roman" w:cs="Times New Roman"/>
          <w:sz w:val="24"/>
          <w:szCs w:val="24"/>
        </w:rPr>
        <w:t>Vertical d</w:t>
      </w:r>
      <w:r w:rsidRPr="006A4D90">
        <w:rPr>
          <w:rFonts w:ascii="Times New Roman" w:hAnsi="Times New Roman" w:cs="Times New Roman"/>
          <w:sz w:val="24"/>
          <w:szCs w:val="24"/>
        </w:rPr>
        <w:t>otted line indicates switch from control to contaminated water. Error bars represent one standard error</w:t>
      </w:r>
      <w:r>
        <w:rPr>
          <w:rFonts w:ascii="Times New Roman" w:hAnsi="Times New Roman" w:cs="Times New Roman"/>
          <w:sz w:val="24"/>
          <w:szCs w:val="24"/>
        </w:rPr>
        <w:t xml:space="preserve"> of average from triplicate bioreactors</w:t>
      </w:r>
      <w:r w:rsidRPr="006A4D90">
        <w:rPr>
          <w:rFonts w:ascii="Times New Roman" w:hAnsi="Times New Roman" w:cs="Times New Roman"/>
          <w:sz w:val="24"/>
          <w:szCs w:val="24"/>
        </w:rPr>
        <w:t>.</w:t>
      </w:r>
    </w:p>
    <w:p w14:paraId="27430C06" w14:textId="77777777" w:rsidR="00A51310" w:rsidRDefault="00A51310" w:rsidP="00E9395C">
      <w:pPr>
        <w:outlineLvl w:val="0"/>
        <w:rPr>
          <w:rFonts w:ascii="Times New Roman" w:hAnsi="Times New Roman" w:cs="Times New Roman"/>
          <w:sz w:val="24"/>
          <w:szCs w:val="24"/>
        </w:rPr>
      </w:pPr>
    </w:p>
    <w:p w14:paraId="07FCDFC8" w14:textId="77777777" w:rsidR="00E9395C" w:rsidRPr="0010228B" w:rsidRDefault="00E9395C" w:rsidP="00A2548A">
      <w:pPr>
        <w:outlineLvl w:val="0"/>
        <w:rPr>
          <w:rFonts w:ascii="Times New Roman" w:hAnsi="Times New Roman" w:cs="Times New Roman"/>
          <w:sz w:val="24"/>
          <w:szCs w:val="24"/>
        </w:rPr>
      </w:pPr>
    </w:p>
    <w:p w14:paraId="318A95CD" w14:textId="2CA1B436" w:rsidR="002F6613" w:rsidRDefault="002F6613">
      <w:pPr>
        <w:rPr>
          <w:rFonts w:ascii="Times New Roman" w:hAnsi="Times New Roman" w:cs="Times New Roman"/>
          <w:sz w:val="24"/>
          <w:szCs w:val="24"/>
        </w:rPr>
      </w:pPr>
    </w:p>
    <w:p w14:paraId="53885A2D" w14:textId="77777777" w:rsidR="002F6613" w:rsidRDefault="002F6613">
      <w:pPr>
        <w:rPr>
          <w:rFonts w:ascii="Times New Roman" w:hAnsi="Times New Roman" w:cs="Times New Roman"/>
          <w:sz w:val="24"/>
          <w:szCs w:val="24"/>
        </w:rPr>
      </w:pPr>
    </w:p>
    <w:p w14:paraId="3F1AD26E" w14:textId="77777777" w:rsidR="002F6613" w:rsidRDefault="002F6613">
      <w:pPr>
        <w:rPr>
          <w:rFonts w:ascii="Times New Roman" w:hAnsi="Times New Roman" w:cs="Times New Roman"/>
          <w:sz w:val="24"/>
          <w:szCs w:val="24"/>
        </w:rPr>
      </w:pPr>
    </w:p>
    <w:p w14:paraId="306BC815" w14:textId="77777777" w:rsidR="005B17E7" w:rsidRDefault="005B17E7" w:rsidP="005B17E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BCF082" wp14:editId="3A52B80B">
            <wp:extent cx="59436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Wswitch_planktonic_NMDS3_braycurtis_with_geochem_and_metals.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DC46FFA" w14:textId="406BD6FB" w:rsidR="000D1F30" w:rsidRDefault="005B17E7" w:rsidP="000D1F30">
      <w:pPr>
        <w:rPr>
          <w:rFonts w:ascii="Times New Roman" w:hAnsi="Times New Roman" w:cs="Times New Roman"/>
          <w:sz w:val="24"/>
          <w:szCs w:val="24"/>
        </w:rPr>
      </w:pPr>
      <w:r>
        <w:rPr>
          <w:rFonts w:ascii="Times New Roman" w:hAnsi="Times New Roman" w:cs="Times New Roman"/>
          <w:b/>
          <w:bCs/>
          <w:sz w:val="24"/>
          <w:szCs w:val="24"/>
        </w:rPr>
        <w:t>S10</w:t>
      </w:r>
      <w:r w:rsidR="00ED7CA2">
        <w:rPr>
          <w:rFonts w:ascii="Times New Roman" w:hAnsi="Times New Roman" w:cs="Times New Roman"/>
          <w:b/>
          <w:bCs/>
          <w:sz w:val="24"/>
          <w:szCs w:val="24"/>
        </w:rPr>
        <w:t xml:space="preserve"> Fig</w:t>
      </w:r>
      <w:r>
        <w:rPr>
          <w:rFonts w:ascii="Times New Roman" w:hAnsi="Times New Roman" w:cs="Times New Roman"/>
          <w:b/>
          <w:bCs/>
          <w:sz w:val="24"/>
          <w:szCs w:val="24"/>
        </w:rPr>
        <w:t xml:space="preserve">. </w:t>
      </w:r>
      <w:r>
        <w:rPr>
          <w:rFonts w:ascii="Times New Roman" w:hAnsi="Times New Roman" w:cs="Times New Roman"/>
          <w:sz w:val="24"/>
          <w:szCs w:val="24"/>
        </w:rPr>
        <w:t>Nonmetric multidimensional scaling (NMDS) analysis of planktonic communities from each sampling point based on Bray-Curtis distance of log-transformed OTU abundance</w:t>
      </w:r>
      <w:r w:rsidR="000D1F30">
        <w:rPr>
          <w:rFonts w:ascii="Times New Roman" w:hAnsi="Times New Roman" w:cs="Times New Roman"/>
          <w:sz w:val="24"/>
          <w:szCs w:val="24"/>
        </w:rPr>
        <w:t xml:space="preserve">, overlaid with significant (p </w:t>
      </w:r>
      <w:r w:rsidR="000D1F30" w:rsidRPr="00515A65">
        <w:rPr>
          <w:rFonts w:ascii="Times New Roman" w:hAnsi="Times New Roman" w:cs="Times New Roman"/>
          <w:sz w:val="24"/>
          <w:szCs w:val="24"/>
        </w:rPr>
        <w:t>≤</w:t>
      </w:r>
      <w:r w:rsidR="000D1F30">
        <w:rPr>
          <w:rFonts w:ascii="Times New Roman" w:hAnsi="Times New Roman" w:cs="Times New Roman"/>
          <w:sz w:val="24"/>
          <w:szCs w:val="24"/>
        </w:rPr>
        <w:t xml:space="preserve"> 0.001) factors (see Table S1)</w:t>
      </w:r>
      <w:r>
        <w:rPr>
          <w:rFonts w:ascii="Times New Roman" w:hAnsi="Times New Roman" w:cs="Times New Roman"/>
          <w:sz w:val="24"/>
          <w:szCs w:val="24"/>
        </w:rPr>
        <w:t xml:space="preserve">. Number of dimensions = 2, number of permutations = 999, stress = </w:t>
      </w:r>
      <w:r w:rsidRPr="006550D7">
        <w:rPr>
          <w:rFonts w:ascii="Times New Roman" w:hAnsi="Times New Roman" w:cs="Times New Roman"/>
          <w:sz w:val="24"/>
          <w:szCs w:val="24"/>
        </w:rPr>
        <w:t>0.1225482</w:t>
      </w:r>
      <w:r>
        <w:rPr>
          <w:rFonts w:ascii="Times New Roman" w:hAnsi="Times New Roman" w:cs="Times New Roman"/>
          <w:sz w:val="24"/>
          <w:szCs w:val="24"/>
        </w:rPr>
        <w:t>.</w:t>
      </w:r>
      <w:r w:rsidRPr="00AD0C1A">
        <w:rPr>
          <w:rFonts w:ascii="Times New Roman" w:hAnsi="Times New Roman" w:cs="Times New Roman"/>
          <w:sz w:val="24"/>
          <w:szCs w:val="24"/>
        </w:rPr>
        <w:t xml:space="preserve"> </w:t>
      </w:r>
      <w:r>
        <w:rPr>
          <w:rFonts w:ascii="Times New Roman" w:hAnsi="Times New Roman" w:cs="Times New Roman"/>
          <w:sz w:val="24"/>
          <w:szCs w:val="24"/>
        </w:rPr>
        <w:t>Environmental factors were overlaid using the “envfit” function in the R package vegan (</w:t>
      </w:r>
      <w:r w:rsidRPr="00C11DC7">
        <w:rPr>
          <w:rFonts w:ascii="Times New Roman" w:hAnsi="Times New Roman" w:cs="Times New Roman"/>
          <w:sz w:val="24"/>
          <w:szCs w:val="24"/>
        </w:rPr>
        <w:t>Oksanen</w:t>
      </w:r>
      <w:r>
        <w:rPr>
          <w:rFonts w:ascii="Times New Roman" w:hAnsi="Times New Roman" w:cs="Times New Roman"/>
          <w:sz w:val="24"/>
          <w:szCs w:val="24"/>
        </w:rPr>
        <w:t xml:space="preserve"> et al, 2018, </w:t>
      </w:r>
      <w:r w:rsidRPr="00C11DC7">
        <w:rPr>
          <w:rFonts w:ascii="Times New Roman" w:hAnsi="Times New Roman" w:cs="Times New Roman"/>
          <w:sz w:val="24"/>
          <w:szCs w:val="24"/>
        </w:rPr>
        <w:t>https://CRAN.R-project.org/package=vegan</w:t>
      </w:r>
      <w:r>
        <w:rPr>
          <w:rFonts w:ascii="Times New Roman" w:hAnsi="Times New Roman" w:cs="Times New Roman"/>
          <w:sz w:val="24"/>
          <w:szCs w:val="24"/>
        </w:rPr>
        <w:t xml:space="preserve">). </w:t>
      </w:r>
    </w:p>
    <w:p w14:paraId="017A2952" w14:textId="77777777" w:rsidR="00A5441B" w:rsidRDefault="00A5441B" w:rsidP="000D1F30">
      <w:pPr>
        <w:rPr>
          <w:rFonts w:ascii="Times New Roman" w:hAnsi="Times New Roman" w:cs="Times New Roman"/>
          <w:sz w:val="24"/>
          <w:szCs w:val="24"/>
        </w:rPr>
      </w:pPr>
    </w:p>
    <w:p w14:paraId="19133A70" w14:textId="77777777" w:rsidR="00A5441B" w:rsidRDefault="00A5441B" w:rsidP="000D1F30">
      <w:pPr>
        <w:rPr>
          <w:rFonts w:ascii="Times New Roman" w:hAnsi="Times New Roman" w:cs="Times New Roman"/>
          <w:sz w:val="24"/>
          <w:szCs w:val="24"/>
        </w:rPr>
      </w:pPr>
    </w:p>
    <w:p w14:paraId="00FE4630" w14:textId="77777777" w:rsidR="00A5441B" w:rsidRDefault="00A5441B" w:rsidP="000D1F30">
      <w:pPr>
        <w:rPr>
          <w:rFonts w:ascii="Times New Roman" w:hAnsi="Times New Roman" w:cs="Times New Roman"/>
          <w:sz w:val="24"/>
          <w:szCs w:val="24"/>
        </w:rPr>
      </w:pPr>
    </w:p>
    <w:p w14:paraId="5B7B308E" w14:textId="11B5A817" w:rsidR="000D1F30" w:rsidRPr="009D6B7C" w:rsidRDefault="00A5441B" w:rsidP="000D1F30">
      <w:pPr>
        <w:rPr>
          <w:rFonts w:ascii="Times New Roman" w:hAnsi="Times New Roman" w:cs="Times New Roman"/>
          <w:b/>
          <w:bCs/>
          <w:sz w:val="24"/>
          <w:szCs w:val="24"/>
        </w:rPr>
      </w:pPr>
      <w:r w:rsidRPr="009D6B7C">
        <w:rPr>
          <w:rFonts w:ascii="Times New Roman" w:hAnsi="Times New Roman" w:cs="Times New Roman"/>
          <w:b/>
          <w:bCs/>
          <w:sz w:val="24"/>
          <w:szCs w:val="24"/>
        </w:rPr>
        <w:lastRenderedPageBreak/>
        <w:t>A</w:t>
      </w:r>
    </w:p>
    <w:p w14:paraId="22674FF8" w14:textId="3E794C46" w:rsidR="00A5441B" w:rsidRDefault="00617DAB" w:rsidP="00617DAB">
      <w:pPr>
        <w:outlineLvl w:val="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5D1E319" wp14:editId="0002037D">
            <wp:extent cx="3195955" cy="269322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ndom_forest_model_categories_planktonic_matrix.pdf"/>
                    <pic:cNvPicPr/>
                  </pic:nvPicPr>
                  <pic:blipFill>
                    <a:blip r:embed="rId18">
                      <a:extLst>
                        <a:ext uri="{28A0092B-C50C-407E-A947-70E740481C1C}">
                          <a14:useLocalDpi xmlns:a14="http://schemas.microsoft.com/office/drawing/2010/main" val="0"/>
                        </a:ext>
                      </a:extLst>
                    </a:blip>
                    <a:stretch>
                      <a:fillRect/>
                    </a:stretch>
                  </pic:blipFill>
                  <pic:spPr>
                    <a:xfrm>
                      <a:off x="0" y="0"/>
                      <a:ext cx="3202865" cy="2699044"/>
                    </a:xfrm>
                    <a:prstGeom prst="rect">
                      <a:avLst/>
                    </a:prstGeom>
                  </pic:spPr>
                </pic:pic>
              </a:graphicData>
            </a:graphic>
          </wp:inline>
        </w:drawing>
      </w:r>
    </w:p>
    <w:p w14:paraId="4E6FEFAC" w14:textId="79924B51" w:rsidR="00A5441B" w:rsidRDefault="00A5441B" w:rsidP="00617DAB">
      <w:pPr>
        <w:outlineLvl w:val="0"/>
        <w:rPr>
          <w:rFonts w:ascii="Times New Roman" w:hAnsi="Times New Roman" w:cs="Times New Roman"/>
          <w:b/>
          <w:sz w:val="24"/>
          <w:szCs w:val="24"/>
        </w:rPr>
      </w:pPr>
      <w:r>
        <w:rPr>
          <w:rFonts w:ascii="Times New Roman" w:hAnsi="Times New Roman" w:cs="Times New Roman"/>
          <w:b/>
          <w:sz w:val="24"/>
          <w:szCs w:val="24"/>
        </w:rPr>
        <w:t>B</w:t>
      </w:r>
    </w:p>
    <w:p w14:paraId="4659AB66" w14:textId="49BAE81C" w:rsidR="00617DAB" w:rsidRDefault="00617DAB" w:rsidP="00617DAB">
      <w:pPr>
        <w:outlineLvl w:val="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84C77DF" wp14:editId="589F9F52">
            <wp:extent cx="3196463" cy="2693528"/>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ndom_forest_model_categories_coupon_matrix.pdf"/>
                    <pic:cNvPicPr/>
                  </pic:nvPicPr>
                  <pic:blipFill>
                    <a:blip r:embed="rId19">
                      <a:extLst>
                        <a:ext uri="{28A0092B-C50C-407E-A947-70E740481C1C}">
                          <a14:useLocalDpi xmlns:a14="http://schemas.microsoft.com/office/drawing/2010/main" val="0"/>
                        </a:ext>
                      </a:extLst>
                    </a:blip>
                    <a:stretch>
                      <a:fillRect/>
                    </a:stretch>
                  </pic:blipFill>
                  <pic:spPr>
                    <a:xfrm>
                      <a:off x="0" y="0"/>
                      <a:ext cx="3216952" cy="2710793"/>
                    </a:xfrm>
                    <a:prstGeom prst="rect">
                      <a:avLst/>
                    </a:prstGeom>
                  </pic:spPr>
                </pic:pic>
              </a:graphicData>
            </a:graphic>
          </wp:inline>
        </w:drawing>
      </w:r>
    </w:p>
    <w:p w14:paraId="222B6D7D" w14:textId="0DE58B13" w:rsidR="00A5441B" w:rsidRDefault="00A5441B" w:rsidP="00617DAB">
      <w:pPr>
        <w:outlineLvl w:val="0"/>
        <w:rPr>
          <w:rFonts w:ascii="Times New Roman" w:hAnsi="Times New Roman" w:cs="Times New Roman"/>
          <w:b/>
          <w:sz w:val="24"/>
          <w:szCs w:val="24"/>
        </w:rPr>
      </w:pPr>
    </w:p>
    <w:p w14:paraId="79114004" w14:textId="6E155B67" w:rsidR="00617DAB" w:rsidRDefault="00617DAB" w:rsidP="00617DAB">
      <w:pPr>
        <w:rPr>
          <w:rFonts w:ascii="Times New Roman" w:hAnsi="Times New Roman" w:cs="Times New Roman"/>
          <w:sz w:val="24"/>
          <w:szCs w:val="24"/>
        </w:rPr>
      </w:pPr>
      <w:r>
        <w:rPr>
          <w:rFonts w:ascii="Times New Roman" w:hAnsi="Times New Roman" w:cs="Times New Roman"/>
          <w:b/>
          <w:sz w:val="24"/>
          <w:szCs w:val="24"/>
        </w:rPr>
        <w:t>S11</w:t>
      </w:r>
      <w:r w:rsidR="00ED7CA2">
        <w:rPr>
          <w:rFonts w:ascii="Times New Roman" w:hAnsi="Times New Roman" w:cs="Times New Roman"/>
          <w:b/>
          <w:sz w:val="24"/>
          <w:szCs w:val="24"/>
        </w:rPr>
        <w:t xml:space="preserve"> Fig</w:t>
      </w:r>
      <w:r w:rsidRPr="002A7243">
        <w:rPr>
          <w:rFonts w:ascii="Times New Roman" w:hAnsi="Times New Roman" w:cs="Times New Roman"/>
          <w:b/>
          <w:sz w:val="24"/>
          <w:szCs w:val="24"/>
        </w:rPr>
        <w:t>.</w:t>
      </w:r>
      <w:r>
        <w:rPr>
          <w:rFonts w:ascii="Times New Roman" w:hAnsi="Times New Roman" w:cs="Times New Roman"/>
          <w:sz w:val="24"/>
          <w:szCs w:val="24"/>
        </w:rPr>
        <w:t xml:space="preserve"> Random Forest models for planktonic (A) and biofilm (B) communities categorized by experimental condition. Overall model accuracy was 85.5% for planktonic samples and 94.4% for biofilm samples.</w:t>
      </w:r>
    </w:p>
    <w:p w14:paraId="446067D8" w14:textId="417C92D3" w:rsidR="005A68A1" w:rsidRDefault="005A68A1">
      <w:pPr>
        <w:rPr>
          <w:rFonts w:ascii="Times New Roman" w:hAnsi="Times New Roman" w:cs="Times New Roman"/>
          <w:sz w:val="24"/>
          <w:szCs w:val="24"/>
        </w:rPr>
      </w:pPr>
      <w:r>
        <w:rPr>
          <w:rFonts w:ascii="Times New Roman" w:hAnsi="Times New Roman" w:cs="Times New Roman"/>
          <w:sz w:val="24"/>
          <w:szCs w:val="24"/>
        </w:rPr>
        <w:br w:type="page"/>
      </w:r>
    </w:p>
    <w:p w14:paraId="46D74D7C" w14:textId="4333D75D" w:rsidR="0094559F" w:rsidRDefault="0094559F" w:rsidP="0094559F">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4CFB7EB" wp14:editId="65C8445D">
            <wp:extent cx="2785271" cy="195518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minated_after-boxplots.pdf"/>
                    <pic:cNvPicPr/>
                  </pic:nvPicPr>
                  <pic:blipFill rotWithShape="1">
                    <a:blip r:embed="rId20">
                      <a:extLst>
                        <a:ext uri="{28A0092B-C50C-407E-A947-70E740481C1C}">
                          <a14:useLocalDpi xmlns:a14="http://schemas.microsoft.com/office/drawing/2010/main" val="0"/>
                        </a:ext>
                      </a:extLst>
                    </a:blip>
                    <a:srcRect b="6472"/>
                    <a:stretch/>
                  </pic:blipFill>
                  <pic:spPr bwMode="auto">
                    <a:xfrm>
                      <a:off x="0" y="0"/>
                      <a:ext cx="2848217" cy="19993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53C52BAB" wp14:editId="1A0D908C">
            <wp:extent cx="2839457" cy="2131133"/>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minated_before-boxplots.pdf"/>
                    <pic:cNvPicPr/>
                  </pic:nvPicPr>
                  <pic:blipFill>
                    <a:blip r:embed="rId21">
                      <a:extLst>
                        <a:ext uri="{28A0092B-C50C-407E-A947-70E740481C1C}">
                          <a14:useLocalDpi xmlns:a14="http://schemas.microsoft.com/office/drawing/2010/main" val="0"/>
                        </a:ext>
                      </a:extLst>
                    </a:blip>
                    <a:stretch>
                      <a:fillRect/>
                    </a:stretch>
                  </pic:blipFill>
                  <pic:spPr>
                    <a:xfrm>
                      <a:off x="0" y="0"/>
                      <a:ext cx="2906385" cy="2181365"/>
                    </a:xfrm>
                    <a:prstGeom prst="rect">
                      <a:avLst/>
                    </a:prstGeom>
                  </pic:spPr>
                </pic:pic>
              </a:graphicData>
            </a:graphic>
          </wp:inline>
        </w:drawing>
      </w:r>
    </w:p>
    <w:p w14:paraId="25FD5F33" w14:textId="252364B9" w:rsidR="0094559F" w:rsidRDefault="0094559F" w:rsidP="0094559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B319F4D" wp14:editId="59625969">
            <wp:extent cx="2852649" cy="2141034"/>
            <wp:effectExtent l="0" t="0" r="508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trol_after-boxplots.pdf"/>
                    <pic:cNvPicPr/>
                  </pic:nvPicPr>
                  <pic:blipFill>
                    <a:blip r:embed="rId22">
                      <a:extLst>
                        <a:ext uri="{28A0092B-C50C-407E-A947-70E740481C1C}">
                          <a14:useLocalDpi xmlns:a14="http://schemas.microsoft.com/office/drawing/2010/main" val="0"/>
                        </a:ext>
                      </a:extLst>
                    </a:blip>
                    <a:stretch>
                      <a:fillRect/>
                    </a:stretch>
                  </pic:blipFill>
                  <pic:spPr>
                    <a:xfrm>
                      <a:off x="0" y="0"/>
                      <a:ext cx="2872354" cy="2155823"/>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19FB8E6D" wp14:editId="7B74DC55">
            <wp:extent cx="2854712" cy="2142582"/>
            <wp:effectExtent l="0" t="0" r="317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trol_before-boxplots.pdf"/>
                    <pic:cNvPicPr/>
                  </pic:nvPicPr>
                  <pic:blipFill>
                    <a:blip r:embed="rId23">
                      <a:extLst>
                        <a:ext uri="{28A0092B-C50C-407E-A947-70E740481C1C}">
                          <a14:useLocalDpi xmlns:a14="http://schemas.microsoft.com/office/drawing/2010/main" val="0"/>
                        </a:ext>
                      </a:extLst>
                    </a:blip>
                    <a:stretch>
                      <a:fillRect/>
                    </a:stretch>
                  </pic:blipFill>
                  <pic:spPr>
                    <a:xfrm>
                      <a:off x="0" y="0"/>
                      <a:ext cx="2897552" cy="2174735"/>
                    </a:xfrm>
                    <a:prstGeom prst="rect">
                      <a:avLst/>
                    </a:prstGeom>
                  </pic:spPr>
                </pic:pic>
              </a:graphicData>
            </a:graphic>
          </wp:inline>
        </w:drawing>
      </w:r>
    </w:p>
    <w:p w14:paraId="63165638" w14:textId="77777777" w:rsidR="0094559F" w:rsidRDefault="0094559F" w:rsidP="0094559F">
      <w:pPr>
        <w:rPr>
          <w:rFonts w:ascii="Times New Roman" w:hAnsi="Times New Roman" w:cs="Times New Roman"/>
          <w:b/>
          <w:bCs/>
          <w:sz w:val="24"/>
          <w:szCs w:val="24"/>
        </w:rPr>
      </w:pPr>
    </w:p>
    <w:p w14:paraId="769A3B9A" w14:textId="59DBDF67" w:rsidR="0094559F" w:rsidRDefault="005A68A1" w:rsidP="0094559F">
      <w:pPr>
        <w:rPr>
          <w:rFonts w:ascii="Times New Roman" w:hAnsi="Times New Roman" w:cs="Times New Roman"/>
          <w:sz w:val="24"/>
          <w:szCs w:val="24"/>
        </w:rPr>
      </w:pPr>
      <w:r w:rsidRPr="009D6B7C">
        <w:rPr>
          <w:rFonts w:ascii="Times New Roman" w:hAnsi="Times New Roman" w:cs="Times New Roman"/>
          <w:b/>
          <w:bCs/>
          <w:sz w:val="24"/>
          <w:szCs w:val="24"/>
        </w:rPr>
        <w:t>S12 Fig</w:t>
      </w:r>
      <w:r>
        <w:rPr>
          <w:rFonts w:ascii="Times New Roman" w:hAnsi="Times New Roman" w:cs="Times New Roman"/>
          <w:sz w:val="24"/>
          <w:szCs w:val="24"/>
        </w:rPr>
        <w:t xml:space="preserve">. PERMANOVA beta diversity analysis of Bray-Curtis distance between </w:t>
      </w:r>
      <w:r w:rsidR="0094559F">
        <w:rPr>
          <w:rFonts w:ascii="Times New Roman" w:hAnsi="Times New Roman" w:cs="Times New Roman"/>
          <w:sz w:val="24"/>
          <w:szCs w:val="24"/>
        </w:rPr>
        <w:t xml:space="preserve">contaminated and control </w:t>
      </w:r>
      <w:r>
        <w:rPr>
          <w:rFonts w:ascii="Times New Roman" w:hAnsi="Times New Roman" w:cs="Times New Roman"/>
          <w:sz w:val="24"/>
          <w:szCs w:val="24"/>
        </w:rPr>
        <w:t xml:space="preserve">planktonic communities in </w:t>
      </w:r>
      <w:r w:rsidR="0094559F">
        <w:rPr>
          <w:rFonts w:ascii="Times New Roman" w:hAnsi="Times New Roman" w:cs="Times New Roman"/>
          <w:sz w:val="24"/>
          <w:szCs w:val="24"/>
        </w:rPr>
        <w:t>bio</w:t>
      </w:r>
      <w:r>
        <w:rPr>
          <w:rFonts w:ascii="Times New Roman" w:hAnsi="Times New Roman" w:cs="Times New Roman"/>
          <w:sz w:val="24"/>
          <w:szCs w:val="24"/>
        </w:rPr>
        <w:t xml:space="preserve">reactors on day 18 (final day of growth prior to switching water sources) vs day 32 (final day of growth after switching water sources). </w:t>
      </w:r>
      <w:r w:rsidR="0094559F">
        <w:rPr>
          <w:rFonts w:ascii="Times New Roman" w:hAnsi="Times New Roman" w:cs="Times New Roman"/>
          <w:sz w:val="24"/>
          <w:szCs w:val="24"/>
        </w:rPr>
        <w:t xml:space="preserve">Sample size = 12, number of groups = 4, permutations = 9999, pseudo-F = </w:t>
      </w:r>
      <w:r w:rsidR="0094559F" w:rsidRPr="0094559F">
        <w:rPr>
          <w:rFonts w:ascii="Times New Roman" w:hAnsi="Times New Roman" w:cs="Times New Roman"/>
          <w:sz w:val="24"/>
          <w:szCs w:val="24"/>
        </w:rPr>
        <w:t>2.77049</w:t>
      </w:r>
      <w:r w:rsidR="0094559F">
        <w:rPr>
          <w:rFonts w:ascii="Times New Roman" w:hAnsi="Times New Roman" w:cs="Times New Roman"/>
          <w:sz w:val="24"/>
          <w:szCs w:val="24"/>
        </w:rPr>
        <w:t xml:space="preserve">, p-value = </w:t>
      </w:r>
      <w:r w:rsidR="0094559F" w:rsidRPr="0094559F">
        <w:rPr>
          <w:rFonts w:ascii="Times New Roman" w:hAnsi="Times New Roman" w:cs="Times New Roman"/>
          <w:sz w:val="24"/>
          <w:szCs w:val="24"/>
        </w:rPr>
        <w:t>0.0002</w:t>
      </w:r>
      <w:r w:rsidR="0094559F">
        <w:rPr>
          <w:rFonts w:ascii="Times New Roman" w:hAnsi="Times New Roman" w:cs="Times New Roman"/>
          <w:sz w:val="24"/>
          <w:szCs w:val="24"/>
        </w:rPr>
        <w:t>.</w:t>
      </w:r>
    </w:p>
    <w:p w14:paraId="5C588837" w14:textId="4B6E8836" w:rsidR="0094559F" w:rsidRDefault="0094559F" w:rsidP="0094559F">
      <w:pPr>
        <w:rPr>
          <w:rFonts w:ascii="Times New Roman" w:hAnsi="Times New Roman" w:cs="Times New Roman"/>
          <w:sz w:val="24"/>
          <w:szCs w:val="24"/>
        </w:rPr>
      </w:pPr>
    </w:p>
    <w:p w14:paraId="6A6C5E79" w14:textId="0C176D82" w:rsidR="0094559F" w:rsidRDefault="0094559F">
      <w:pPr>
        <w:rPr>
          <w:rFonts w:ascii="Times New Roman" w:hAnsi="Times New Roman" w:cs="Times New Roman"/>
          <w:sz w:val="24"/>
          <w:szCs w:val="24"/>
        </w:rPr>
      </w:pPr>
      <w:r>
        <w:rPr>
          <w:rFonts w:ascii="Times New Roman" w:hAnsi="Times New Roman" w:cs="Times New Roman"/>
          <w:sz w:val="24"/>
          <w:szCs w:val="24"/>
        </w:rPr>
        <w:br w:type="page"/>
      </w:r>
    </w:p>
    <w:p w14:paraId="79D0CA3F" w14:textId="169F347B" w:rsidR="0094559F" w:rsidRDefault="00AE586F" w:rsidP="0094559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AA72D1" wp14:editId="6766542E">
            <wp:extent cx="2907587" cy="2053575"/>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taminated_after-boxplots.pdf"/>
                    <pic:cNvPicPr/>
                  </pic:nvPicPr>
                  <pic:blipFill rotWithShape="1">
                    <a:blip r:embed="rId24">
                      <a:extLst>
                        <a:ext uri="{28A0092B-C50C-407E-A947-70E740481C1C}">
                          <a14:useLocalDpi xmlns:a14="http://schemas.microsoft.com/office/drawing/2010/main" val="0"/>
                        </a:ext>
                      </a:extLst>
                    </a:blip>
                    <a:srcRect b="5897"/>
                    <a:stretch/>
                  </pic:blipFill>
                  <pic:spPr bwMode="auto">
                    <a:xfrm>
                      <a:off x="0" y="0"/>
                      <a:ext cx="3051917" cy="2155513"/>
                    </a:xfrm>
                    <a:prstGeom prst="rect">
                      <a:avLst/>
                    </a:prstGeom>
                    <a:ln>
                      <a:noFill/>
                    </a:ln>
                    <a:extLst>
                      <a:ext uri="{53640926-AAD7-44D8-BBD7-CCE9431645EC}">
                        <a14:shadowObscured xmlns:a14="http://schemas.microsoft.com/office/drawing/2010/main"/>
                      </a:ext>
                    </a:extLst>
                  </pic:spPr>
                </pic:pic>
              </a:graphicData>
            </a:graphic>
          </wp:inline>
        </w:drawing>
      </w:r>
      <w:r w:rsidR="001D2F2E">
        <w:rPr>
          <w:rFonts w:ascii="Times New Roman" w:hAnsi="Times New Roman" w:cs="Times New Roman"/>
          <w:sz w:val="24"/>
          <w:szCs w:val="24"/>
        </w:rPr>
        <w:t xml:space="preserve">   </w:t>
      </w:r>
      <w:r w:rsidR="001D2F2E">
        <w:rPr>
          <w:rFonts w:ascii="Times New Roman" w:hAnsi="Times New Roman" w:cs="Times New Roman"/>
          <w:noProof/>
          <w:sz w:val="24"/>
          <w:szCs w:val="24"/>
        </w:rPr>
        <w:drawing>
          <wp:inline distT="0" distB="0" distL="0" distR="0" wp14:anchorId="7AC369C9" wp14:editId="0BDB93F8">
            <wp:extent cx="2722652" cy="204346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taminated_before-boxplots.pdf"/>
                    <pic:cNvPicPr/>
                  </pic:nvPicPr>
                  <pic:blipFill>
                    <a:blip r:embed="rId25">
                      <a:extLst>
                        <a:ext uri="{28A0092B-C50C-407E-A947-70E740481C1C}">
                          <a14:useLocalDpi xmlns:a14="http://schemas.microsoft.com/office/drawing/2010/main" val="0"/>
                        </a:ext>
                      </a:extLst>
                    </a:blip>
                    <a:stretch>
                      <a:fillRect/>
                    </a:stretch>
                  </pic:blipFill>
                  <pic:spPr>
                    <a:xfrm>
                      <a:off x="0" y="0"/>
                      <a:ext cx="2800654" cy="2102009"/>
                    </a:xfrm>
                    <a:prstGeom prst="rect">
                      <a:avLst/>
                    </a:prstGeom>
                  </pic:spPr>
                </pic:pic>
              </a:graphicData>
            </a:graphic>
          </wp:inline>
        </w:drawing>
      </w:r>
    </w:p>
    <w:p w14:paraId="31445D4F" w14:textId="26BC5A85" w:rsidR="001D2F2E" w:rsidRDefault="001D2F2E" w:rsidP="0094559F">
      <w:pPr>
        <w:rPr>
          <w:rFonts w:ascii="Times New Roman" w:hAnsi="Times New Roman" w:cs="Times New Roman"/>
          <w:sz w:val="24"/>
          <w:szCs w:val="24"/>
        </w:rPr>
      </w:pPr>
    </w:p>
    <w:p w14:paraId="22E96A59" w14:textId="6282E381" w:rsidR="001D2F2E" w:rsidRDefault="001D2F2E" w:rsidP="0094559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AB1A90" wp14:editId="3A242AED">
            <wp:extent cx="2825393" cy="2120576"/>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trol_after-boxplots.pdf"/>
                    <pic:cNvPicPr/>
                  </pic:nvPicPr>
                  <pic:blipFill>
                    <a:blip r:embed="rId26">
                      <a:extLst>
                        <a:ext uri="{28A0092B-C50C-407E-A947-70E740481C1C}">
                          <a14:useLocalDpi xmlns:a14="http://schemas.microsoft.com/office/drawing/2010/main" val="0"/>
                        </a:ext>
                      </a:extLst>
                    </a:blip>
                    <a:stretch>
                      <a:fillRect/>
                    </a:stretch>
                  </pic:blipFill>
                  <pic:spPr>
                    <a:xfrm>
                      <a:off x="0" y="0"/>
                      <a:ext cx="2855001" cy="214279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C53D5A6" wp14:editId="055F16AE">
            <wp:extent cx="2874370" cy="2157337"/>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trol_before-boxplots.pdf"/>
                    <pic:cNvPicPr/>
                  </pic:nvPicPr>
                  <pic:blipFill>
                    <a:blip r:embed="rId27">
                      <a:extLst>
                        <a:ext uri="{28A0092B-C50C-407E-A947-70E740481C1C}">
                          <a14:useLocalDpi xmlns:a14="http://schemas.microsoft.com/office/drawing/2010/main" val="0"/>
                        </a:ext>
                      </a:extLst>
                    </a:blip>
                    <a:stretch>
                      <a:fillRect/>
                    </a:stretch>
                  </pic:blipFill>
                  <pic:spPr>
                    <a:xfrm>
                      <a:off x="0" y="0"/>
                      <a:ext cx="2889325" cy="2168561"/>
                    </a:xfrm>
                    <a:prstGeom prst="rect">
                      <a:avLst/>
                    </a:prstGeom>
                  </pic:spPr>
                </pic:pic>
              </a:graphicData>
            </a:graphic>
          </wp:inline>
        </w:drawing>
      </w:r>
    </w:p>
    <w:p w14:paraId="4FF7AB7B" w14:textId="77777777" w:rsidR="00FD7246" w:rsidRDefault="00FD7246" w:rsidP="0094559F">
      <w:pPr>
        <w:rPr>
          <w:rFonts w:ascii="Times New Roman" w:hAnsi="Times New Roman" w:cs="Times New Roman"/>
          <w:b/>
          <w:bCs/>
          <w:sz w:val="24"/>
          <w:szCs w:val="24"/>
        </w:rPr>
      </w:pPr>
    </w:p>
    <w:p w14:paraId="46AAE169" w14:textId="48D935F4" w:rsidR="0094559F" w:rsidRPr="0094559F" w:rsidRDefault="0094559F" w:rsidP="0094559F">
      <w:pPr>
        <w:rPr>
          <w:rFonts w:ascii="Times New Roman" w:hAnsi="Times New Roman" w:cs="Times New Roman"/>
          <w:sz w:val="24"/>
          <w:szCs w:val="24"/>
        </w:rPr>
      </w:pPr>
      <w:r w:rsidRPr="009D6B7C">
        <w:rPr>
          <w:rFonts w:ascii="Times New Roman" w:hAnsi="Times New Roman" w:cs="Times New Roman"/>
          <w:b/>
          <w:bCs/>
          <w:sz w:val="24"/>
          <w:szCs w:val="24"/>
        </w:rPr>
        <w:t>S13 Fig</w:t>
      </w:r>
      <w:r>
        <w:rPr>
          <w:rFonts w:ascii="Times New Roman" w:hAnsi="Times New Roman" w:cs="Times New Roman"/>
          <w:sz w:val="24"/>
          <w:szCs w:val="24"/>
        </w:rPr>
        <w:t xml:space="preserve">. PERMANOVA beta diversity analysis of Bray-Curtis distance between contaminated and control </w:t>
      </w:r>
      <w:r w:rsidR="008C6868">
        <w:rPr>
          <w:rFonts w:ascii="Times New Roman" w:hAnsi="Times New Roman" w:cs="Times New Roman"/>
          <w:sz w:val="24"/>
          <w:szCs w:val="24"/>
        </w:rPr>
        <w:t xml:space="preserve">sediment </w:t>
      </w:r>
      <w:r w:rsidR="000C098A">
        <w:rPr>
          <w:rFonts w:ascii="Times New Roman" w:hAnsi="Times New Roman" w:cs="Times New Roman"/>
          <w:sz w:val="24"/>
          <w:szCs w:val="24"/>
        </w:rPr>
        <w:t>coupon</w:t>
      </w:r>
      <w:r w:rsidR="008C6868">
        <w:rPr>
          <w:rFonts w:ascii="Times New Roman" w:hAnsi="Times New Roman" w:cs="Times New Roman"/>
          <w:sz w:val="24"/>
          <w:szCs w:val="24"/>
        </w:rPr>
        <w:t>s</w:t>
      </w:r>
      <w:r>
        <w:rPr>
          <w:rFonts w:ascii="Times New Roman" w:hAnsi="Times New Roman" w:cs="Times New Roman"/>
          <w:sz w:val="24"/>
          <w:szCs w:val="24"/>
        </w:rPr>
        <w:t xml:space="preserve"> </w:t>
      </w:r>
      <w:r w:rsidR="000C098A">
        <w:rPr>
          <w:rFonts w:ascii="Times New Roman" w:hAnsi="Times New Roman" w:cs="Times New Roman"/>
          <w:sz w:val="24"/>
          <w:szCs w:val="24"/>
        </w:rPr>
        <w:t>incubated</w:t>
      </w:r>
      <w:r>
        <w:rPr>
          <w:rFonts w:ascii="Times New Roman" w:hAnsi="Times New Roman" w:cs="Times New Roman"/>
          <w:sz w:val="24"/>
          <w:szCs w:val="24"/>
        </w:rPr>
        <w:t xml:space="preserve"> </w:t>
      </w:r>
      <w:r w:rsidR="000C098A">
        <w:rPr>
          <w:rFonts w:ascii="Times New Roman" w:hAnsi="Times New Roman" w:cs="Times New Roman"/>
          <w:sz w:val="24"/>
          <w:szCs w:val="24"/>
        </w:rPr>
        <w:t xml:space="preserve">from </w:t>
      </w:r>
      <w:r>
        <w:rPr>
          <w:rFonts w:ascii="Times New Roman" w:hAnsi="Times New Roman" w:cs="Times New Roman"/>
          <w:sz w:val="24"/>
          <w:szCs w:val="24"/>
        </w:rPr>
        <w:t xml:space="preserve">day </w:t>
      </w:r>
      <w:r w:rsidR="000C098A">
        <w:rPr>
          <w:rFonts w:ascii="Times New Roman" w:hAnsi="Times New Roman" w:cs="Times New Roman"/>
          <w:sz w:val="24"/>
          <w:szCs w:val="24"/>
        </w:rPr>
        <w:t>0-</w:t>
      </w:r>
      <w:r>
        <w:rPr>
          <w:rFonts w:ascii="Times New Roman" w:hAnsi="Times New Roman" w:cs="Times New Roman"/>
          <w:sz w:val="24"/>
          <w:szCs w:val="24"/>
        </w:rPr>
        <w:t xml:space="preserve">18 (final day of growth prior to switching water sources) vs day </w:t>
      </w:r>
      <w:r w:rsidR="000C098A">
        <w:rPr>
          <w:rFonts w:ascii="Times New Roman" w:hAnsi="Times New Roman" w:cs="Times New Roman"/>
          <w:sz w:val="24"/>
          <w:szCs w:val="24"/>
        </w:rPr>
        <w:t>18-</w:t>
      </w:r>
      <w:r>
        <w:rPr>
          <w:rFonts w:ascii="Times New Roman" w:hAnsi="Times New Roman" w:cs="Times New Roman"/>
          <w:sz w:val="24"/>
          <w:szCs w:val="24"/>
        </w:rPr>
        <w:t xml:space="preserve">32 (final day of growth after switching water sources). Sample size = </w:t>
      </w:r>
      <w:r w:rsidR="000C098A">
        <w:rPr>
          <w:rFonts w:ascii="Times New Roman" w:hAnsi="Times New Roman" w:cs="Times New Roman"/>
          <w:sz w:val="24"/>
          <w:szCs w:val="24"/>
        </w:rPr>
        <w:t>48</w:t>
      </w:r>
      <w:r>
        <w:rPr>
          <w:rFonts w:ascii="Times New Roman" w:hAnsi="Times New Roman" w:cs="Times New Roman"/>
          <w:sz w:val="24"/>
          <w:szCs w:val="24"/>
        </w:rPr>
        <w:t xml:space="preserve">, number of groups = 4, permutations = 9999, pseudo-F = </w:t>
      </w:r>
      <w:r w:rsidR="000C098A" w:rsidRPr="000C098A">
        <w:rPr>
          <w:rFonts w:ascii="Times New Roman" w:hAnsi="Times New Roman" w:cs="Times New Roman"/>
          <w:sz w:val="24"/>
          <w:szCs w:val="24"/>
        </w:rPr>
        <w:t>8.25154</w:t>
      </w:r>
      <w:r>
        <w:rPr>
          <w:rFonts w:ascii="Times New Roman" w:hAnsi="Times New Roman" w:cs="Times New Roman"/>
          <w:sz w:val="24"/>
          <w:szCs w:val="24"/>
        </w:rPr>
        <w:t xml:space="preserve">, p-value = </w:t>
      </w:r>
      <w:r w:rsidRPr="0094559F">
        <w:rPr>
          <w:rFonts w:ascii="Times New Roman" w:hAnsi="Times New Roman" w:cs="Times New Roman"/>
          <w:sz w:val="24"/>
          <w:szCs w:val="24"/>
        </w:rPr>
        <w:t>0.000</w:t>
      </w:r>
      <w:r w:rsidR="000C098A">
        <w:rPr>
          <w:rFonts w:ascii="Times New Roman" w:hAnsi="Times New Roman" w:cs="Times New Roman"/>
          <w:sz w:val="24"/>
          <w:szCs w:val="24"/>
        </w:rPr>
        <w:t>1</w:t>
      </w:r>
      <w:r>
        <w:rPr>
          <w:rFonts w:ascii="Times New Roman" w:hAnsi="Times New Roman" w:cs="Times New Roman"/>
          <w:sz w:val="24"/>
          <w:szCs w:val="24"/>
        </w:rPr>
        <w:t>.</w:t>
      </w:r>
    </w:p>
    <w:p w14:paraId="63197BD2" w14:textId="15ED7FDB" w:rsidR="005A68A1" w:rsidRDefault="005A68A1" w:rsidP="00617DAB">
      <w:pPr>
        <w:rPr>
          <w:rFonts w:ascii="Times New Roman" w:hAnsi="Times New Roman" w:cs="Times New Roman"/>
          <w:sz w:val="24"/>
          <w:szCs w:val="24"/>
        </w:rPr>
      </w:pPr>
    </w:p>
    <w:p w14:paraId="200757F3" w14:textId="54C5CA83" w:rsidR="000D1F30" w:rsidRDefault="000D1F30" w:rsidP="000D1F30">
      <w:pPr>
        <w:rPr>
          <w:rFonts w:ascii="Times New Roman" w:hAnsi="Times New Roman" w:cs="Times New Roman"/>
          <w:sz w:val="24"/>
          <w:szCs w:val="24"/>
        </w:rPr>
      </w:pPr>
    </w:p>
    <w:p w14:paraId="42F6D723" w14:textId="77777777" w:rsidR="000D1F30" w:rsidRDefault="000D1F30">
      <w:pPr>
        <w:rPr>
          <w:rFonts w:ascii="Times New Roman" w:hAnsi="Times New Roman" w:cs="Times New Roman"/>
          <w:sz w:val="24"/>
          <w:szCs w:val="24"/>
        </w:rPr>
      </w:pPr>
    </w:p>
    <w:p w14:paraId="3EF37DD1" w14:textId="7EAFF769" w:rsidR="00617DAB" w:rsidRDefault="00617DAB">
      <w:pPr>
        <w:rPr>
          <w:rFonts w:ascii="Times New Roman" w:hAnsi="Times New Roman" w:cs="Times New Roman"/>
          <w:b/>
          <w:bCs/>
          <w:sz w:val="24"/>
          <w:szCs w:val="24"/>
        </w:rPr>
      </w:pPr>
      <w:r>
        <w:rPr>
          <w:rFonts w:ascii="Times New Roman" w:hAnsi="Times New Roman" w:cs="Times New Roman"/>
          <w:b/>
          <w:bCs/>
          <w:sz w:val="24"/>
          <w:szCs w:val="24"/>
        </w:rPr>
        <w:br w:type="page"/>
      </w:r>
    </w:p>
    <w:p w14:paraId="003721A3" w14:textId="7095CEEA" w:rsidR="00AD3189" w:rsidRDefault="00784055" w:rsidP="009D6B7C">
      <w:pPr>
        <w:rPr>
          <w:rFonts w:ascii="Times New Roman" w:hAnsi="Times New Roman" w:cs="Times New Roman"/>
          <w:sz w:val="24"/>
          <w:szCs w:val="24"/>
        </w:rPr>
      </w:pPr>
      <w:r>
        <w:rPr>
          <w:rFonts w:ascii="Times New Roman" w:hAnsi="Times New Roman" w:cs="Times New Roman"/>
          <w:b/>
          <w:bCs/>
          <w:sz w:val="24"/>
          <w:szCs w:val="24"/>
        </w:rPr>
        <w:lastRenderedPageBreak/>
        <w:t>S1 Table</w:t>
      </w:r>
      <w:r w:rsidR="00B172F1">
        <w:rPr>
          <w:rFonts w:ascii="Times New Roman" w:hAnsi="Times New Roman" w:cs="Times New Roman"/>
          <w:b/>
          <w:bCs/>
          <w:sz w:val="24"/>
          <w:szCs w:val="24"/>
        </w:rPr>
        <w:t xml:space="preserve">. </w:t>
      </w:r>
      <w:r w:rsidR="00AD3189">
        <w:rPr>
          <w:rFonts w:ascii="Times New Roman" w:hAnsi="Times New Roman" w:cs="Times New Roman"/>
          <w:sz w:val="24"/>
          <w:szCs w:val="24"/>
        </w:rPr>
        <w:t>Loadings</w:t>
      </w:r>
      <w:r w:rsidR="00B172F1">
        <w:rPr>
          <w:rFonts w:ascii="Times New Roman" w:hAnsi="Times New Roman" w:cs="Times New Roman"/>
          <w:sz w:val="24"/>
          <w:szCs w:val="24"/>
        </w:rPr>
        <w:t xml:space="preserve"> of geochemical parameters to NMDS analysis of microbial communities.</w:t>
      </w:r>
      <w:r w:rsidR="00B543EC">
        <w:rPr>
          <w:rFonts w:ascii="Times New Roman" w:hAnsi="Times New Roman" w:cs="Times New Roman"/>
          <w:sz w:val="24"/>
          <w:szCs w:val="24"/>
        </w:rPr>
        <w:t xml:space="preserve"> </w:t>
      </w:r>
    </w:p>
    <w:p w14:paraId="76C7829F" w14:textId="30A68B34" w:rsidR="00B23BFB" w:rsidRPr="00B172F1" w:rsidRDefault="00515A65" w:rsidP="00DA739F">
      <w:pPr>
        <w:spacing w:line="240" w:lineRule="auto"/>
        <w:rPr>
          <w:rFonts w:ascii="Times New Roman" w:hAnsi="Times New Roman" w:cs="Times New Roman"/>
          <w:sz w:val="24"/>
          <w:szCs w:val="24"/>
        </w:rPr>
      </w:pPr>
      <w:r>
        <w:rPr>
          <w:rFonts w:ascii="Times New Roman" w:hAnsi="Times New Roman" w:cs="Times New Roman"/>
          <w:sz w:val="24"/>
          <w:szCs w:val="24"/>
        </w:rPr>
        <w:t xml:space="preserve">* = p </w:t>
      </w:r>
      <w:r w:rsidRPr="00515A65">
        <w:rPr>
          <w:rFonts w:ascii="Times New Roman" w:hAnsi="Times New Roman" w:cs="Times New Roman"/>
          <w:sz w:val="24"/>
          <w:szCs w:val="24"/>
        </w:rPr>
        <w:t>≤</w:t>
      </w:r>
      <w:r w:rsidR="00AD3189">
        <w:rPr>
          <w:rFonts w:ascii="Times New Roman" w:hAnsi="Times New Roman" w:cs="Times New Roman"/>
          <w:sz w:val="24"/>
          <w:szCs w:val="24"/>
        </w:rPr>
        <w:t xml:space="preserve"> </w:t>
      </w:r>
      <w:r>
        <w:rPr>
          <w:rFonts w:ascii="Times New Roman" w:hAnsi="Times New Roman" w:cs="Times New Roman"/>
          <w:sz w:val="24"/>
          <w:szCs w:val="24"/>
        </w:rPr>
        <w:t xml:space="preserve">0.05, ** = p </w:t>
      </w:r>
      <w:r w:rsidRPr="00515A65">
        <w:rPr>
          <w:rFonts w:ascii="Times New Roman" w:hAnsi="Times New Roman" w:cs="Times New Roman"/>
          <w:sz w:val="24"/>
          <w:szCs w:val="24"/>
        </w:rPr>
        <w:t>≤</w:t>
      </w:r>
      <w:r>
        <w:rPr>
          <w:rFonts w:ascii="Times New Roman" w:hAnsi="Times New Roman" w:cs="Times New Roman"/>
          <w:sz w:val="24"/>
          <w:szCs w:val="24"/>
        </w:rPr>
        <w:t xml:space="preserve"> 0.005, *** = p </w:t>
      </w:r>
      <w:r w:rsidRPr="00515A65">
        <w:rPr>
          <w:rFonts w:ascii="Times New Roman" w:hAnsi="Times New Roman" w:cs="Times New Roman"/>
          <w:sz w:val="24"/>
          <w:szCs w:val="24"/>
        </w:rPr>
        <w:t>≤</w:t>
      </w:r>
      <w:r>
        <w:rPr>
          <w:rFonts w:ascii="Times New Roman" w:hAnsi="Times New Roman" w:cs="Times New Roman"/>
          <w:sz w:val="24"/>
          <w:szCs w:val="24"/>
        </w:rPr>
        <w:t xml:space="preserve"> 0.001</w:t>
      </w:r>
    </w:p>
    <w:tbl>
      <w:tblPr>
        <w:tblW w:w="7887" w:type="dxa"/>
        <w:tblLook w:val="04A0" w:firstRow="1" w:lastRow="0" w:firstColumn="1" w:lastColumn="0" w:noHBand="0" w:noVBand="1"/>
      </w:tblPr>
      <w:tblGrid>
        <w:gridCol w:w="1573"/>
        <w:gridCol w:w="1300"/>
        <w:gridCol w:w="1300"/>
        <w:gridCol w:w="1300"/>
        <w:gridCol w:w="1300"/>
        <w:gridCol w:w="1300"/>
      </w:tblGrid>
      <w:tr w:rsidR="000B58FD" w:rsidRPr="000B58FD" w14:paraId="4D26BDAD" w14:textId="77777777" w:rsidTr="000B58FD">
        <w:trPr>
          <w:trHeight w:val="280"/>
        </w:trPr>
        <w:tc>
          <w:tcPr>
            <w:tcW w:w="1387" w:type="dxa"/>
            <w:tcBorders>
              <w:top w:val="single" w:sz="4" w:space="0" w:color="auto"/>
              <w:left w:val="nil"/>
              <w:bottom w:val="single" w:sz="4" w:space="0" w:color="auto"/>
              <w:right w:val="nil"/>
            </w:tcBorders>
            <w:shd w:val="clear" w:color="000000" w:fill="FFFFFF"/>
            <w:noWrap/>
            <w:vAlign w:val="bottom"/>
            <w:hideMark/>
          </w:tcPr>
          <w:p w14:paraId="1657A9AC" w14:textId="77777777" w:rsidR="000B58FD" w:rsidRPr="000B58FD" w:rsidRDefault="000B58FD" w:rsidP="000B58FD">
            <w:pPr>
              <w:spacing w:after="0" w:line="240" w:lineRule="auto"/>
              <w:rPr>
                <w:rFonts w:ascii="Arial" w:eastAsia="Times New Roman" w:hAnsi="Arial" w:cs="Arial"/>
                <w:color w:val="000000"/>
              </w:rPr>
            </w:pPr>
            <w:r w:rsidRPr="000B58FD">
              <w:rPr>
                <w:rFonts w:ascii="Arial" w:eastAsia="Times New Roman" w:hAnsi="Arial" w:cs="Arial"/>
                <w:color w:val="000000"/>
              </w:rPr>
              <w:t> </w:t>
            </w:r>
          </w:p>
        </w:tc>
        <w:tc>
          <w:tcPr>
            <w:tcW w:w="1300" w:type="dxa"/>
            <w:tcBorders>
              <w:top w:val="single" w:sz="4" w:space="0" w:color="auto"/>
              <w:left w:val="nil"/>
              <w:bottom w:val="single" w:sz="4" w:space="0" w:color="auto"/>
              <w:right w:val="nil"/>
            </w:tcBorders>
            <w:shd w:val="clear" w:color="000000" w:fill="FFFFFF"/>
            <w:noWrap/>
            <w:vAlign w:val="bottom"/>
            <w:hideMark/>
          </w:tcPr>
          <w:p w14:paraId="3C14E8A0" w14:textId="77777777" w:rsidR="000B58FD" w:rsidRPr="000B58FD" w:rsidRDefault="000B58FD" w:rsidP="000B58FD">
            <w:pPr>
              <w:spacing w:after="0" w:line="240" w:lineRule="auto"/>
              <w:jc w:val="center"/>
              <w:rPr>
                <w:rFonts w:ascii="Arial" w:eastAsia="Times New Roman" w:hAnsi="Arial" w:cs="Arial"/>
                <w:b/>
                <w:bCs/>
                <w:color w:val="000000"/>
              </w:rPr>
            </w:pPr>
            <w:r w:rsidRPr="000B58FD">
              <w:rPr>
                <w:rFonts w:ascii="Arial" w:eastAsia="Times New Roman" w:hAnsi="Arial" w:cs="Arial"/>
                <w:b/>
                <w:bCs/>
                <w:color w:val="000000"/>
              </w:rPr>
              <w:t>NMDS1</w:t>
            </w:r>
          </w:p>
        </w:tc>
        <w:tc>
          <w:tcPr>
            <w:tcW w:w="1300" w:type="dxa"/>
            <w:tcBorders>
              <w:top w:val="single" w:sz="4" w:space="0" w:color="auto"/>
              <w:left w:val="nil"/>
              <w:bottom w:val="single" w:sz="4" w:space="0" w:color="auto"/>
              <w:right w:val="nil"/>
            </w:tcBorders>
            <w:shd w:val="clear" w:color="000000" w:fill="FFFFFF"/>
            <w:noWrap/>
            <w:vAlign w:val="bottom"/>
            <w:hideMark/>
          </w:tcPr>
          <w:p w14:paraId="092D245C" w14:textId="77777777" w:rsidR="000B58FD" w:rsidRPr="000B58FD" w:rsidRDefault="000B58FD" w:rsidP="000B58FD">
            <w:pPr>
              <w:spacing w:after="0" w:line="240" w:lineRule="auto"/>
              <w:jc w:val="center"/>
              <w:rPr>
                <w:rFonts w:ascii="Arial" w:eastAsia="Times New Roman" w:hAnsi="Arial" w:cs="Arial"/>
                <w:b/>
                <w:bCs/>
                <w:color w:val="000000"/>
              </w:rPr>
            </w:pPr>
            <w:r w:rsidRPr="000B58FD">
              <w:rPr>
                <w:rFonts w:ascii="Arial" w:eastAsia="Times New Roman" w:hAnsi="Arial" w:cs="Arial"/>
                <w:b/>
                <w:bCs/>
                <w:color w:val="000000"/>
              </w:rPr>
              <w:t>NMDS2</w:t>
            </w:r>
          </w:p>
        </w:tc>
        <w:tc>
          <w:tcPr>
            <w:tcW w:w="1300" w:type="dxa"/>
            <w:tcBorders>
              <w:top w:val="single" w:sz="4" w:space="0" w:color="auto"/>
              <w:left w:val="nil"/>
              <w:bottom w:val="single" w:sz="4" w:space="0" w:color="auto"/>
              <w:right w:val="nil"/>
            </w:tcBorders>
            <w:shd w:val="clear" w:color="000000" w:fill="FFFFFF"/>
            <w:noWrap/>
            <w:vAlign w:val="bottom"/>
            <w:hideMark/>
          </w:tcPr>
          <w:p w14:paraId="23D895EB" w14:textId="77777777" w:rsidR="000B58FD" w:rsidRPr="000B58FD" w:rsidRDefault="000B58FD" w:rsidP="000B58FD">
            <w:pPr>
              <w:spacing w:after="0" w:line="240" w:lineRule="auto"/>
              <w:jc w:val="center"/>
              <w:rPr>
                <w:rFonts w:ascii="Arial" w:eastAsia="Times New Roman" w:hAnsi="Arial" w:cs="Arial"/>
                <w:b/>
                <w:bCs/>
                <w:color w:val="000000"/>
              </w:rPr>
            </w:pPr>
            <w:r w:rsidRPr="000B58FD">
              <w:rPr>
                <w:rFonts w:ascii="Arial" w:eastAsia="Times New Roman" w:hAnsi="Arial" w:cs="Arial"/>
                <w:b/>
                <w:bCs/>
                <w:color w:val="000000"/>
              </w:rPr>
              <w:t>r</w:t>
            </w:r>
            <w:r w:rsidRPr="000B58FD">
              <w:rPr>
                <w:rFonts w:ascii="Arial" w:eastAsia="Times New Roman" w:hAnsi="Arial" w:cs="Arial"/>
                <w:b/>
                <w:bCs/>
                <w:color w:val="000000"/>
                <w:vertAlign w:val="superscript"/>
              </w:rPr>
              <w:t>2</w:t>
            </w:r>
          </w:p>
        </w:tc>
        <w:tc>
          <w:tcPr>
            <w:tcW w:w="1300" w:type="dxa"/>
            <w:tcBorders>
              <w:top w:val="single" w:sz="4" w:space="0" w:color="auto"/>
              <w:left w:val="nil"/>
              <w:bottom w:val="single" w:sz="4" w:space="0" w:color="auto"/>
              <w:right w:val="nil"/>
            </w:tcBorders>
            <w:shd w:val="clear" w:color="000000" w:fill="FFFFFF"/>
            <w:noWrap/>
            <w:vAlign w:val="bottom"/>
            <w:hideMark/>
          </w:tcPr>
          <w:p w14:paraId="46FC3090" w14:textId="0F6A7A67" w:rsidR="000B58FD" w:rsidRPr="000B58FD" w:rsidRDefault="000B58FD" w:rsidP="000B58FD">
            <w:pPr>
              <w:spacing w:after="0" w:line="240" w:lineRule="auto"/>
              <w:jc w:val="center"/>
              <w:rPr>
                <w:rFonts w:ascii="Arial" w:eastAsia="Times New Roman" w:hAnsi="Arial" w:cs="Arial"/>
                <w:b/>
                <w:bCs/>
                <w:color w:val="000000"/>
              </w:rPr>
            </w:pPr>
            <w:r w:rsidRPr="000B58FD">
              <w:rPr>
                <w:rFonts w:ascii="Arial" w:eastAsia="Times New Roman" w:hAnsi="Arial" w:cs="Arial"/>
                <w:b/>
                <w:bCs/>
                <w:color w:val="000000"/>
              </w:rPr>
              <w:t>P</w:t>
            </w:r>
            <w:r w:rsidR="005F12B4">
              <w:rPr>
                <w:rFonts w:ascii="Arial" w:eastAsia="Times New Roman" w:hAnsi="Arial" w:cs="Arial"/>
                <w:b/>
                <w:bCs/>
                <w:color w:val="000000"/>
              </w:rPr>
              <w:t>-value</w:t>
            </w:r>
          </w:p>
        </w:tc>
        <w:tc>
          <w:tcPr>
            <w:tcW w:w="1300" w:type="dxa"/>
            <w:tcBorders>
              <w:top w:val="single" w:sz="4" w:space="0" w:color="auto"/>
              <w:left w:val="nil"/>
              <w:bottom w:val="single" w:sz="4" w:space="0" w:color="auto"/>
              <w:right w:val="nil"/>
            </w:tcBorders>
            <w:shd w:val="clear" w:color="auto" w:fill="auto"/>
            <w:noWrap/>
            <w:vAlign w:val="bottom"/>
            <w:hideMark/>
          </w:tcPr>
          <w:p w14:paraId="53DFD622"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 </w:t>
            </w:r>
          </w:p>
        </w:tc>
      </w:tr>
      <w:tr w:rsidR="000B58FD" w:rsidRPr="000B58FD" w14:paraId="57015695" w14:textId="77777777" w:rsidTr="000B58FD">
        <w:trPr>
          <w:trHeight w:val="280"/>
        </w:trPr>
        <w:tc>
          <w:tcPr>
            <w:tcW w:w="1387" w:type="dxa"/>
            <w:tcBorders>
              <w:top w:val="nil"/>
              <w:left w:val="nil"/>
              <w:bottom w:val="nil"/>
              <w:right w:val="nil"/>
            </w:tcBorders>
            <w:shd w:val="clear" w:color="000000" w:fill="FFFFFF"/>
            <w:noWrap/>
            <w:vAlign w:val="bottom"/>
            <w:hideMark/>
          </w:tcPr>
          <w:p w14:paraId="62478231"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Acetate</w:t>
            </w:r>
          </w:p>
        </w:tc>
        <w:tc>
          <w:tcPr>
            <w:tcW w:w="1300" w:type="dxa"/>
            <w:tcBorders>
              <w:top w:val="nil"/>
              <w:left w:val="nil"/>
              <w:bottom w:val="nil"/>
              <w:right w:val="nil"/>
            </w:tcBorders>
            <w:shd w:val="clear" w:color="000000" w:fill="FFFFFF"/>
            <w:noWrap/>
            <w:vAlign w:val="bottom"/>
            <w:hideMark/>
          </w:tcPr>
          <w:p w14:paraId="6C5A84A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0.81297</w:t>
            </w:r>
          </w:p>
        </w:tc>
        <w:tc>
          <w:tcPr>
            <w:tcW w:w="1300" w:type="dxa"/>
            <w:tcBorders>
              <w:top w:val="nil"/>
              <w:left w:val="nil"/>
              <w:bottom w:val="nil"/>
              <w:right w:val="nil"/>
            </w:tcBorders>
            <w:shd w:val="clear" w:color="000000" w:fill="FFFFFF"/>
            <w:noWrap/>
            <w:vAlign w:val="bottom"/>
            <w:hideMark/>
          </w:tcPr>
          <w:p w14:paraId="67A0590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0.58231</w:t>
            </w:r>
          </w:p>
        </w:tc>
        <w:tc>
          <w:tcPr>
            <w:tcW w:w="1300" w:type="dxa"/>
            <w:tcBorders>
              <w:top w:val="nil"/>
              <w:left w:val="nil"/>
              <w:bottom w:val="nil"/>
              <w:right w:val="nil"/>
            </w:tcBorders>
            <w:shd w:val="clear" w:color="000000" w:fill="FFFFFF"/>
            <w:noWrap/>
            <w:vAlign w:val="bottom"/>
            <w:hideMark/>
          </w:tcPr>
          <w:p w14:paraId="0D854C2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0.0312</w:t>
            </w:r>
          </w:p>
        </w:tc>
        <w:tc>
          <w:tcPr>
            <w:tcW w:w="1300" w:type="dxa"/>
            <w:tcBorders>
              <w:top w:val="nil"/>
              <w:left w:val="nil"/>
              <w:bottom w:val="nil"/>
              <w:right w:val="nil"/>
            </w:tcBorders>
            <w:shd w:val="clear" w:color="000000" w:fill="FFFFFF"/>
            <w:noWrap/>
            <w:vAlign w:val="bottom"/>
            <w:hideMark/>
          </w:tcPr>
          <w:p w14:paraId="4DC6198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0.190</w:t>
            </w:r>
          </w:p>
        </w:tc>
        <w:tc>
          <w:tcPr>
            <w:tcW w:w="1300" w:type="dxa"/>
            <w:tcBorders>
              <w:top w:val="nil"/>
              <w:left w:val="nil"/>
              <w:bottom w:val="nil"/>
              <w:right w:val="nil"/>
            </w:tcBorders>
            <w:shd w:val="clear" w:color="000000" w:fill="FFFFFF"/>
            <w:noWrap/>
            <w:vAlign w:val="bottom"/>
            <w:hideMark/>
          </w:tcPr>
          <w:p w14:paraId="43CE28D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 </w:t>
            </w:r>
          </w:p>
        </w:tc>
      </w:tr>
      <w:tr w:rsidR="000B58FD" w:rsidRPr="000B58FD" w14:paraId="1E8A1A56" w14:textId="77777777" w:rsidTr="000B58FD">
        <w:trPr>
          <w:trHeight w:val="280"/>
        </w:trPr>
        <w:tc>
          <w:tcPr>
            <w:tcW w:w="1387" w:type="dxa"/>
            <w:tcBorders>
              <w:top w:val="nil"/>
              <w:left w:val="nil"/>
              <w:bottom w:val="nil"/>
              <w:right w:val="nil"/>
            </w:tcBorders>
            <w:shd w:val="clear" w:color="000000" w:fill="D0CECE"/>
            <w:noWrap/>
            <w:vAlign w:val="bottom"/>
            <w:hideMark/>
          </w:tcPr>
          <w:p w14:paraId="69637ED9"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Aluminum</w:t>
            </w:r>
          </w:p>
        </w:tc>
        <w:tc>
          <w:tcPr>
            <w:tcW w:w="1300" w:type="dxa"/>
            <w:tcBorders>
              <w:top w:val="nil"/>
              <w:left w:val="nil"/>
              <w:bottom w:val="nil"/>
              <w:right w:val="nil"/>
            </w:tcBorders>
            <w:shd w:val="clear" w:color="000000" w:fill="D0CECE"/>
            <w:noWrap/>
            <w:vAlign w:val="bottom"/>
            <w:hideMark/>
          </w:tcPr>
          <w:p w14:paraId="29063A2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0.61373</w:t>
            </w:r>
          </w:p>
        </w:tc>
        <w:tc>
          <w:tcPr>
            <w:tcW w:w="1300" w:type="dxa"/>
            <w:tcBorders>
              <w:top w:val="nil"/>
              <w:left w:val="nil"/>
              <w:bottom w:val="nil"/>
              <w:right w:val="nil"/>
            </w:tcBorders>
            <w:shd w:val="clear" w:color="000000" w:fill="D0CECE"/>
            <w:noWrap/>
            <w:vAlign w:val="bottom"/>
            <w:hideMark/>
          </w:tcPr>
          <w:p w14:paraId="6EF2A70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0.78951</w:t>
            </w:r>
          </w:p>
        </w:tc>
        <w:tc>
          <w:tcPr>
            <w:tcW w:w="1300" w:type="dxa"/>
            <w:tcBorders>
              <w:top w:val="nil"/>
              <w:left w:val="nil"/>
              <w:bottom w:val="nil"/>
              <w:right w:val="nil"/>
            </w:tcBorders>
            <w:shd w:val="clear" w:color="000000" w:fill="D0CECE"/>
            <w:noWrap/>
            <w:vAlign w:val="bottom"/>
            <w:hideMark/>
          </w:tcPr>
          <w:p w14:paraId="6DFF0A8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0.1929</w:t>
            </w:r>
          </w:p>
        </w:tc>
        <w:tc>
          <w:tcPr>
            <w:tcW w:w="1300" w:type="dxa"/>
            <w:tcBorders>
              <w:top w:val="nil"/>
              <w:left w:val="nil"/>
              <w:bottom w:val="nil"/>
              <w:right w:val="nil"/>
            </w:tcBorders>
            <w:shd w:val="clear" w:color="000000" w:fill="D0CECE"/>
            <w:noWrap/>
            <w:vAlign w:val="bottom"/>
            <w:hideMark/>
          </w:tcPr>
          <w:p w14:paraId="6C443D2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10EAE61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7CFEB7C1" w14:textId="77777777" w:rsidTr="000B58FD">
        <w:trPr>
          <w:trHeight w:val="280"/>
        </w:trPr>
        <w:tc>
          <w:tcPr>
            <w:tcW w:w="1387" w:type="dxa"/>
            <w:tcBorders>
              <w:top w:val="nil"/>
              <w:left w:val="nil"/>
              <w:bottom w:val="nil"/>
              <w:right w:val="nil"/>
            </w:tcBorders>
            <w:shd w:val="clear" w:color="000000" w:fill="FFFFFF"/>
            <w:noWrap/>
            <w:vAlign w:val="bottom"/>
            <w:hideMark/>
          </w:tcPr>
          <w:p w14:paraId="33211322"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Ammonium</w:t>
            </w:r>
          </w:p>
        </w:tc>
        <w:tc>
          <w:tcPr>
            <w:tcW w:w="1300" w:type="dxa"/>
            <w:tcBorders>
              <w:top w:val="nil"/>
              <w:left w:val="nil"/>
              <w:bottom w:val="nil"/>
              <w:right w:val="nil"/>
            </w:tcBorders>
            <w:shd w:val="clear" w:color="000000" w:fill="FFFFFF"/>
            <w:noWrap/>
            <w:vAlign w:val="bottom"/>
            <w:hideMark/>
          </w:tcPr>
          <w:p w14:paraId="16E7DA8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-0.01639</w:t>
            </w:r>
          </w:p>
        </w:tc>
        <w:tc>
          <w:tcPr>
            <w:tcW w:w="1300" w:type="dxa"/>
            <w:tcBorders>
              <w:top w:val="nil"/>
              <w:left w:val="nil"/>
              <w:bottom w:val="nil"/>
              <w:right w:val="nil"/>
            </w:tcBorders>
            <w:shd w:val="clear" w:color="000000" w:fill="FFFFFF"/>
            <w:noWrap/>
            <w:vAlign w:val="bottom"/>
            <w:hideMark/>
          </w:tcPr>
          <w:p w14:paraId="57B7BC2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0.99987</w:t>
            </w:r>
          </w:p>
        </w:tc>
        <w:tc>
          <w:tcPr>
            <w:tcW w:w="1300" w:type="dxa"/>
            <w:tcBorders>
              <w:top w:val="nil"/>
              <w:left w:val="nil"/>
              <w:bottom w:val="nil"/>
              <w:right w:val="nil"/>
            </w:tcBorders>
            <w:shd w:val="clear" w:color="000000" w:fill="FFFFFF"/>
            <w:noWrap/>
            <w:vAlign w:val="bottom"/>
            <w:hideMark/>
          </w:tcPr>
          <w:p w14:paraId="3EB9B36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0.0501</w:t>
            </w:r>
          </w:p>
        </w:tc>
        <w:tc>
          <w:tcPr>
            <w:tcW w:w="1300" w:type="dxa"/>
            <w:tcBorders>
              <w:top w:val="nil"/>
              <w:left w:val="nil"/>
              <w:bottom w:val="nil"/>
              <w:right w:val="nil"/>
            </w:tcBorders>
            <w:shd w:val="clear" w:color="000000" w:fill="FFFFFF"/>
            <w:noWrap/>
            <w:vAlign w:val="bottom"/>
            <w:hideMark/>
          </w:tcPr>
          <w:p w14:paraId="75236534"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0.062</w:t>
            </w:r>
          </w:p>
        </w:tc>
        <w:tc>
          <w:tcPr>
            <w:tcW w:w="1300" w:type="dxa"/>
            <w:tcBorders>
              <w:top w:val="nil"/>
              <w:left w:val="nil"/>
              <w:bottom w:val="nil"/>
              <w:right w:val="nil"/>
            </w:tcBorders>
            <w:shd w:val="clear" w:color="000000" w:fill="FFFFFF"/>
            <w:noWrap/>
            <w:vAlign w:val="bottom"/>
            <w:hideMark/>
          </w:tcPr>
          <w:p w14:paraId="69EE7B5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301A62DF" w14:textId="77777777" w:rsidTr="000B58FD">
        <w:trPr>
          <w:trHeight w:val="280"/>
        </w:trPr>
        <w:tc>
          <w:tcPr>
            <w:tcW w:w="1387" w:type="dxa"/>
            <w:tcBorders>
              <w:top w:val="nil"/>
              <w:left w:val="nil"/>
              <w:bottom w:val="nil"/>
              <w:right w:val="nil"/>
            </w:tcBorders>
            <w:shd w:val="clear" w:color="000000" w:fill="D0CECE"/>
            <w:noWrap/>
            <w:vAlign w:val="bottom"/>
            <w:hideMark/>
          </w:tcPr>
          <w:p w14:paraId="52DC70AE"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Antimony</w:t>
            </w:r>
          </w:p>
        </w:tc>
        <w:tc>
          <w:tcPr>
            <w:tcW w:w="1300" w:type="dxa"/>
            <w:tcBorders>
              <w:top w:val="nil"/>
              <w:left w:val="nil"/>
              <w:bottom w:val="nil"/>
              <w:right w:val="nil"/>
            </w:tcBorders>
            <w:shd w:val="clear" w:color="000000" w:fill="D0CECE"/>
            <w:noWrap/>
            <w:vAlign w:val="bottom"/>
            <w:hideMark/>
          </w:tcPr>
          <w:p w14:paraId="6DDBAFE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0.37883</w:t>
            </w:r>
          </w:p>
        </w:tc>
        <w:tc>
          <w:tcPr>
            <w:tcW w:w="1300" w:type="dxa"/>
            <w:tcBorders>
              <w:top w:val="nil"/>
              <w:left w:val="nil"/>
              <w:bottom w:val="nil"/>
              <w:right w:val="nil"/>
            </w:tcBorders>
            <w:shd w:val="clear" w:color="000000" w:fill="D0CECE"/>
            <w:noWrap/>
            <w:vAlign w:val="bottom"/>
            <w:hideMark/>
          </w:tcPr>
          <w:p w14:paraId="1FF92CC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0.92547</w:t>
            </w:r>
          </w:p>
        </w:tc>
        <w:tc>
          <w:tcPr>
            <w:tcW w:w="1300" w:type="dxa"/>
            <w:tcBorders>
              <w:top w:val="nil"/>
              <w:left w:val="nil"/>
              <w:bottom w:val="nil"/>
              <w:right w:val="nil"/>
            </w:tcBorders>
            <w:shd w:val="clear" w:color="000000" w:fill="D0CECE"/>
            <w:noWrap/>
            <w:vAlign w:val="bottom"/>
            <w:hideMark/>
          </w:tcPr>
          <w:p w14:paraId="3538B1A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0.1893</w:t>
            </w:r>
          </w:p>
        </w:tc>
        <w:tc>
          <w:tcPr>
            <w:tcW w:w="1300" w:type="dxa"/>
            <w:tcBorders>
              <w:top w:val="nil"/>
              <w:left w:val="nil"/>
              <w:bottom w:val="nil"/>
              <w:right w:val="nil"/>
            </w:tcBorders>
            <w:shd w:val="clear" w:color="000000" w:fill="D0CECE"/>
            <w:noWrap/>
            <w:vAlign w:val="bottom"/>
            <w:hideMark/>
          </w:tcPr>
          <w:p w14:paraId="5B0527B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6FD09614"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3FE63711" w14:textId="77777777" w:rsidTr="000B58FD">
        <w:trPr>
          <w:trHeight w:val="280"/>
        </w:trPr>
        <w:tc>
          <w:tcPr>
            <w:tcW w:w="1387" w:type="dxa"/>
            <w:tcBorders>
              <w:top w:val="nil"/>
              <w:left w:val="nil"/>
              <w:bottom w:val="nil"/>
              <w:right w:val="nil"/>
            </w:tcBorders>
            <w:shd w:val="clear" w:color="000000" w:fill="FFFFFF"/>
            <w:noWrap/>
            <w:vAlign w:val="bottom"/>
            <w:hideMark/>
          </w:tcPr>
          <w:p w14:paraId="7F4FC42C"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Arsenic</w:t>
            </w:r>
          </w:p>
        </w:tc>
        <w:tc>
          <w:tcPr>
            <w:tcW w:w="1300" w:type="dxa"/>
            <w:tcBorders>
              <w:top w:val="nil"/>
              <w:left w:val="nil"/>
              <w:bottom w:val="nil"/>
              <w:right w:val="nil"/>
            </w:tcBorders>
            <w:shd w:val="clear" w:color="000000" w:fill="FFFFFF"/>
            <w:noWrap/>
            <w:vAlign w:val="bottom"/>
            <w:hideMark/>
          </w:tcPr>
          <w:p w14:paraId="3225D0E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0.98850</w:t>
            </w:r>
          </w:p>
        </w:tc>
        <w:tc>
          <w:tcPr>
            <w:tcW w:w="1300" w:type="dxa"/>
            <w:tcBorders>
              <w:top w:val="nil"/>
              <w:left w:val="nil"/>
              <w:bottom w:val="nil"/>
              <w:right w:val="nil"/>
            </w:tcBorders>
            <w:shd w:val="clear" w:color="000000" w:fill="FFFFFF"/>
            <w:noWrap/>
            <w:vAlign w:val="bottom"/>
            <w:hideMark/>
          </w:tcPr>
          <w:p w14:paraId="6FCC371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-0.15120</w:t>
            </w:r>
          </w:p>
        </w:tc>
        <w:tc>
          <w:tcPr>
            <w:tcW w:w="1300" w:type="dxa"/>
            <w:tcBorders>
              <w:top w:val="nil"/>
              <w:left w:val="nil"/>
              <w:bottom w:val="nil"/>
              <w:right w:val="nil"/>
            </w:tcBorders>
            <w:shd w:val="clear" w:color="000000" w:fill="FFFFFF"/>
            <w:noWrap/>
            <w:vAlign w:val="bottom"/>
            <w:hideMark/>
          </w:tcPr>
          <w:p w14:paraId="086B1D6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0.1389</w:t>
            </w:r>
          </w:p>
        </w:tc>
        <w:tc>
          <w:tcPr>
            <w:tcW w:w="1300" w:type="dxa"/>
            <w:tcBorders>
              <w:top w:val="nil"/>
              <w:left w:val="nil"/>
              <w:bottom w:val="nil"/>
              <w:right w:val="nil"/>
            </w:tcBorders>
            <w:shd w:val="clear" w:color="000000" w:fill="FFFFFF"/>
            <w:noWrap/>
            <w:vAlign w:val="bottom"/>
            <w:hideMark/>
          </w:tcPr>
          <w:p w14:paraId="1054493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0C8AB24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4E4A6939" w14:textId="77777777" w:rsidTr="000B58FD">
        <w:trPr>
          <w:trHeight w:val="280"/>
        </w:trPr>
        <w:tc>
          <w:tcPr>
            <w:tcW w:w="1387" w:type="dxa"/>
            <w:tcBorders>
              <w:top w:val="nil"/>
              <w:left w:val="nil"/>
              <w:bottom w:val="nil"/>
              <w:right w:val="nil"/>
            </w:tcBorders>
            <w:shd w:val="clear" w:color="000000" w:fill="D0CECE"/>
            <w:noWrap/>
            <w:vAlign w:val="bottom"/>
            <w:hideMark/>
          </w:tcPr>
          <w:p w14:paraId="7DDB68E1"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Bicarbonate</w:t>
            </w:r>
          </w:p>
        </w:tc>
        <w:tc>
          <w:tcPr>
            <w:tcW w:w="1300" w:type="dxa"/>
            <w:tcBorders>
              <w:top w:val="nil"/>
              <w:left w:val="nil"/>
              <w:bottom w:val="nil"/>
              <w:right w:val="nil"/>
            </w:tcBorders>
            <w:shd w:val="clear" w:color="000000" w:fill="D0CECE"/>
            <w:noWrap/>
            <w:vAlign w:val="bottom"/>
            <w:hideMark/>
          </w:tcPr>
          <w:p w14:paraId="65537A8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-0.06153</w:t>
            </w:r>
          </w:p>
        </w:tc>
        <w:tc>
          <w:tcPr>
            <w:tcW w:w="1300" w:type="dxa"/>
            <w:tcBorders>
              <w:top w:val="nil"/>
              <w:left w:val="nil"/>
              <w:bottom w:val="nil"/>
              <w:right w:val="nil"/>
            </w:tcBorders>
            <w:shd w:val="clear" w:color="000000" w:fill="D0CECE"/>
            <w:noWrap/>
            <w:vAlign w:val="bottom"/>
            <w:hideMark/>
          </w:tcPr>
          <w:p w14:paraId="4E911B9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0.99811</w:t>
            </w:r>
          </w:p>
        </w:tc>
        <w:tc>
          <w:tcPr>
            <w:tcW w:w="1300" w:type="dxa"/>
            <w:tcBorders>
              <w:top w:val="nil"/>
              <w:left w:val="nil"/>
              <w:bottom w:val="nil"/>
              <w:right w:val="nil"/>
            </w:tcBorders>
            <w:shd w:val="clear" w:color="000000" w:fill="D0CECE"/>
            <w:noWrap/>
            <w:vAlign w:val="bottom"/>
            <w:hideMark/>
          </w:tcPr>
          <w:p w14:paraId="2FDD05D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0.2745</w:t>
            </w:r>
          </w:p>
        </w:tc>
        <w:tc>
          <w:tcPr>
            <w:tcW w:w="1300" w:type="dxa"/>
            <w:tcBorders>
              <w:top w:val="nil"/>
              <w:left w:val="nil"/>
              <w:bottom w:val="nil"/>
              <w:right w:val="nil"/>
            </w:tcBorders>
            <w:shd w:val="clear" w:color="000000" w:fill="D0CECE"/>
            <w:noWrap/>
            <w:vAlign w:val="bottom"/>
            <w:hideMark/>
          </w:tcPr>
          <w:p w14:paraId="4D35DE9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26A9771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18478145" w14:textId="77777777" w:rsidTr="000B58FD">
        <w:trPr>
          <w:trHeight w:val="280"/>
        </w:trPr>
        <w:tc>
          <w:tcPr>
            <w:tcW w:w="1387" w:type="dxa"/>
            <w:tcBorders>
              <w:top w:val="nil"/>
              <w:left w:val="nil"/>
              <w:bottom w:val="nil"/>
              <w:right w:val="nil"/>
            </w:tcBorders>
            <w:shd w:val="clear" w:color="000000" w:fill="FFFFFF"/>
            <w:noWrap/>
            <w:vAlign w:val="bottom"/>
            <w:hideMark/>
          </w:tcPr>
          <w:p w14:paraId="17B38E92"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Cadmium</w:t>
            </w:r>
          </w:p>
        </w:tc>
        <w:tc>
          <w:tcPr>
            <w:tcW w:w="1300" w:type="dxa"/>
            <w:tcBorders>
              <w:top w:val="nil"/>
              <w:left w:val="nil"/>
              <w:bottom w:val="nil"/>
              <w:right w:val="nil"/>
            </w:tcBorders>
            <w:shd w:val="clear" w:color="000000" w:fill="FFFFFF"/>
            <w:noWrap/>
            <w:vAlign w:val="bottom"/>
            <w:hideMark/>
          </w:tcPr>
          <w:p w14:paraId="5E7128D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0.47706</w:t>
            </w:r>
          </w:p>
        </w:tc>
        <w:tc>
          <w:tcPr>
            <w:tcW w:w="1300" w:type="dxa"/>
            <w:tcBorders>
              <w:top w:val="nil"/>
              <w:left w:val="nil"/>
              <w:bottom w:val="nil"/>
              <w:right w:val="nil"/>
            </w:tcBorders>
            <w:shd w:val="clear" w:color="000000" w:fill="FFFFFF"/>
            <w:noWrap/>
            <w:vAlign w:val="bottom"/>
            <w:hideMark/>
          </w:tcPr>
          <w:p w14:paraId="36399E7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0.87887</w:t>
            </w:r>
          </w:p>
        </w:tc>
        <w:tc>
          <w:tcPr>
            <w:tcW w:w="1300" w:type="dxa"/>
            <w:tcBorders>
              <w:top w:val="nil"/>
              <w:left w:val="nil"/>
              <w:bottom w:val="nil"/>
              <w:right w:val="nil"/>
            </w:tcBorders>
            <w:shd w:val="clear" w:color="000000" w:fill="FFFFFF"/>
            <w:noWrap/>
            <w:vAlign w:val="bottom"/>
            <w:hideMark/>
          </w:tcPr>
          <w:p w14:paraId="5B8148E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0.1196</w:t>
            </w:r>
          </w:p>
        </w:tc>
        <w:tc>
          <w:tcPr>
            <w:tcW w:w="1300" w:type="dxa"/>
            <w:tcBorders>
              <w:top w:val="nil"/>
              <w:left w:val="nil"/>
              <w:bottom w:val="nil"/>
              <w:right w:val="nil"/>
            </w:tcBorders>
            <w:shd w:val="clear" w:color="000000" w:fill="FFFFFF"/>
            <w:noWrap/>
            <w:vAlign w:val="bottom"/>
            <w:hideMark/>
          </w:tcPr>
          <w:p w14:paraId="09D74BB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23809E5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34A46E91" w14:textId="77777777" w:rsidTr="000B58FD">
        <w:trPr>
          <w:trHeight w:val="280"/>
        </w:trPr>
        <w:tc>
          <w:tcPr>
            <w:tcW w:w="1387" w:type="dxa"/>
            <w:tcBorders>
              <w:top w:val="nil"/>
              <w:left w:val="nil"/>
              <w:bottom w:val="nil"/>
              <w:right w:val="nil"/>
            </w:tcBorders>
            <w:shd w:val="clear" w:color="000000" w:fill="D0CECE"/>
            <w:noWrap/>
            <w:vAlign w:val="bottom"/>
            <w:hideMark/>
          </w:tcPr>
          <w:p w14:paraId="0A36EBBE"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Calcium</w:t>
            </w:r>
          </w:p>
        </w:tc>
        <w:tc>
          <w:tcPr>
            <w:tcW w:w="1300" w:type="dxa"/>
            <w:tcBorders>
              <w:top w:val="nil"/>
              <w:left w:val="nil"/>
              <w:bottom w:val="nil"/>
              <w:right w:val="nil"/>
            </w:tcBorders>
            <w:shd w:val="clear" w:color="000000" w:fill="D0CECE"/>
            <w:noWrap/>
            <w:vAlign w:val="bottom"/>
            <w:hideMark/>
          </w:tcPr>
          <w:p w14:paraId="77FE89E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0.00753</w:t>
            </w:r>
          </w:p>
        </w:tc>
        <w:tc>
          <w:tcPr>
            <w:tcW w:w="1300" w:type="dxa"/>
            <w:tcBorders>
              <w:top w:val="nil"/>
              <w:left w:val="nil"/>
              <w:bottom w:val="nil"/>
              <w:right w:val="nil"/>
            </w:tcBorders>
            <w:shd w:val="clear" w:color="000000" w:fill="D0CECE"/>
            <w:noWrap/>
            <w:vAlign w:val="bottom"/>
            <w:hideMark/>
          </w:tcPr>
          <w:p w14:paraId="7AFE21E2"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0.99997</w:t>
            </w:r>
          </w:p>
        </w:tc>
        <w:tc>
          <w:tcPr>
            <w:tcW w:w="1300" w:type="dxa"/>
            <w:tcBorders>
              <w:top w:val="nil"/>
              <w:left w:val="nil"/>
              <w:bottom w:val="nil"/>
              <w:right w:val="nil"/>
            </w:tcBorders>
            <w:shd w:val="clear" w:color="000000" w:fill="D0CECE"/>
            <w:noWrap/>
            <w:vAlign w:val="bottom"/>
            <w:hideMark/>
          </w:tcPr>
          <w:p w14:paraId="0266E4C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0.2503</w:t>
            </w:r>
          </w:p>
        </w:tc>
        <w:tc>
          <w:tcPr>
            <w:tcW w:w="1300" w:type="dxa"/>
            <w:tcBorders>
              <w:top w:val="nil"/>
              <w:left w:val="nil"/>
              <w:bottom w:val="nil"/>
              <w:right w:val="nil"/>
            </w:tcBorders>
            <w:shd w:val="clear" w:color="000000" w:fill="D0CECE"/>
            <w:noWrap/>
            <w:vAlign w:val="bottom"/>
            <w:hideMark/>
          </w:tcPr>
          <w:p w14:paraId="406240C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145C513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663C4278" w14:textId="77777777" w:rsidTr="000B58FD">
        <w:trPr>
          <w:trHeight w:val="280"/>
        </w:trPr>
        <w:tc>
          <w:tcPr>
            <w:tcW w:w="1387" w:type="dxa"/>
            <w:tcBorders>
              <w:top w:val="nil"/>
              <w:left w:val="nil"/>
              <w:bottom w:val="nil"/>
              <w:right w:val="nil"/>
            </w:tcBorders>
            <w:shd w:val="clear" w:color="000000" w:fill="FFFFFF"/>
            <w:noWrap/>
            <w:vAlign w:val="bottom"/>
            <w:hideMark/>
          </w:tcPr>
          <w:p w14:paraId="2332845F"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Chloride</w:t>
            </w:r>
          </w:p>
        </w:tc>
        <w:tc>
          <w:tcPr>
            <w:tcW w:w="1300" w:type="dxa"/>
            <w:tcBorders>
              <w:top w:val="nil"/>
              <w:left w:val="nil"/>
              <w:bottom w:val="nil"/>
              <w:right w:val="nil"/>
            </w:tcBorders>
            <w:shd w:val="clear" w:color="000000" w:fill="FFFFFF"/>
            <w:noWrap/>
            <w:vAlign w:val="bottom"/>
            <w:hideMark/>
          </w:tcPr>
          <w:p w14:paraId="640D063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0.25144</w:t>
            </w:r>
          </w:p>
        </w:tc>
        <w:tc>
          <w:tcPr>
            <w:tcW w:w="1300" w:type="dxa"/>
            <w:tcBorders>
              <w:top w:val="nil"/>
              <w:left w:val="nil"/>
              <w:bottom w:val="nil"/>
              <w:right w:val="nil"/>
            </w:tcBorders>
            <w:shd w:val="clear" w:color="000000" w:fill="FFFFFF"/>
            <w:noWrap/>
            <w:vAlign w:val="bottom"/>
            <w:hideMark/>
          </w:tcPr>
          <w:p w14:paraId="62B4D77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0.96787</w:t>
            </w:r>
          </w:p>
        </w:tc>
        <w:tc>
          <w:tcPr>
            <w:tcW w:w="1300" w:type="dxa"/>
            <w:tcBorders>
              <w:top w:val="nil"/>
              <w:left w:val="nil"/>
              <w:bottom w:val="nil"/>
              <w:right w:val="nil"/>
            </w:tcBorders>
            <w:shd w:val="clear" w:color="000000" w:fill="FFFFFF"/>
            <w:noWrap/>
            <w:vAlign w:val="bottom"/>
            <w:hideMark/>
          </w:tcPr>
          <w:p w14:paraId="4EBB5F8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0.1996</w:t>
            </w:r>
          </w:p>
        </w:tc>
        <w:tc>
          <w:tcPr>
            <w:tcW w:w="1300" w:type="dxa"/>
            <w:tcBorders>
              <w:top w:val="nil"/>
              <w:left w:val="nil"/>
              <w:bottom w:val="nil"/>
              <w:right w:val="nil"/>
            </w:tcBorders>
            <w:shd w:val="clear" w:color="000000" w:fill="FFFFFF"/>
            <w:noWrap/>
            <w:vAlign w:val="bottom"/>
            <w:hideMark/>
          </w:tcPr>
          <w:p w14:paraId="054D843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09D5B2E2"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4AE5E179" w14:textId="77777777" w:rsidTr="000B58FD">
        <w:trPr>
          <w:trHeight w:val="280"/>
        </w:trPr>
        <w:tc>
          <w:tcPr>
            <w:tcW w:w="1387" w:type="dxa"/>
            <w:tcBorders>
              <w:top w:val="nil"/>
              <w:left w:val="nil"/>
              <w:bottom w:val="nil"/>
              <w:right w:val="nil"/>
            </w:tcBorders>
            <w:shd w:val="clear" w:color="000000" w:fill="D0CECE"/>
            <w:noWrap/>
            <w:vAlign w:val="bottom"/>
            <w:hideMark/>
          </w:tcPr>
          <w:p w14:paraId="30CEE28A"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Chromium</w:t>
            </w:r>
          </w:p>
        </w:tc>
        <w:tc>
          <w:tcPr>
            <w:tcW w:w="1300" w:type="dxa"/>
            <w:tcBorders>
              <w:top w:val="nil"/>
              <w:left w:val="nil"/>
              <w:bottom w:val="nil"/>
              <w:right w:val="nil"/>
            </w:tcBorders>
            <w:shd w:val="clear" w:color="000000" w:fill="D0CECE"/>
            <w:noWrap/>
            <w:vAlign w:val="bottom"/>
            <w:hideMark/>
          </w:tcPr>
          <w:p w14:paraId="0BD5A60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0.34715</w:t>
            </w:r>
          </w:p>
        </w:tc>
        <w:tc>
          <w:tcPr>
            <w:tcW w:w="1300" w:type="dxa"/>
            <w:tcBorders>
              <w:top w:val="nil"/>
              <w:left w:val="nil"/>
              <w:bottom w:val="nil"/>
              <w:right w:val="nil"/>
            </w:tcBorders>
            <w:shd w:val="clear" w:color="000000" w:fill="D0CECE"/>
            <w:noWrap/>
            <w:vAlign w:val="bottom"/>
            <w:hideMark/>
          </w:tcPr>
          <w:p w14:paraId="1E4ED82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-0.93781</w:t>
            </w:r>
          </w:p>
        </w:tc>
        <w:tc>
          <w:tcPr>
            <w:tcW w:w="1300" w:type="dxa"/>
            <w:tcBorders>
              <w:top w:val="nil"/>
              <w:left w:val="nil"/>
              <w:bottom w:val="nil"/>
              <w:right w:val="nil"/>
            </w:tcBorders>
            <w:shd w:val="clear" w:color="000000" w:fill="D0CECE"/>
            <w:noWrap/>
            <w:vAlign w:val="bottom"/>
            <w:hideMark/>
          </w:tcPr>
          <w:p w14:paraId="51C6E47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0.0027</w:t>
            </w:r>
          </w:p>
        </w:tc>
        <w:tc>
          <w:tcPr>
            <w:tcW w:w="1300" w:type="dxa"/>
            <w:tcBorders>
              <w:top w:val="nil"/>
              <w:left w:val="nil"/>
              <w:bottom w:val="nil"/>
              <w:right w:val="nil"/>
            </w:tcBorders>
            <w:shd w:val="clear" w:color="000000" w:fill="D0CECE"/>
            <w:noWrap/>
            <w:vAlign w:val="bottom"/>
            <w:hideMark/>
          </w:tcPr>
          <w:p w14:paraId="5637D86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0.853</w:t>
            </w:r>
          </w:p>
        </w:tc>
        <w:tc>
          <w:tcPr>
            <w:tcW w:w="1300" w:type="dxa"/>
            <w:tcBorders>
              <w:top w:val="nil"/>
              <w:left w:val="nil"/>
              <w:bottom w:val="nil"/>
              <w:right w:val="nil"/>
            </w:tcBorders>
            <w:shd w:val="clear" w:color="000000" w:fill="D0CECE"/>
            <w:noWrap/>
            <w:vAlign w:val="bottom"/>
            <w:hideMark/>
          </w:tcPr>
          <w:p w14:paraId="377627E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 </w:t>
            </w:r>
          </w:p>
        </w:tc>
      </w:tr>
      <w:tr w:rsidR="000B58FD" w:rsidRPr="000B58FD" w14:paraId="49CEC4E6" w14:textId="77777777" w:rsidTr="000B58FD">
        <w:trPr>
          <w:trHeight w:val="280"/>
        </w:trPr>
        <w:tc>
          <w:tcPr>
            <w:tcW w:w="1387" w:type="dxa"/>
            <w:tcBorders>
              <w:top w:val="nil"/>
              <w:left w:val="nil"/>
              <w:bottom w:val="nil"/>
              <w:right w:val="nil"/>
            </w:tcBorders>
            <w:shd w:val="clear" w:color="000000" w:fill="FFFFFF"/>
            <w:noWrap/>
            <w:vAlign w:val="bottom"/>
            <w:hideMark/>
          </w:tcPr>
          <w:p w14:paraId="7007B1E6"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Cobalt</w:t>
            </w:r>
          </w:p>
        </w:tc>
        <w:tc>
          <w:tcPr>
            <w:tcW w:w="1300" w:type="dxa"/>
            <w:tcBorders>
              <w:top w:val="nil"/>
              <w:left w:val="nil"/>
              <w:bottom w:val="nil"/>
              <w:right w:val="nil"/>
            </w:tcBorders>
            <w:shd w:val="clear" w:color="000000" w:fill="FFFFFF"/>
            <w:noWrap/>
            <w:vAlign w:val="bottom"/>
            <w:hideMark/>
          </w:tcPr>
          <w:p w14:paraId="7240C7A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0.91004</w:t>
            </w:r>
          </w:p>
        </w:tc>
        <w:tc>
          <w:tcPr>
            <w:tcW w:w="1300" w:type="dxa"/>
            <w:tcBorders>
              <w:top w:val="nil"/>
              <w:left w:val="nil"/>
              <w:bottom w:val="nil"/>
              <w:right w:val="nil"/>
            </w:tcBorders>
            <w:shd w:val="clear" w:color="000000" w:fill="FFFFFF"/>
            <w:noWrap/>
            <w:vAlign w:val="bottom"/>
            <w:hideMark/>
          </w:tcPr>
          <w:p w14:paraId="3A39334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0.41452</w:t>
            </w:r>
          </w:p>
        </w:tc>
        <w:tc>
          <w:tcPr>
            <w:tcW w:w="1300" w:type="dxa"/>
            <w:tcBorders>
              <w:top w:val="nil"/>
              <w:left w:val="nil"/>
              <w:bottom w:val="nil"/>
              <w:right w:val="nil"/>
            </w:tcBorders>
            <w:shd w:val="clear" w:color="000000" w:fill="FFFFFF"/>
            <w:noWrap/>
            <w:vAlign w:val="bottom"/>
            <w:hideMark/>
          </w:tcPr>
          <w:p w14:paraId="3F7024B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0.2428</w:t>
            </w:r>
          </w:p>
        </w:tc>
        <w:tc>
          <w:tcPr>
            <w:tcW w:w="1300" w:type="dxa"/>
            <w:tcBorders>
              <w:top w:val="nil"/>
              <w:left w:val="nil"/>
              <w:bottom w:val="nil"/>
              <w:right w:val="nil"/>
            </w:tcBorders>
            <w:shd w:val="clear" w:color="000000" w:fill="FFFFFF"/>
            <w:noWrap/>
            <w:vAlign w:val="bottom"/>
            <w:hideMark/>
          </w:tcPr>
          <w:p w14:paraId="4C3E8EF3"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16FED8C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2C4118EF" w14:textId="77777777" w:rsidTr="000B58FD">
        <w:trPr>
          <w:trHeight w:val="280"/>
        </w:trPr>
        <w:tc>
          <w:tcPr>
            <w:tcW w:w="1387" w:type="dxa"/>
            <w:tcBorders>
              <w:top w:val="nil"/>
              <w:left w:val="nil"/>
              <w:bottom w:val="nil"/>
              <w:right w:val="nil"/>
            </w:tcBorders>
            <w:shd w:val="clear" w:color="000000" w:fill="D0CECE"/>
            <w:noWrap/>
            <w:vAlign w:val="bottom"/>
            <w:hideMark/>
          </w:tcPr>
          <w:p w14:paraId="1C648266"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Conductivity</w:t>
            </w:r>
          </w:p>
        </w:tc>
        <w:tc>
          <w:tcPr>
            <w:tcW w:w="1300" w:type="dxa"/>
            <w:tcBorders>
              <w:top w:val="nil"/>
              <w:left w:val="nil"/>
              <w:bottom w:val="nil"/>
              <w:right w:val="nil"/>
            </w:tcBorders>
            <w:shd w:val="clear" w:color="000000" w:fill="D0CECE"/>
            <w:noWrap/>
            <w:vAlign w:val="bottom"/>
            <w:hideMark/>
          </w:tcPr>
          <w:p w14:paraId="56EB4A8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0.10681</w:t>
            </w:r>
          </w:p>
        </w:tc>
        <w:tc>
          <w:tcPr>
            <w:tcW w:w="1300" w:type="dxa"/>
            <w:tcBorders>
              <w:top w:val="nil"/>
              <w:left w:val="nil"/>
              <w:bottom w:val="nil"/>
              <w:right w:val="nil"/>
            </w:tcBorders>
            <w:shd w:val="clear" w:color="000000" w:fill="D0CECE"/>
            <w:noWrap/>
            <w:vAlign w:val="bottom"/>
            <w:hideMark/>
          </w:tcPr>
          <w:p w14:paraId="1B974E8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0.99428</w:t>
            </w:r>
          </w:p>
        </w:tc>
        <w:tc>
          <w:tcPr>
            <w:tcW w:w="1300" w:type="dxa"/>
            <w:tcBorders>
              <w:top w:val="nil"/>
              <w:left w:val="nil"/>
              <w:bottom w:val="nil"/>
              <w:right w:val="nil"/>
            </w:tcBorders>
            <w:shd w:val="clear" w:color="000000" w:fill="D0CECE"/>
            <w:noWrap/>
            <w:vAlign w:val="bottom"/>
            <w:hideMark/>
          </w:tcPr>
          <w:p w14:paraId="16AD367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0.2226</w:t>
            </w:r>
          </w:p>
        </w:tc>
        <w:tc>
          <w:tcPr>
            <w:tcW w:w="1300" w:type="dxa"/>
            <w:tcBorders>
              <w:top w:val="nil"/>
              <w:left w:val="nil"/>
              <w:bottom w:val="nil"/>
              <w:right w:val="nil"/>
            </w:tcBorders>
            <w:shd w:val="clear" w:color="000000" w:fill="D0CECE"/>
            <w:noWrap/>
            <w:vAlign w:val="bottom"/>
            <w:hideMark/>
          </w:tcPr>
          <w:p w14:paraId="0E0F326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780D2B3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5E0C0D5F" w14:textId="77777777" w:rsidTr="000B58FD">
        <w:trPr>
          <w:trHeight w:val="280"/>
        </w:trPr>
        <w:tc>
          <w:tcPr>
            <w:tcW w:w="1387" w:type="dxa"/>
            <w:tcBorders>
              <w:top w:val="nil"/>
              <w:left w:val="nil"/>
              <w:bottom w:val="nil"/>
              <w:right w:val="nil"/>
            </w:tcBorders>
            <w:shd w:val="clear" w:color="000000" w:fill="FFFFFF"/>
            <w:noWrap/>
            <w:vAlign w:val="bottom"/>
            <w:hideMark/>
          </w:tcPr>
          <w:p w14:paraId="586644D7"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Copper</w:t>
            </w:r>
          </w:p>
        </w:tc>
        <w:tc>
          <w:tcPr>
            <w:tcW w:w="1300" w:type="dxa"/>
            <w:tcBorders>
              <w:top w:val="nil"/>
              <w:left w:val="nil"/>
              <w:bottom w:val="nil"/>
              <w:right w:val="nil"/>
            </w:tcBorders>
            <w:shd w:val="clear" w:color="000000" w:fill="FFFFFF"/>
            <w:noWrap/>
            <w:vAlign w:val="bottom"/>
            <w:hideMark/>
          </w:tcPr>
          <w:p w14:paraId="666BD8E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0.43984</w:t>
            </w:r>
          </w:p>
        </w:tc>
        <w:tc>
          <w:tcPr>
            <w:tcW w:w="1300" w:type="dxa"/>
            <w:tcBorders>
              <w:top w:val="nil"/>
              <w:left w:val="nil"/>
              <w:bottom w:val="nil"/>
              <w:right w:val="nil"/>
            </w:tcBorders>
            <w:shd w:val="clear" w:color="000000" w:fill="FFFFFF"/>
            <w:noWrap/>
            <w:vAlign w:val="bottom"/>
            <w:hideMark/>
          </w:tcPr>
          <w:p w14:paraId="526CE5D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0.89808</w:t>
            </w:r>
          </w:p>
        </w:tc>
        <w:tc>
          <w:tcPr>
            <w:tcW w:w="1300" w:type="dxa"/>
            <w:tcBorders>
              <w:top w:val="nil"/>
              <w:left w:val="nil"/>
              <w:bottom w:val="nil"/>
              <w:right w:val="nil"/>
            </w:tcBorders>
            <w:shd w:val="clear" w:color="000000" w:fill="FFFFFF"/>
            <w:noWrap/>
            <w:vAlign w:val="bottom"/>
            <w:hideMark/>
          </w:tcPr>
          <w:p w14:paraId="36BB483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0.3953</w:t>
            </w:r>
          </w:p>
        </w:tc>
        <w:tc>
          <w:tcPr>
            <w:tcW w:w="1300" w:type="dxa"/>
            <w:tcBorders>
              <w:top w:val="nil"/>
              <w:left w:val="nil"/>
              <w:bottom w:val="nil"/>
              <w:right w:val="nil"/>
            </w:tcBorders>
            <w:shd w:val="clear" w:color="000000" w:fill="FFFFFF"/>
            <w:noWrap/>
            <w:vAlign w:val="bottom"/>
            <w:hideMark/>
          </w:tcPr>
          <w:p w14:paraId="49CE6CA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0F2A1FA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3CF71C59" w14:textId="77777777" w:rsidTr="000B58FD">
        <w:trPr>
          <w:trHeight w:val="280"/>
        </w:trPr>
        <w:tc>
          <w:tcPr>
            <w:tcW w:w="1387" w:type="dxa"/>
            <w:tcBorders>
              <w:top w:val="nil"/>
              <w:left w:val="nil"/>
              <w:bottom w:val="nil"/>
              <w:right w:val="nil"/>
            </w:tcBorders>
            <w:shd w:val="clear" w:color="000000" w:fill="D0CECE"/>
            <w:noWrap/>
            <w:vAlign w:val="bottom"/>
            <w:hideMark/>
          </w:tcPr>
          <w:p w14:paraId="0F69E3F6"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Day</w:t>
            </w:r>
          </w:p>
        </w:tc>
        <w:tc>
          <w:tcPr>
            <w:tcW w:w="1300" w:type="dxa"/>
            <w:tcBorders>
              <w:top w:val="nil"/>
              <w:left w:val="nil"/>
              <w:bottom w:val="nil"/>
              <w:right w:val="nil"/>
            </w:tcBorders>
            <w:shd w:val="clear" w:color="000000" w:fill="D0CECE"/>
            <w:noWrap/>
            <w:vAlign w:val="bottom"/>
            <w:hideMark/>
          </w:tcPr>
          <w:p w14:paraId="6C5AFDC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-0.75480</w:t>
            </w:r>
          </w:p>
        </w:tc>
        <w:tc>
          <w:tcPr>
            <w:tcW w:w="1300" w:type="dxa"/>
            <w:tcBorders>
              <w:top w:val="nil"/>
              <w:left w:val="nil"/>
              <w:bottom w:val="nil"/>
              <w:right w:val="nil"/>
            </w:tcBorders>
            <w:shd w:val="clear" w:color="000000" w:fill="D0CECE"/>
            <w:noWrap/>
            <w:vAlign w:val="bottom"/>
            <w:hideMark/>
          </w:tcPr>
          <w:p w14:paraId="79C78C7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-0.65596</w:t>
            </w:r>
          </w:p>
        </w:tc>
        <w:tc>
          <w:tcPr>
            <w:tcW w:w="1300" w:type="dxa"/>
            <w:tcBorders>
              <w:top w:val="nil"/>
              <w:left w:val="nil"/>
              <w:bottom w:val="nil"/>
              <w:right w:val="nil"/>
            </w:tcBorders>
            <w:shd w:val="clear" w:color="000000" w:fill="D0CECE"/>
            <w:noWrap/>
            <w:vAlign w:val="bottom"/>
            <w:hideMark/>
          </w:tcPr>
          <w:p w14:paraId="7764C01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0.0499</w:t>
            </w:r>
          </w:p>
        </w:tc>
        <w:tc>
          <w:tcPr>
            <w:tcW w:w="1300" w:type="dxa"/>
            <w:tcBorders>
              <w:top w:val="nil"/>
              <w:left w:val="nil"/>
              <w:bottom w:val="nil"/>
              <w:right w:val="nil"/>
            </w:tcBorders>
            <w:shd w:val="clear" w:color="000000" w:fill="D0CECE"/>
            <w:noWrap/>
            <w:vAlign w:val="bottom"/>
            <w:hideMark/>
          </w:tcPr>
          <w:p w14:paraId="6F2B27B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0.048</w:t>
            </w:r>
          </w:p>
        </w:tc>
        <w:tc>
          <w:tcPr>
            <w:tcW w:w="1300" w:type="dxa"/>
            <w:tcBorders>
              <w:top w:val="nil"/>
              <w:left w:val="nil"/>
              <w:bottom w:val="nil"/>
              <w:right w:val="nil"/>
            </w:tcBorders>
            <w:shd w:val="clear" w:color="000000" w:fill="D0CECE"/>
            <w:noWrap/>
            <w:vAlign w:val="bottom"/>
            <w:hideMark/>
          </w:tcPr>
          <w:p w14:paraId="659FC28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2D80AA01" w14:textId="77777777" w:rsidTr="000B58FD">
        <w:trPr>
          <w:trHeight w:val="280"/>
        </w:trPr>
        <w:tc>
          <w:tcPr>
            <w:tcW w:w="1387" w:type="dxa"/>
            <w:tcBorders>
              <w:top w:val="nil"/>
              <w:left w:val="nil"/>
              <w:bottom w:val="nil"/>
              <w:right w:val="nil"/>
            </w:tcBorders>
            <w:shd w:val="clear" w:color="000000" w:fill="FFFFFF"/>
            <w:noWrap/>
            <w:vAlign w:val="bottom"/>
            <w:hideMark/>
          </w:tcPr>
          <w:p w14:paraId="6F07519B"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DO</w:t>
            </w:r>
          </w:p>
        </w:tc>
        <w:tc>
          <w:tcPr>
            <w:tcW w:w="1300" w:type="dxa"/>
            <w:tcBorders>
              <w:top w:val="nil"/>
              <w:left w:val="nil"/>
              <w:bottom w:val="nil"/>
              <w:right w:val="nil"/>
            </w:tcBorders>
            <w:shd w:val="clear" w:color="000000" w:fill="FFFFFF"/>
            <w:noWrap/>
            <w:vAlign w:val="bottom"/>
            <w:hideMark/>
          </w:tcPr>
          <w:p w14:paraId="06D287E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0.85524</w:t>
            </w:r>
          </w:p>
        </w:tc>
        <w:tc>
          <w:tcPr>
            <w:tcW w:w="1300" w:type="dxa"/>
            <w:tcBorders>
              <w:top w:val="nil"/>
              <w:left w:val="nil"/>
              <w:bottom w:val="nil"/>
              <w:right w:val="nil"/>
            </w:tcBorders>
            <w:shd w:val="clear" w:color="000000" w:fill="FFFFFF"/>
            <w:noWrap/>
            <w:vAlign w:val="bottom"/>
            <w:hideMark/>
          </w:tcPr>
          <w:p w14:paraId="55B414E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-0.51824</w:t>
            </w:r>
          </w:p>
        </w:tc>
        <w:tc>
          <w:tcPr>
            <w:tcW w:w="1300" w:type="dxa"/>
            <w:tcBorders>
              <w:top w:val="nil"/>
              <w:left w:val="nil"/>
              <w:bottom w:val="nil"/>
              <w:right w:val="nil"/>
            </w:tcBorders>
            <w:shd w:val="clear" w:color="000000" w:fill="FFFFFF"/>
            <w:noWrap/>
            <w:vAlign w:val="bottom"/>
            <w:hideMark/>
          </w:tcPr>
          <w:p w14:paraId="78931BB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0.4455</w:t>
            </w:r>
          </w:p>
        </w:tc>
        <w:tc>
          <w:tcPr>
            <w:tcW w:w="1300" w:type="dxa"/>
            <w:tcBorders>
              <w:top w:val="nil"/>
              <w:left w:val="nil"/>
              <w:bottom w:val="nil"/>
              <w:right w:val="nil"/>
            </w:tcBorders>
            <w:shd w:val="clear" w:color="000000" w:fill="FFFFFF"/>
            <w:noWrap/>
            <w:vAlign w:val="bottom"/>
            <w:hideMark/>
          </w:tcPr>
          <w:p w14:paraId="3E9C0D7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03BE103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0288BA14" w14:textId="77777777" w:rsidTr="000B58FD">
        <w:trPr>
          <w:trHeight w:val="280"/>
        </w:trPr>
        <w:tc>
          <w:tcPr>
            <w:tcW w:w="1387" w:type="dxa"/>
            <w:tcBorders>
              <w:top w:val="nil"/>
              <w:left w:val="nil"/>
              <w:bottom w:val="nil"/>
              <w:right w:val="nil"/>
            </w:tcBorders>
            <w:shd w:val="clear" w:color="000000" w:fill="D0CECE"/>
            <w:noWrap/>
            <w:vAlign w:val="bottom"/>
            <w:hideMark/>
          </w:tcPr>
          <w:p w14:paraId="3C06BFA8"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Eh</w:t>
            </w:r>
          </w:p>
        </w:tc>
        <w:tc>
          <w:tcPr>
            <w:tcW w:w="1300" w:type="dxa"/>
            <w:tcBorders>
              <w:top w:val="nil"/>
              <w:left w:val="nil"/>
              <w:bottom w:val="nil"/>
              <w:right w:val="nil"/>
            </w:tcBorders>
            <w:shd w:val="clear" w:color="000000" w:fill="D0CECE"/>
            <w:noWrap/>
            <w:vAlign w:val="bottom"/>
            <w:hideMark/>
          </w:tcPr>
          <w:p w14:paraId="69F35AF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-0.74339</w:t>
            </w:r>
          </w:p>
        </w:tc>
        <w:tc>
          <w:tcPr>
            <w:tcW w:w="1300" w:type="dxa"/>
            <w:tcBorders>
              <w:top w:val="nil"/>
              <w:left w:val="nil"/>
              <w:bottom w:val="nil"/>
              <w:right w:val="nil"/>
            </w:tcBorders>
            <w:shd w:val="clear" w:color="000000" w:fill="D0CECE"/>
            <w:noWrap/>
            <w:vAlign w:val="bottom"/>
            <w:hideMark/>
          </w:tcPr>
          <w:p w14:paraId="37F55B6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-0.66886</w:t>
            </w:r>
          </w:p>
        </w:tc>
        <w:tc>
          <w:tcPr>
            <w:tcW w:w="1300" w:type="dxa"/>
            <w:tcBorders>
              <w:top w:val="nil"/>
              <w:left w:val="nil"/>
              <w:bottom w:val="nil"/>
              <w:right w:val="nil"/>
            </w:tcBorders>
            <w:shd w:val="clear" w:color="000000" w:fill="D0CECE"/>
            <w:noWrap/>
            <w:vAlign w:val="bottom"/>
            <w:hideMark/>
          </w:tcPr>
          <w:p w14:paraId="5AC0FFB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0.0823</w:t>
            </w:r>
          </w:p>
        </w:tc>
        <w:tc>
          <w:tcPr>
            <w:tcW w:w="1300" w:type="dxa"/>
            <w:tcBorders>
              <w:top w:val="nil"/>
              <w:left w:val="nil"/>
              <w:bottom w:val="nil"/>
              <w:right w:val="nil"/>
            </w:tcBorders>
            <w:shd w:val="clear" w:color="000000" w:fill="D0CECE"/>
            <w:noWrap/>
            <w:vAlign w:val="bottom"/>
            <w:hideMark/>
          </w:tcPr>
          <w:p w14:paraId="391F2C9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0.010</w:t>
            </w:r>
          </w:p>
        </w:tc>
        <w:tc>
          <w:tcPr>
            <w:tcW w:w="1300" w:type="dxa"/>
            <w:tcBorders>
              <w:top w:val="nil"/>
              <w:left w:val="nil"/>
              <w:bottom w:val="nil"/>
              <w:right w:val="nil"/>
            </w:tcBorders>
            <w:shd w:val="clear" w:color="000000" w:fill="D0CECE"/>
            <w:noWrap/>
            <w:vAlign w:val="bottom"/>
            <w:hideMark/>
          </w:tcPr>
          <w:p w14:paraId="7BFF0C53"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69BF3B24" w14:textId="77777777" w:rsidTr="000B58FD">
        <w:trPr>
          <w:trHeight w:val="280"/>
        </w:trPr>
        <w:tc>
          <w:tcPr>
            <w:tcW w:w="1387" w:type="dxa"/>
            <w:tcBorders>
              <w:top w:val="nil"/>
              <w:left w:val="nil"/>
              <w:bottom w:val="nil"/>
              <w:right w:val="nil"/>
            </w:tcBorders>
            <w:shd w:val="clear" w:color="000000" w:fill="FFFFFF"/>
            <w:noWrap/>
            <w:vAlign w:val="bottom"/>
            <w:hideMark/>
          </w:tcPr>
          <w:p w14:paraId="5257305C"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Fluoride</w:t>
            </w:r>
          </w:p>
        </w:tc>
        <w:tc>
          <w:tcPr>
            <w:tcW w:w="1300" w:type="dxa"/>
            <w:tcBorders>
              <w:top w:val="nil"/>
              <w:left w:val="nil"/>
              <w:bottom w:val="nil"/>
              <w:right w:val="nil"/>
            </w:tcBorders>
            <w:shd w:val="clear" w:color="000000" w:fill="FFFFFF"/>
            <w:noWrap/>
            <w:vAlign w:val="bottom"/>
            <w:hideMark/>
          </w:tcPr>
          <w:p w14:paraId="75E721D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0.40746</w:t>
            </w:r>
          </w:p>
        </w:tc>
        <w:tc>
          <w:tcPr>
            <w:tcW w:w="1300" w:type="dxa"/>
            <w:tcBorders>
              <w:top w:val="nil"/>
              <w:left w:val="nil"/>
              <w:bottom w:val="nil"/>
              <w:right w:val="nil"/>
            </w:tcBorders>
            <w:shd w:val="clear" w:color="000000" w:fill="FFFFFF"/>
            <w:noWrap/>
            <w:vAlign w:val="bottom"/>
            <w:hideMark/>
          </w:tcPr>
          <w:p w14:paraId="3F0B60C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0.91323</w:t>
            </w:r>
          </w:p>
        </w:tc>
        <w:tc>
          <w:tcPr>
            <w:tcW w:w="1300" w:type="dxa"/>
            <w:tcBorders>
              <w:top w:val="nil"/>
              <w:left w:val="nil"/>
              <w:bottom w:val="nil"/>
              <w:right w:val="nil"/>
            </w:tcBorders>
            <w:shd w:val="clear" w:color="000000" w:fill="FFFFFF"/>
            <w:noWrap/>
            <w:vAlign w:val="bottom"/>
            <w:hideMark/>
          </w:tcPr>
          <w:p w14:paraId="328D447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0.3352</w:t>
            </w:r>
          </w:p>
        </w:tc>
        <w:tc>
          <w:tcPr>
            <w:tcW w:w="1300" w:type="dxa"/>
            <w:tcBorders>
              <w:top w:val="nil"/>
              <w:left w:val="nil"/>
              <w:bottom w:val="nil"/>
              <w:right w:val="nil"/>
            </w:tcBorders>
            <w:shd w:val="clear" w:color="000000" w:fill="FFFFFF"/>
            <w:noWrap/>
            <w:vAlign w:val="bottom"/>
            <w:hideMark/>
          </w:tcPr>
          <w:p w14:paraId="708807E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2DA3389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6E3E6CB4" w14:textId="77777777" w:rsidTr="000B58FD">
        <w:trPr>
          <w:trHeight w:val="280"/>
        </w:trPr>
        <w:tc>
          <w:tcPr>
            <w:tcW w:w="1387" w:type="dxa"/>
            <w:tcBorders>
              <w:top w:val="nil"/>
              <w:left w:val="nil"/>
              <w:bottom w:val="nil"/>
              <w:right w:val="nil"/>
            </w:tcBorders>
            <w:shd w:val="clear" w:color="000000" w:fill="D0CECE"/>
            <w:noWrap/>
            <w:vAlign w:val="bottom"/>
            <w:hideMark/>
          </w:tcPr>
          <w:p w14:paraId="684CD40E"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Formate</w:t>
            </w:r>
          </w:p>
        </w:tc>
        <w:tc>
          <w:tcPr>
            <w:tcW w:w="1300" w:type="dxa"/>
            <w:tcBorders>
              <w:top w:val="nil"/>
              <w:left w:val="nil"/>
              <w:bottom w:val="nil"/>
              <w:right w:val="nil"/>
            </w:tcBorders>
            <w:shd w:val="clear" w:color="000000" w:fill="D0CECE"/>
            <w:noWrap/>
            <w:vAlign w:val="bottom"/>
            <w:hideMark/>
          </w:tcPr>
          <w:p w14:paraId="6670003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0.35719</w:t>
            </w:r>
          </w:p>
        </w:tc>
        <w:tc>
          <w:tcPr>
            <w:tcW w:w="1300" w:type="dxa"/>
            <w:tcBorders>
              <w:top w:val="nil"/>
              <w:left w:val="nil"/>
              <w:bottom w:val="nil"/>
              <w:right w:val="nil"/>
            </w:tcBorders>
            <w:shd w:val="clear" w:color="000000" w:fill="D0CECE"/>
            <w:noWrap/>
            <w:vAlign w:val="bottom"/>
            <w:hideMark/>
          </w:tcPr>
          <w:p w14:paraId="71C523B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0.93403</w:t>
            </w:r>
          </w:p>
        </w:tc>
        <w:tc>
          <w:tcPr>
            <w:tcW w:w="1300" w:type="dxa"/>
            <w:tcBorders>
              <w:top w:val="nil"/>
              <w:left w:val="nil"/>
              <w:bottom w:val="nil"/>
              <w:right w:val="nil"/>
            </w:tcBorders>
            <w:shd w:val="clear" w:color="000000" w:fill="D0CECE"/>
            <w:noWrap/>
            <w:vAlign w:val="bottom"/>
            <w:hideMark/>
          </w:tcPr>
          <w:p w14:paraId="32F8B06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0.0389</w:t>
            </w:r>
          </w:p>
        </w:tc>
        <w:tc>
          <w:tcPr>
            <w:tcW w:w="1300" w:type="dxa"/>
            <w:tcBorders>
              <w:top w:val="nil"/>
              <w:left w:val="nil"/>
              <w:bottom w:val="nil"/>
              <w:right w:val="nil"/>
            </w:tcBorders>
            <w:shd w:val="clear" w:color="000000" w:fill="D0CECE"/>
            <w:noWrap/>
            <w:vAlign w:val="bottom"/>
            <w:hideMark/>
          </w:tcPr>
          <w:p w14:paraId="09940F73"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0.080</w:t>
            </w:r>
          </w:p>
        </w:tc>
        <w:tc>
          <w:tcPr>
            <w:tcW w:w="1300" w:type="dxa"/>
            <w:tcBorders>
              <w:top w:val="nil"/>
              <w:left w:val="nil"/>
              <w:bottom w:val="nil"/>
              <w:right w:val="nil"/>
            </w:tcBorders>
            <w:shd w:val="clear" w:color="000000" w:fill="D0CECE"/>
            <w:noWrap/>
            <w:vAlign w:val="bottom"/>
            <w:hideMark/>
          </w:tcPr>
          <w:p w14:paraId="102172D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41B8D988" w14:textId="77777777" w:rsidTr="000B58FD">
        <w:trPr>
          <w:trHeight w:val="280"/>
        </w:trPr>
        <w:tc>
          <w:tcPr>
            <w:tcW w:w="1387" w:type="dxa"/>
            <w:tcBorders>
              <w:top w:val="nil"/>
              <w:left w:val="nil"/>
              <w:bottom w:val="nil"/>
              <w:right w:val="nil"/>
            </w:tcBorders>
            <w:shd w:val="clear" w:color="000000" w:fill="FFFFFF"/>
            <w:noWrap/>
            <w:vAlign w:val="bottom"/>
            <w:hideMark/>
          </w:tcPr>
          <w:p w14:paraId="6BDD18BE"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Iron</w:t>
            </w:r>
          </w:p>
        </w:tc>
        <w:tc>
          <w:tcPr>
            <w:tcW w:w="1300" w:type="dxa"/>
            <w:tcBorders>
              <w:top w:val="nil"/>
              <w:left w:val="nil"/>
              <w:bottom w:val="nil"/>
              <w:right w:val="nil"/>
            </w:tcBorders>
            <w:shd w:val="clear" w:color="000000" w:fill="FFFFFF"/>
            <w:noWrap/>
            <w:vAlign w:val="bottom"/>
            <w:hideMark/>
          </w:tcPr>
          <w:p w14:paraId="1C0B2BD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-0.83511</w:t>
            </w:r>
          </w:p>
        </w:tc>
        <w:tc>
          <w:tcPr>
            <w:tcW w:w="1300" w:type="dxa"/>
            <w:tcBorders>
              <w:top w:val="nil"/>
              <w:left w:val="nil"/>
              <w:bottom w:val="nil"/>
              <w:right w:val="nil"/>
            </w:tcBorders>
            <w:shd w:val="clear" w:color="000000" w:fill="FFFFFF"/>
            <w:noWrap/>
            <w:vAlign w:val="bottom"/>
            <w:hideMark/>
          </w:tcPr>
          <w:p w14:paraId="739D592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-0.55008</w:t>
            </w:r>
          </w:p>
        </w:tc>
        <w:tc>
          <w:tcPr>
            <w:tcW w:w="1300" w:type="dxa"/>
            <w:tcBorders>
              <w:top w:val="nil"/>
              <w:left w:val="nil"/>
              <w:bottom w:val="nil"/>
              <w:right w:val="nil"/>
            </w:tcBorders>
            <w:shd w:val="clear" w:color="000000" w:fill="FFFFFF"/>
            <w:noWrap/>
            <w:vAlign w:val="bottom"/>
            <w:hideMark/>
          </w:tcPr>
          <w:p w14:paraId="76711D2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0.1091</w:t>
            </w:r>
          </w:p>
        </w:tc>
        <w:tc>
          <w:tcPr>
            <w:tcW w:w="1300" w:type="dxa"/>
            <w:tcBorders>
              <w:top w:val="nil"/>
              <w:left w:val="nil"/>
              <w:bottom w:val="nil"/>
              <w:right w:val="nil"/>
            </w:tcBorders>
            <w:shd w:val="clear" w:color="000000" w:fill="FFFFFF"/>
            <w:noWrap/>
            <w:vAlign w:val="bottom"/>
            <w:hideMark/>
          </w:tcPr>
          <w:p w14:paraId="6C785D2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0.002</w:t>
            </w:r>
          </w:p>
        </w:tc>
        <w:tc>
          <w:tcPr>
            <w:tcW w:w="1300" w:type="dxa"/>
            <w:tcBorders>
              <w:top w:val="nil"/>
              <w:left w:val="nil"/>
              <w:bottom w:val="nil"/>
              <w:right w:val="nil"/>
            </w:tcBorders>
            <w:shd w:val="clear" w:color="000000" w:fill="FFFFFF"/>
            <w:noWrap/>
            <w:vAlign w:val="bottom"/>
            <w:hideMark/>
          </w:tcPr>
          <w:p w14:paraId="609B528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0E03F788" w14:textId="77777777" w:rsidTr="000B58FD">
        <w:trPr>
          <w:trHeight w:val="280"/>
        </w:trPr>
        <w:tc>
          <w:tcPr>
            <w:tcW w:w="1387" w:type="dxa"/>
            <w:tcBorders>
              <w:top w:val="nil"/>
              <w:left w:val="nil"/>
              <w:bottom w:val="nil"/>
              <w:right w:val="nil"/>
            </w:tcBorders>
            <w:shd w:val="clear" w:color="000000" w:fill="D0CECE"/>
            <w:noWrap/>
            <w:vAlign w:val="bottom"/>
            <w:hideMark/>
          </w:tcPr>
          <w:p w14:paraId="6B7E18DC"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Lead</w:t>
            </w:r>
          </w:p>
        </w:tc>
        <w:tc>
          <w:tcPr>
            <w:tcW w:w="1300" w:type="dxa"/>
            <w:tcBorders>
              <w:top w:val="nil"/>
              <w:left w:val="nil"/>
              <w:bottom w:val="nil"/>
              <w:right w:val="nil"/>
            </w:tcBorders>
            <w:shd w:val="clear" w:color="000000" w:fill="D0CECE"/>
            <w:noWrap/>
            <w:vAlign w:val="bottom"/>
            <w:hideMark/>
          </w:tcPr>
          <w:p w14:paraId="5F8CA3A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0.05048</w:t>
            </w:r>
          </w:p>
        </w:tc>
        <w:tc>
          <w:tcPr>
            <w:tcW w:w="1300" w:type="dxa"/>
            <w:tcBorders>
              <w:top w:val="nil"/>
              <w:left w:val="nil"/>
              <w:bottom w:val="nil"/>
              <w:right w:val="nil"/>
            </w:tcBorders>
            <w:shd w:val="clear" w:color="000000" w:fill="D0CECE"/>
            <w:noWrap/>
            <w:vAlign w:val="bottom"/>
            <w:hideMark/>
          </w:tcPr>
          <w:p w14:paraId="317062D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0.99872</w:t>
            </w:r>
          </w:p>
        </w:tc>
        <w:tc>
          <w:tcPr>
            <w:tcW w:w="1300" w:type="dxa"/>
            <w:tcBorders>
              <w:top w:val="nil"/>
              <w:left w:val="nil"/>
              <w:bottom w:val="nil"/>
              <w:right w:val="nil"/>
            </w:tcBorders>
            <w:shd w:val="clear" w:color="000000" w:fill="D0CECE"/>
            <w:noWrap/>
            <w:vAlign w:val="bottom"/>
            <w:hideMark/>
          </w:tcPr>
          <w:p w14:paraId="3F8CAC0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0.0797</w:t>
            </w:r>
          </w:p>
        </w:tc>
        <w:tc>
          <w:tcPr>
            <w:tcW w:w="1300" w:type="dxa"/>
            <w:tcBorders>
              <w:top w:val="nil"/>
              <w:left w:val="nil"/>
              <w:bottom w:val="nil"/>
              <w:right w:val="nil"/>
            </w:tcBorders>
            <w:shd w:val="clear" w:color="000000" w:fill="D0CECE"/>
            <w:noWrap/>
            <w:vAlign w:val="bottom"/>
            <w:hideMark/>
          </w:tcPr>
          <w:p w14:paraId="12B0147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0.010</w:t>
            </w:r>
          </w:p>
        </w:tc>
        <w:tc>
          <w:tcPr>
            <w:tcW w:w="1300" w:type="dxa"/>
            <w:tcBorders>
              <w:top w:val="nil"/>
              <w:left w:val="nil"/>
              <w:bottom w:val="nil"/>
              <w:right w:val="nil"/>
            </w:tcBorders>
            <w:shd w:val="clear" w:color="000000" w:fill="D0CECE"/>
            <w:noWrap/>
            <w:vAlign w:val="bottom"/>
            <w:hideMark/>
          </w:tcPr>
          <w:p w14:paraId="080DA1C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316FE01A" w14:textId="77777777" w:rsidTr="000B58FD">
        <w:trPr>
          <w:trHeight w:val="280"/>
        </w:trPr>
        <w:tc>
          <w:tcPr>
            <w:tcW w:w="1387" w:type="dxa"/>
            <w:tcBorders>
              <w:top w:val="nil"/>
              <w:left w:val="nil"/>
              <w:bottom w:val="nil"/>
              <w:right w:val="nil"/>
            </w:tcBorders>
            <w:shd w:val="clear" w:color="000000" w:fill="FFFFFF"/>
            <w:noWrap/>
            <w:vAlign w:val="bottom"/>
            <w:hideMark/>
          </w:tcPr>
          <w:p w14:paraId="493BE4A3"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Lithium</w:t>
            </w:r>
          </w:p>
        </w:tc>
        <w:tc>
          <w:tcPr>
            <w:tcW w:w="1300" w:type="dxa"/>
            <w:tcBorders>
              <w:top w:val="nil"/>
              <w:left w:val="nil"/>
              <w:bottom w:val="nil"/>
              <w:right w:val="nil"/>
            </w:tcBorders>
            <w:shd w:val="clear" w:color="000000" w:fill="FFFFFF"/>
            <w:noWrap/>
            <w:vAlign w:val="bottom"/>
            <w:hideMark/>
          </w:tcPr>
          <w:p w14:paraId="19BF1EF4"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0.96548</w:t>
            </w:r>
          </w:p>
        </w:tc>
        <w:tc>
          <w:tcPr>
            <w:tcW w:w="1300" w:type="dxa"/>
            <w:tcBorders>
              <w:top w:val="nil"/>
              <w:left w:val="nil"/>
              <w:bottom w:val="nil"/>
              <w:right w:val="nil"/>
            </w:tcBorders>
            <w:shd w:val="clear" w:color="000000" w:fill="FFFFFF"/>
            <w:noWrap/>
            <w:vAlign w:val="bottom"/>
            <w:hideMark/>
          </w:tcPr>
          <w:p w14:paraId="5413330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-0.26048</w:t>
            </w:r>
          </w:p>
        </w:tc>
        <w:tc>
          <w:tcPr>
            <w:tcW w:w="1300" w:type="dxa"/>
            <w:tcBorders>
              <w:top w:val="nil"/>
              <w:left w:val="nil"/>
              <w:bottom w:val="nil"/>
              <w:right w:val="nil"/>
            </w:tcBorders>
            <w:shd w:val="clear" w:color="000000" w:fill="FFFFFF"/>
            <w:noWrap/>
            <w:vAlign w:val="bottom"/>
            <w:hideMark/>
          </w:tcPr>
          <w:p w14:paraId="7F99A32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0.0024</w:t>
            </w:r>
          </w:p>
        </w:tc>
        <w:tc>
          <w:tcPr>
            <w:tcW w:w="1300" w:type="dxa"/>
            <w:tcBorders>
              <w:top w:val="nil"/>
              <w:left w:val="nil"/>
              <w:bottom w:val="nil"/>
              <w:right w:val="nil"/>
            </w:tcBorders>
            <w:shd w:val="clear" w:color="000000" w:fill="FFFFFF"/>
            <w:noWrap/>
            <w:vAlign w:val="bottom"/>
            <w:hideMark/>
          </w:tcPr>
          <w:p w14:paraId="4415FD6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0.793</w:t>
            </w:r>
          </w:p>
        </w:tc>
        <w:tc>
          <w:tcPr>
            <w:tcW w:w="1300" w:type="dxa"/>
            <w:tcBorders>
              <w:top w:val="nil"/>
              <w:left w:val="nil"/>
              <w:bottom w:val="nil"/>
              <w:right w:val="nil"/>
            </w:tcBorders>
            <w:shd w:val="clear" w:color="000000" w:fill="FFFFFF"/>
            <w:noWrap/>
            <w:vAlign w:val="bottom"/>
            <w:hideMark/>
          </w:tcPr>
          <w:p w14:paraId="1AA7C65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 </w:t>
            </w:r>
          </w:p>
        </w:tc>
      </w:tr>
      <w:tr w:rsidR="000B58FD" w:rsidRPr="000B58FD" w14:paraId="392B8A89" w14:textId="77777777" w:rsidTr="000B58FD">
        <w:trPr>
          <w:trHeight w:val="280"/>
        </w:trPr>
        <w:tc>
          <w:tcPr>
            <w:tcW w:w="1387" w:type="dxa"/>
            <w:tcBorders>
              <w:top w:val="nil"/>
              <w:left w:val="nil"/>
              <w:bottom w:val="nil"/>
              <w:right w:val="nil"/>
            </w:tcBorders>
            <w:shd w:val="clear" w:color="000000" w:fill="D0CECE"/>
            <w:noWrap/>
            <w:vAlign w:val="bottom"/>
            <w:hideMark/>
          </w:tcPr>
          <w:p w14:paraId="2BF514A5"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Magnesium</w:t>
            </w:r>
          </w:p>
        </w:tc>
        <w:tc>
          <w:tcPr>
            <w:tcW w:w="1300" w:type="dxa"/>
            <w:tcBorders>
              <w:top w:val="nil"/>
              <w:left w:val="nil"/>
              <w:bottom w:val="nil"/>
              <w:right w:val="nil"/>
            </w:tcBorders>
            <w:shd w:val="clear" w:color="000000" w:fill="D0CECE"/>
            <w:noWrap/>
            <w:vAlign w:val="bottom"/>
            <w:hideMark/>
          </w:tcPr>
          <w:p w14:paraId="7425D78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0.24473</w:t>
            </w:r>
          </w:p>
        </w:tc>
        <w:tc>
          <w:tcPr>
            <w:tcW w:w="1300" w:type="dxa"/>
            <w:tcBorders>
              <w:top w:val="nil"/>
              <w:left w:val="nil"/>
              <w:bottom w:val="nil"/>
              <w:right w:val="nil"/>
            </w:tcBorders>
            <w:shd w:val="clear" w:color="000000" w:fill="D0CECE"/>
            <w:noWrap/>
            <w:vAlign w:val="bottom"/>
            <w:hideMark/>
          </w:tcPr>
          <w:p w14:paraId="6ACB45B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0.96959</w:t>
            </w:r>
          </w:p>
        </w:tc>
        <w:tc>
          <w:tcPr>
            <w:tcW w:w="1300" w:type="dxa"/>
            <w:tcBorders>
              <w:top w:val="nil"/>
              <w:left w:val="nil"/>
              <w:bottom w:val="nil"/>
              <w:right w:val="nil"/>
            </w:tcBorders>
            <w:shd w:val="clear" w:color="000000" w:fill="D0CECE"/>
            <w:noWrap/>
            <w:vAlign w:val="bottom"/>
            <w:hideMark/>
          </w:tcPr>
          <w:p w14:paraId="133E635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0.2265</w:t>
            </w:r>
          </w:p>
        </w:tc>
        <w:tc>
          <w:tcPr>
            <w:tcW w:w="1300" w:type="dxa"/>
            <w:tcBorders>
              <w:top w:val="nil"/>
              <w:left w:val="nil"/>
              <w:bottom w:val="nil"/>
              <w:right w:val="nil"/>
            </w:tcBorders>
            <w:shd w:val="clear" w:color="000000" w:fill="D0CECE"/>
            <w:noWrap/>
            <w:vAlign w:val="bottom"/>
            <w:hideMark/>
          </w:tcPr>
          <w:p w14:paraId="5B74A1D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2471B4A3"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08BB5F02" w14:textId="77777777" w:rsidTr="000B58FD">
        <w:trPr>
          <w:trHeight w:val="280"/>
        </w:trPr>
        <w:tc>
          <w:tcPr>
            <w:tcW w:w="1387" w:type="dxa"/>
            <w:tcBorders>
              <w:top w:val="nil"/>
              <w:left w:val="nil"/>
              <w:bottom w:val="nil"/>
              <w:right w:val="nil"/>
            </w:tcBorders>
            <w:shd w:val="clear" w:color="000000" w:fill="FFFFFF"/>
            <w:noWrap/>
            <w:vAlign w:val="bottom"/>
            <w:hideMark/>
          </w:tcPr>
          <w:p w14:paraId="566E81E2"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Manganese</w:t>
            </w:r>
          </w:p>
        </w:tc>
        <w:tc>
          <w:tcPr>
            <w:tcW w:w="1300" w:type="dxa"/>
            <w:tcBorders>
              <w:top w:val="nil"/>
              <w:left w:val="nil"/>
              <w:bottom w:val="nil"/>
              <w:right w:val="nil"/>
            </w:tcBorders>
            <w:shd w:val="clear" w:color="000000" w:fill="FFFFFF"/>
            <w:noWrap/>
            <w:vAlign w:val="bottom"/>
            <w:hideMark/>
          </w:tcPr>
          <w:p w14:paraId="6879AC5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0.98816</w:t>
            </w:r>
          </w:p>
        </w:tc>
        <w:tc>
          <w:tcPr>
            <w:tcW w:w="1300" w:type="dxa"/>
            <w:tcBorders>
              <w:top w:val="nil"/>
              <w:left w:val="nil"/>
              <w:bottom w:val="nil"/>
              <w:right w:val="nil"/>
            </w:tcBorders>
            <w:shd w:val="clear" w:color="000000" w:fill="FFFFFF"/>
            <w:noWrap/>
            <w:vAlign w:val="bottom"/>
            <w:hideMark/>
          </w:tcPr>
          <w:p w14:paraId="1ED48AE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0.15345</w:t>
            </w:r>
          </w:p>
        </w:tc>
        <w:tc>
          <w:tcPr>
            <w:tcW w:w="1300" w:type="dxa"/>
            <w:tcBorders>
              <w:top w:val="nil"/>
              <w:left w:val="nil"/>
              <w:bottom w:val="nil"/>
              <w:right w:val="nil"/>
            </w:tcBorders>
            <w:shd w:val="clear" w:color="000000" w:fill="FFFFFF"/>
            <w:noWrap/>
            <w:vAlign w:val="bottom"/>
            <w:hideMark/>
          </w:tcPr>
          <w:p w14:paraId="5AE078F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0.3128</w:t>
            </w:r>
          </w:p>
        </w:tc>
        <w:tc>
          <w:tcPr>
            <w:tcW w:w="1300" w:type="dxa"/>
            <w:tcBorders>
              <w:top w:val="nil"/>
              <w:left w:val="nil"/>
              <w:bottom w:val="nil"/>
              <w:right w:val="nil"/>
            </w:tcBorders>
            <w:shd w:val="clear" w:color="000000" w:fill="FFFFFF"/>
            <w:noWrap/>
            <w:vAlign w:val="bottom"/>
            <w:hideMark/>
          </w:tcPr>
          <w:p w14:paraId="708E2B9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192A599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655838A8" w14:textId="77777777" w:rsidTr="000B58FD">
        <w:trPr>
          <w:trHeight w:val="280"/>
        </w:trPr>
        <w:tc>
          <w:tcPr>
            <w:tcW w:w="1387" w:type="dxa"/>
            <w:tcBorders>
              <w:top w:val="nil"/>
              <w:left w:val="nil"/>
              <w:bottom w:val="nil"/>
              <w:right w:val="nil"/>
            </w:tcBorders>
            <w:shd w:val="clear" w:color="000000" w:fill="D0CECE"/>
            <w:noWrap/>
            <w:vAlign w:val="bottom"/>
            <w:hideMark/>
          </w:tcPr>
          <w:p w14:paraId="173873D8"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Molybdenum</w:t>
            </w:r>
          </w:p>
        </w:tc>
        <w:tc>
          <w:tcPr>
            <w:tcW w:w="1300" w:type="dxa"/>
            <w:tcBorders>
              <w:top w:val="nil"/>
              <w:left w:val="nil"/>
              <w:bottom w:val="nil"/>
              <w:right w:val="nil"/>
            </w:tcBorders>
            <w:shd w:val="clear" w:color="000000" w:fill="D0CECE"/>
            <w:noWrap/>
            <w:vAlign w:val="bottom"/>
            <w:hideMark/>
          </w:tcPr>
          <w:p w14:paraId="6BC0EE12"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0.92212</w:t>
            </w:r>
          </w:p>
        </w:tc>
        <w:tc>
          <w:tcPr>
            <w:tcW w:w="1300" w:type="dxa"/>
            <w:tcBorders>
              <w:top w:val="nil"/>
              <w:left w:val="nil"/>
              <w:bottom w:val="nil"/>
              <w:right w:val="nil"/>
            </w:tcBorders>
            <w:shd w:val="clear" w:color="000000" w:fill="D0CECE"/>
            <w:noWrap/>
            <w:vAlign w:val="bottom"/>
            <w:hideMark/>
          </w:tcPr>
          <w:p w14:paraId="637A291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0.38689</w:t>
            </w:r>
          </w:p>
        </w:tc>
        <w:tc>
          <w:tcPr>
            <w:tcW w:w="1300" w:type="dxa"/>
            <w:tcBorders>
              <w:top w:val="nil"/>
              <w:left w:val="nil"/>
              <w:bottom w:val="nil"/>
              <w:right w:val="nil"/>
            </w:tcBorders>
            <w:shd w:val="clear" w:color="000000" w:fill="D0CECE"/>
            <w:noWrap/>
            <w:vAlign w:val="bottom"/>
            <w:hideMark/>
          </w:tcPr>
          <w:p w14:paraId="6088320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0.3743</w:t>
            </w:r>
          </w:p>
        </w:tc>
        <w:tc>
          <w:tcPr>
            <w:tcW w:w="1300" w:type="dxa"/>
            <w:tcBorders>
              <w:top w:val="nil"/>
              <w:left w:val="nil"/>
              <w:bottom w:val="nil"/>
              <w:right w:val="nil"/>
            </w:tcBorders>
            <w:shd w:val="clear" w:color="000000" w:fill="D0CECE"/>
            <w:noWrap/>
            <w:vAlign w:val="bottom"/>
            <w:hideMark/>
          </w:tcPr>
          <w:p w14:paraId="63F4E18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447C0853"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270CC766" w14:textId="77777777" w:rsidTr="000B58FD">
        <w:trPr>
          <w:trHeight w:val="280"/>
        </w:trPr>
        <w:tc>
          <w:tcPr>
            <w:tcW w:w="1387" w:type="dxa"/>
            <w:tcBorders>
              <w:top w:val="nil"/>
              <w:left w:val="nil"/>
              <w:bottom w:val="nil"/>
              <w:right w:val="nil"/>
            </w:tcBorders>
            <w:shd w:val="clear" w:color="000000" w:fill="FFFFFF"/>
            <w:noWrap/>
            <w:vAlign w:val="bottom"/>
            <w:hideMark/>
          </w:tcPr>
          <w:p w14:paraId="04828370"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Nickel</w:t>
            </w:r>
          </w:p>
        </w:tc>
        <w:tc>
          <w:tcPr>
            <w:tcW w:w="1300" w:type="dxa"/>
            <w:tcBorders>
              <w:top w:val="nil"/>
              <w:left w:val="nil"/>
              <w:bottom w:val="nil"/>
              <w:right w:val="nil"/>
            </w:tcBorders>
            <w:shd w:val="clear" w:color="000000" w:fill="FFFFFF"/>
            <w:noWrap/>
            <w:vAlign w:val="bottom"/>
            <w:hideMark/>
          </w:tcPr>
          <w:p w14:paraId="1DF92393"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0.16068</w:t>
            </w:r>
          </w:p>
        </w:tc>
        <w:tc>
          <w:tcPr>
            <w:tcW w:w="1300" w:type="dxa"/>
            <w:tcBorders>
              <w:top w:val="nil"/>
              <w:left w:val="nil"/>
              <w:bottom w:val="nil"/>
              <w:right w:val="nil"/>
            </w:tcBorders>
            <w:shd w:val="clear" w:color="000000" w:fill="FFFFFF"/>
            <w:noWrap/>
            <w:vAlign w:val="bottom"/>
            <w:hideMark/>
          </w:tcPr>
          <w:p w14:paraId="79D6879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0.98701</w:t>
            </w:r>
          </w:p>
        </w:tc>
        <w:tc>
          <w:tcPr>
            <w:tcW w:w="1300" w:type="dxa"/>
            <w:tcBorders>
              <w:top w:val="nil"/>
              <w:left w:val="nil"/>
              <w:bottom w:val="nil"/>
              <w:right w:val="nil"/>
            </w:tcBorders>
            <w:shd w:val="clear" w:color="000000" w:fill="FFFFFF"/>
            <w:noWrap/>
            <w:vAlign w:val="bottom"/>
            <w:hideMark/>
          </w:tcPr>
          <w:p w14:paraId="361D30E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0.0669</w:t>
            </w:r>
          </w:p>
        </w:tc>
        <w:tc>
          <w:tcPr>
            <w:tcW w:w="1300" w:type="dxa"/>
            <w:tcBorders>
              <w:top w:val="nil"/>
              <w:left w:val="nil"/>
              <w:bottom w:val="nil"/>
              <w:right w:val="nil"/>
            </w:tcBorders>
            <w:shd w:val="clear" w:color="000000" w:fill="FFFFFF"/>
            <w:noWrap/>
            <w:vAlign w:val="bottom"/>
            <w:hideMark/>
          </w:tcPr>
          <w:p w14:paraId="18EA07D4"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0.014</w:t>
            </w:r>
          </w:p>
        </w:tc>
        <w:tc>
          <w:tcPr>
            <w:tcW w:w="1300" w:type="dxa"/>
            <w:tcBorders>
              <w:top w:val="nil"/>
              <w:left w:val="nil"/>
              <w:bottom w:val="nil"/>
              <w:right w:val="nil"/>
            </w:tcBorders>
            <w:shd w:val="clear" w:color="000000" w:fill="FFFFFF"/>
            <w:noWrap/>
            <w:vAlign w:val="bottom"/>
            <w:hideMark/>
          </w:tcPr>
          <w:p w14:paraId="653B17C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263F89E1" w14:textId="77777777" w:rsidTr="000B58FD">
        <w:trPr>
          <w:trHeight w:val="280"/>
        </w:trPr>
        <w:tc>
          <w:tcPr>
            <w:tcW w:w="1387" w:type="dxa"/>
            <w:tcBorders>
              <w:top w:val="nil"/>
              <w:left w:val="nil"/>
              <w:bottom w:val="nil"/>
              <w:right w:val="nil"/>
            </w:tcBorders>
            <w:shd w:val="clear" w:color="000000" w:fill="D0CECE"/>
            <w:noWrap/>
            <w:vAlign w:val="bottom"/>
            <w:hideMark/>
          </w:tcPr>
          <w:p w14:paraId="304A692D"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Nitrate</w:t>
            </w:r>
          </w:p>
        </w:tc>
        <w:tc>
          <w:tcPr>
            <w:tcW w:w="1300" w:type="dxa"/>
            <w:tcBorders>
              <w:top w:val="nil"/>
              <w:left w:val="nil"/>
              <w:bottom w:val="nil"/>
              <w:right w:val="nil"/>
            </w:tcBorders>
            <w:shd w:val="clear" w:color="000000" w:fill="D0CECE"/>
            <w:noWrap/>
            <w:vAlign w:val="bottom"/>
            <w:hideMark/>
          </w:tcPr>
          <w:p w14:paraId="31B1A403"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0.21949</w:t>
            </w:r>
          </w:p>
        </w:tc>
        <w:tc>
          <w:tcPr>
            <w:tcW w:w="1300" w:type="dxa"/>
            <w:tcBorders>
              <w:top w:val="nil"/>
              <w:left w:val="nil"/>
              <w:bottom w:val="nil"/>
              <w:right w:val="nil"/>
            </w:tcBorders>
            <w:shd w:val="clear" w:color="000000" w:fill="D0CECE"/>
            <w:noWrap/>
            <w:vAlign w:val="bottom"/>
            <w:hideMark/>
          </w:tcPr>
          <w:p w14:paraId="06EDD79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0.97562</w:t>
            </w:r>
          </w:p>
        </w:tc>
        <w:tc>
          <w:tcPr>
            <w:tcW w:w="1300" w:type="dxa"/>
            <w:tcBorders>
              <w:top w:val="nil"/>
              <w:left w:val="nil"/>
              <w:bottom w:val="nil"/>
              <w:right w:val="nil"/>
            </w:tcBorders>
            <w:shd w:val="clear" w:color="000000" w:fill="D0CECE"/>
            <w:noWrap/>
            <w:vAlign w:val="bottom"/>
            <w:hideMark/>
          </w:tcPr>
          <w:p w14:paraId="6D738C4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0.1978</w:t>
            </w:r>
          </w:p>
        </w:tc>
        <w:tc>
          <w:tcPr>
            <w:tcW w:w="1300" w:type="dxa"/>
            <w:tcBorders>
              <w:top w:val="nil"/>
              <w:left w:val="nil"/>
              <w:bottom w:val="nil"/>
              <w:right w:val="nil"/>
            </w:tcBorders>
            <w:shd w:val="clear" w:color="000000" w:fill="D0CECE"/>
            <w:noWrap/>
            <w:vAlign w:val="bottom"/>
            <w:hideMark/>
          </w:tcPr>
          <w:p w14:paraId="04DA296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407366E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2ACB2B18" w14:textId="77777777" w:rsidTr="000B58FD">
        <w:trPr>
          <w:trHeight w:val="280"/>
        </w:trPr>
        <w:tc>
          <w:tcPr>
            <w:tcW w:w="1387" w:type="dxa"/>
            <w:tcBorders>
              <w:top w:val="nil"/>
              <w:left w:val="nil"/>
              <w:bottom w:val="nil"/>
              <w:right w:val="nil"/>
            </w:tcBorders>
            <w:shd w:val="clear" w:color="000000" w:fill="FFFFFF"/>
            <w:noWrap/>
            <w:vAlign w:val="bottom"/>
            <w:hideMark/>
          </w:tcPr>
          <w:p w14:paraId="6E994E08"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Nitrite</w:t>
            </w:r>
          </w:p>
        </w:tc>
        <w:tc>
          <w:tcPr>
            <w:tcW w:w="1300" w:type="dxa"/>
            <w:tcBorders>
              <w:top w:val="nil"/>
              <w:left w:val="nil"/>
              <w:bottom w:val="nil"/>
              <w:right w:val="nil"/>
            </w:tcBorders>
            <w:shd w:val="clear" w:color="000000" w:fill="FFFFFF"/>
            <w:noWrap/>
            <w:vAlign w:val="bottom"/>
            <w:hideMark/>
          </w:tcPr>
          <w:p w14:paraId="0A538C2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0.98248</w:t>
            </w:r>
          </w:p>
        </w:tc>
        <w:tc>
          <w:tcPr>
            <w:tcW w:w="1300" w:type="dxa"/>
            <w:tcBorders>
              <w:top w:val="nil"/>
              <w:left w:val="nil"/>
              <w:bottom w:val="nil"/>
              <w:right w:val="nil"/>
            </w:tcBorders>
            <w:shd w:val="clear" w:color="000000" w:fill="FFFFFF"/>
            <w:noWrap/>
            <w:vAlign w:val="bottom"/>
            <w:hideMark/>
          </w:tcPr>
          <w:p w14:paraId="4235A38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0.18639</w:t>
            </w:r>
          </w:p>
        </w:tc>
        <w:tc>
          <w:tcPr>
            <w:tcW w:w="1300" w:type="dxa"/>
            <w:tcBorders>
              <w:top w:val="nil"/>
              <w:left w:val="nil"/>
              <w:bottom w:val="nil"/>
              <w:right w:val="nil"/>
            </w:tcBorders>
            <w:shd w:val="clear" w:color="000000" w:fill="FFFFFF"/>
            <w:noWrap/>
            <w:vAlign w:val="bottom"/>
            <w:hideMark/>
          </w:tcPr>
          <w:p w14:paraId="1ECFD56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0.0204</w:t>
            </w:r>
          </w:p>
        </w:tc>
        <w:tc>
          <w:tcPr>
            <w:tcW w:w="1300" w:type="dxa"/>
            <w:tcBorders>
              <w:top w:val="nil"/>
              <w:left w:val="nil"/>
              <w:bottom w:val="nil"/>
              <w:right w:val="nil"/>
            </w:tcBorders>
            <w:shd w:val="clear" w:color="000000" w:fill="FFFFFF"/>
            <w:noWrap/>
            <w:vAlign w:val="bottom"/>
            <w:hideMark/>
          </w:tcPr>
          <w:p w14:paraId="2639A17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0.221</w:t>
            </w:r>
          </w:p>
        </w:tc>
        <w:tc>
          <w:tcPr>
            <w:tcW w:w="1300" w:type="dxa"/>
            <w:tcBorders>
              <w:top w:val="nil"/>
              <w:left w:val="nil"/>
              <w:bottom w:val="nil"/>
              <w:right w:val="nil"/>
            </w:tcBorders>
            <w:shd w:val="clear" w:color="000000" w:fill="FFFFFF"/>
            <w:noWrap/>
            <w:vAlign w:val="bottom"/>
            <w:hideMark/>
          </w:tcPr>
          <w:p w14:paraId="0BF400B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 </w:t>
            </w:r>
          </w:p>
        </w:tc>
      </w:tr>
      <w:tr w:rsidR="000B58FD" w:rsidRPr="000B58FD" w14:paraId="5DEFEECD" w14:textId="77777777" w:rsidTr="000B58FD">
        <w:trPr>
          <w:trHeight w:val="280"/>
        </w:trPr>
        <w:tc>
          <w:tcPr>
            <w:tcW w:w="1387" w:type="dxa"/>
            <w:tcBorders>
              <w:top w:val="nil"/>
              <w:left w:val="nil"/>
              <w:bottom w:val="nil"/>
              <w:right w:val="nil"/>
            </w:tcBorders>
            <w:shd w:val="clear" w:color="000000" w:fill="D0CECE"/>
            <w:noWrap/>
            <w:vAlign w:val="bottom"/>
            <w:hideMark/>
          </w:tcPr>
          <w:p w14:paraId="4F40F250"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OD600</w:t>
            </w:r>
          </w:p>
        </w:tc>
        <w:tc>
          <w:tcPr>
            <w:tcW w:w="1300" w:type="dxa"/>
            <w:tcBorders>
              <w:top w:val="nil"/>
              <w:left w:val="nil"/>
              <w:bottom w:val="nil"/>
              <w:right w:val="nil"/>
            </w:tcBorders>
            <w:shd w:val="clear" w:color="000000" w:fill="D0CECE"/>
            <w:noWrap/>
            <w:vAlign w:val="bottom"/>
            <w:hideMark/>
          </w:tcPr>
          <w:p w14:paraId="099CC28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-0.87830</w:t>
            </w:r>
          </w:p>
        </w:tc>
        <w:tc>
          <w:tcPr>
            <w:tcW w:w="1300" w:type="dxa"/>
            <w:tcBorders>
              <w:top w:val="nil"/>
              <w:left w:val="nil"/>
              <w:bottom w:val="nil"/>
              <w:right w:val="nil"/>
            </w:tcBorders>
            <w:shd w:val="clear" w:color="000000" w:fill="D0CECE"/>
            <w:noWrap/>
            <w:vAlign w:val="bottom"/>
            <w:hideMark/>
          </w:tcPr>
          <w:p w14:paraId="5DE06CB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-0.47810</w:t>
            </w:r>
          </w:p>
        </w:tc>
        <w:tc>
          <w:tcPr>
            <w:tcW w:w="1300" w:type="dxa"/>
            <w:tcBorders>
              <w:top w:val="nil"/>
              <w:left w:val="nil"/>
              <w:bottom w:val="nil"/>
              <w:right w:val="nil"/>
            </w:tcBorders>
            <w:shd w:val="clear" w:color="000000" w:fill="D0CECE"/>
            <w:noWrap/>
            <w:vAlign w:val="bottom"/>
            <w:hideMark/>
          </w:tcPr>
          <w:p w14:paraId="05B8A6D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0.0036</w:t>
            </w:r>
          </w:p>
        </w:tc>
        <w:tc>
          <w:tcPr>
            <w:tcW w:w="1300" w:type="dxa"/>
            <w:tcBorders>
              <w:top w:val="nil"/>
              <w:left w:val="nil"/>
              <w:bottom w:val="nil"/>
              <w:right w:val="nil"/>
            </w:tcBorders>
            <w:shd w:val="clear" w:color="000000" w:fill="D0CECE"/>
            <w:noWrap/>
            <w:vAlign w:val="bottom"/>
            <w:hideMark/>
          </w:tcPr>
          <w:p w14:paraId="17E55C93"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0.774</w:t>
            </w:r>
          </w:p>
        </w:tc>
        <w:tc>
          <w:tcPr>
            <w:tcW w:w="1300" w:type="dxa"/>
            <w:tcBorders>
              <w:top w:val="nil"/>
              <w:left w:val="nil"/>
              <w:bottom w:val="nil"/>
              <w:right w:val="nil"/>
            </w:tcBorders>
            <w:shd w:val="clear" w:color="000000" w:fill="D0CECE"/>
            <w:noWrap/>
            <w:vAlign w:val="bottom"/>
            <w:hideMark/>
          </w:tcPr>
          <w:p w14:paraId="551D3E6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 </w:t>
            </w:r>
          </w:p>
        </w:tc>
      </w:tr>
      <w:tr w:rsidR="000B58FD" w:rsidRPr="000B58FD" w14:paraId="335BCC51" w14:textId="77777777" w:rsidTr="000B58FD">
        <w:trPr>
          <w:trHeight w:val="280"/>
        </w:trPr>
        <w:tc>
          <w:tcPr>
            <w:tcW w:w="1387" w:type="dxa"/>
            <w:tcBorders>
              <w:top w:val="nil"/>
              <w:left w:val="nil"/>
              <w:bottom w:val="nil"/>
              <w:right w:val="nil"/>
            </w:tcBorders>
            <w:shd w:val="clear" w:color="000000" w:fill="FFFFFF"/>
            <w:noWrap/>
            <w:vAlign w:val="bottom"/>
            <w:hideMark/>
          </w:tcPr>
          <w:p w14:paraId="58A91233"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pH</w:t>
            </w:r>
          </w:p>
        </w:tc>
        <w:tc>
          <w:tcPr>
            <w:tcW w:w="1300" w:type="dxa"/>
            <w:tcBorders>
              <w:top w:val="nil"/>
              <w:left w:val="nil"/>
              <w:bottom w:val="nil"/>
              <w:right w:val="nil"/>
            </w:tcBorders>
            <w:shd w:val="clear" w:color="000000" w:fill="FFFFFF"/>
            <w:noWrap/>
            <w:vAlign w:val="bottom"/>
            <w:hideMark/>
          </w:tcPr>
          <w:p w14:paraId="692C25A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0.96127</w:t>
            </w:r>
          </w:p>
        </w:tc>
        <w:tc>
          <w:tcPr>
            <w:tcW w:w="1300" w:type="dxa"/>
            <w:tcBorders>
              <w:top w:val="nil"/>
              <w:left w:val="nil"/>
              <w:bottom w:val="nil"/>
              <w:right w:val="nil"/>
            </w:tcBorders>
            <w:shd w:val="clear" w:color="000000" w:fill="FFFFFF"/>
            <w:noWrap/>
            <w:vAlign w:val="bottom"/>
            <w:hideMark/>
          </w:tcPr>
          <w:p w14:paraId="5DADBD4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0.27560</w:t>
            </w:r>
          </w:p>
        </w:tc>
        <w:tc>
          <w:tcPr>
            <w:tcW w:w="1300" w:type="dxa"/>
            <w:tcBorders>
              <w:top w:val="nil"/>
              <w:left w:val="nil"/>
              <w:bottom w:val="nil"/>
              <w:right w:val="nil"/>
            </w:tcBorders>
            <w:shd w:val="clear" w:color="000000" w:fill="FFFFFF"/>
            <w:noWrap/>
            <w:vAlign w:val="bottom"/>
            <w:hideMark/>
          </w:tcPr>
          <w:p w14:paraId="6D423FE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0.7574</w:t>
            </w:r>
          </w:p>
        </w:tc>
        <w:tc>
          <w:tcPr>
            <w:tcW w:w="1300" w:type="dxa"/>
            <w:tcBorders>
              <w:top w:val="nil"/>
              <w:left w:val="nil"/>
              <w:bottom w:val="nil"/>
              <w:right w:val="nil"/>
            </w:tcBorders>
            <w:shd w:val="clear" w:color="000000" w:fill="FFFFFF"/>
            <w:noWrap/>
            <w:vAlign w:val="bottom"/>
            <w:hideMark/>
          </w:tcPr>
          <w:p w14:paraId="219B54B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5F0DE6C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4A1F9D5F" w14:textId="77777777" w:rsidTr="000B58FD">
        <w:trPr>
          <w:trHeight w:val="280"/>
        </w:trPr>
        <w:tc>
          <w:tcPr>
            <w:tcW w:w="1387" w:type="dxa"/>
            <w:tcBorders>
              <w:top w:val="nil"/>
              <w:left w:val="nil"/>
              <w:bottom w:val="nil"/>
              <w:right w:val="nil"/>
            </w:tcBorders>
            <w:shd w:val="clear" w:color="000000" w:fill="D0CECE"/>
            <w:noWrap/>
            <w:vAlign w:val="bottom"/>
            <w:hideMark/>
          </w:tcPr>
          <w:p w14:paraId="63BA1FB5"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Phosphate</w:t>
            </w:r>
          </w:p>
        </w:tc>
        <w:tc>
          <w:tcPr>
            <w:tcW w:w="1300" w:type="dxa"/>
            <w:tcBorders>
              <w:top w:val="nil"/>
              <w:left w:val="nil"/>
              <w:bottom w:val="nil"/>
              <w:right w:val="nil"/>
            </w:tcBorders>
            <w:shd w:val="clear" w:color="000000" w:fill="D0CECE"/>
            <w:noWrap/>
            <w:vAlign w:val="bottom"/>
            <w:hideMark/>
          </w:tcPr>
          <w:p w14:paraId="765F4C4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-0.26139</w:t>
            </w:r>
          </w:p>
        </w:tc>
        <w:tc>
          <w:tcPr>
            <w:tcW w:w="1300" w:type="dxa"/>
            <w:tcBorders>
              <w:top w:val="nil"/>
              <w:left w:val="nil"/>
              <w:bottom w:val="nil"/>
              <w:right w:val="nil"/>
            </w:tcBorders>
            <w:shd w:val="clear" w:color="000000" w:fill="D0CECE"/>
            <w:noWrap/>
            <w:vAlign w:val="bottom"/>
            <w:hideMark/>
          </w:tcPr>
          <w:p w14:paraId="40FD29D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-0.96523</w:t>
            </w:r>
          </w:p>
        </w:tc>
        <w:tc>
          <w:tcPr>
            <w:tcW w:w="1300" w:type="dxa"/>
            <w:tcBorders>
              <w:top w:val="nil"/>
              <w:left w:val="nil"/>
              <w:bottom w:val="nil"/>
              <w:right w:val="nil"/>
            </w:tcBorders>
            <w:shd w:val="clear" w:color="000000" w:fill="D0CECE"/>
            <w:noWrap/>
            <w:vAlign w:val="bottom"/>
            <w:hideMark/>
          </w:tcPr>
          <w:p w14:paraId="4B3BCB7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0.1162</w:t>
            </w:r>
          </w:p>
        </w:tc>
        <w:tc>
          <w:tcPr>
            <w:tcW w:w="1300" w:type="dxa"/>
            <w:tcBorders>
              <w:top w:val="nil"/>
              <w:left w:val="nil"/>
              <w:bottom w:val="nil"/>
              <w:right w:val="nil"/>
            </w:tcBorders>
            <w:shd w:val="clear" w:color="000000" w:fill="D0CECE"/>
            <w:noWrap/>
            <w:vAlign w:val="bottom"/>
            <w:hideMark/>
          </w:tcPr>
          <w:p w14:paraId="4FF884D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0C0C2CC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12C32F63" w14:textId="77777777" w:rsidTr="000B58FD">
        <w:trPr>
          <w:trHeight w:val="280"/>
        </w:trPr>
        <w:tc>
          <w:tcPr>
            <w:tcW w:w="1387" w:type="dxa"/>
            <w:tcBorders>
              <w:top w:val="nil"/>
              <w:left w:val="nil"/>
              <w:bottom w:val="nil"/>
              <w:right w:val="nil"/>
            </w:tcBorders>
            <w:shd w:val="clear" w:color="000000" w:fill="FFFFFF"/>
            <w:noWrap/>
            <w:vAlign w:val="bottom"/>
            <w:hideMark/>
          </w:tcPr>
          <w:p w14:paraId="39E52ABE"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Potassium</w:t>
            </w:r>
          </w:p>
        </w:tc>
        <w:tc>
          <w:tcPr>
            <w:tcW w:w="1300" w:type="dxa"/>
            <w:tcBorders>
              <w:top w:val="nil"/>
              <w:left w:val="nil"/>
              <w:bottom w:val="nil"/>
              <w:right w:val="nil"/>
            </w:tcBorders>
            <w:shd w:val="clear" w:color="000000" w:fill="FFFFFF"/>
            <w:noWrap/>
            <w:vAlign w:val="bottom"/>
            <w:hideMark/>
          </w:tcPr>
          <w:p w14:paraId="27A57DB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0.24477</w:t>
            </w:r>
          </w:p>
        </w:tc>
        <w:tc>
          <w:tcPr>
            <w:tcW w:w="1300" w:type="dxa"/>
            <w:tcBorders>
              <w:top w:val="nil"/>
              <w:left w:val="nil"/>
              <w:bottom w:val="nil"/>
              <w:right w:val="nil"/>
            </w:tcBorders>
            <w:shd w:val="clear" w:color="000000" w:fill="FFFFFF"/>
            <w:noWrap/>
            <w:vAlign w:val="bottom"/>
            <w:hideMark/>
          </w:tcPr>
          <w:p w14:paraId="12D47BE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0.96958</w:t>
            </w:r>
          </w:p>
        </w:tc>
        <w:tc>
          <w:tcPr>
            <w:tcW w:w="1300" w:type="dxa"/>
            <w:tcBorders>
              <w:top w:val="nil"/>
              <w:left w:val="nil"/>
              <w:bottom w:val="nil"/>
              <w:right w:val="nil"/>
            </w:tcBorders>
            <w:shd w:val="clear" w:color="000000" w:fill="FFFFFF"/>
            <w:noWrap/>
            <w:vAlign w:val="bottom"/>
            <w:hideMark/>
          </w:tcPr>
          <w:p w14:paraId="7CA2C72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0.1818</w:t>
            </w:r>
          </w:p>
        </w:tc>
        <w:tc>
          <w:tcPr>
            <w:tcW w:w="1300" w:type="dxa"/>
            <w:tcBorders>
              <w:top w:val="nil"/>
              <w:left w:val="nil"/>
              <w:bottom w:val="nil"/>
              <w:right w:val="nil"/>
            </w:tcBorders>
            <w:shd w:val="clear" w:color="000000" w:fill="FFFFFF"/>
            <w:noWrap/>
            <w:vAlign w:val="bottom"/>
            <w:hideMark/>
          </w:tcPr>
          <w:p w14:paraId="0BBFFD44"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5F63CD2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0B37EE8F" w14:textId="77777777" w:rsidTr="000B58FD">
        <w:trPr>
          <w:trHeight w:val="280"/>
        </w:trPr>
        <w:tc>
          <w:tcPr>
            <w:tcW w:w="1387" w:type="dxa"/>
            <w:tcBorders>
              <w:top w:val="nil"/>
              <w:left w:val="nil"/>
              <w:bottom w:val="nil"/>
              <w:right w:val="nil"/>
            </w:tcBorders>
            <w:shd w:val="clear" w:color="000000" w:fill="D0CECE"/>
            <w:noWrap/>
            <w:vAlign w:val="bottom"/>
            <w:hideMark/>
          </w:tcPr>
          <w:p w14:paraId="64FD9BFD"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Protein</w:t>
            </w:r>
          </w:p>
        </w:tc>
        <w:tc>
          <w:tcPr>
            <w:tcW w:w="1300" w:type="dxa"/>
            <w:tcBorders>
              <w:top w:val="nil"/>
              <w:left w:val="nil"/>
              <w:bottom w:val="nil"/>
              <w:right w:val="nil"/>
            </w:tcBorders>
            <w:shd w:val="clear" w:color="000000" w:fill="D0CECE"/>
            <w:noWrap/>
            <w:vAlign w:val="bottom"/>
            <w:hideMark/>
          </w:tcPr>
          <w:p w14:paraId="70562D7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0.99419</w:t>
            </w:r>
          </w:p>
        </w:tc>
        <w:tc>
          <w:tcPr>
            <w:tcW w:w="1300" w:type="dxa"/>
            <w:tcBorders>
              <w:top w:val="nil"/>
              <w:left w:val="nil"/>
              <w:bottom w:val="nil"/>
              <w:right w:val="nil"/>
            </w:tcBorders>
            <w:shd w:val="clear" w:color="000000" w:fill="D0CECE"/>
            <w:noWrap/>
            <w:vAlign w:val="bottom"/>
            <w:hideMark/>
          </w:tcPr>
          <w:p w14:paraId="351C534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0.10761</w:t>
            </w:r>
          </w:p>
        </w:tc>
        <w:tc>
          <w:tcPr>
            <w:tcW w:w="1300" w:type="dxa"/>
            <w:tcBorders>
              <w:top w:val="nil"/>
              <w:left w:val="nil"/>
              <w:bottom w:val="nil"/>
              <w:right w:val="nil"/>
            </w:tcBorders>
            <w:shd w:val="clear" w:color="000000" w:fill="D0CECE"/>
            <w:noWrap/>
            <w:vAlign w:val="bottom"/>
            <w:hideMark/>
          </w:tcPr>
          <w:p w14:paraId="1AB2B0A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0.0891</w:t>
            </w:r>
          </w:p>
        </w:tc>
        <w:tc>
          <w:tcPr>
            <w:tcW w:w="1300" w:type="dxa"/>
            <w:tcBorders>
              <w:top w:val="nil"/>
              <w:left w:val="nil"/>
              <w:bottom w:val="nil"/>
              <w:right w:val="nil"/>
            </w:tcBorders>
            <w:shd w:val="clear" w:color="000000" w:fill="D0CECE"/>
            <w:noWrap/>
            <w:vAlign w:val="bottom"/>
            <w:hideMark/>
          </w:tcPr>
          <w:p w14:paraId="5430519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0.008</w:t>
            </w:r>
          </w:p>
        </w:tc>
        <w:tc>
          <w:tcPr>
            <w:tcW w:w="1300" w:type="dxa"/>
            <w:tcBorders>
              <w:top w:val="nil"/>
              <w:left w:val="nil"/>
              <w:bottom w:val="nil"/>
              <w:right w:val="nil"/>
            </w:tcBorders>
            <w:shd w:val="clear" w:color="000000" w:fill="D0CECE"/>
            <w:noWrap/>
            <w:vAlign w:val="bottom"/>
            <w:hideMark/>
          </w:tcPr>
          <w:p w14:paraId="5CB79E12"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38820DCE" w14:textId="77777777" w:rsidTr="000B58FD">
        <w:trPr>
          <w:trHeight w:val="280"/>
        </w:trPr>
        <w:tc>
          <w:tcPr>
            <w:tcW w:w="1387" w:type="dxa"/>
            <w:tcBorders>
              <w:top w:val="nil"/>
              <w:left w:val="nil"/>
              <w:bottom w:val="nil"/>
              <w:right w:val="nil"/>
            </w:tcBorders>
            <w:shd w:val="clear" w:color="000000" w:fill="FFFFFF"/>
            <w:noWrap/>
            <w:vAlign w:val="bottom"/>
            <w:hideMark/>
          </w:tcPr>
          <w:p w14:paraId="7BC7AB81"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Sodium</w:t>
            </w:r>
          </w:p>
        </w:tc>
        <w:tc>
          <w:tcPr>
            <w:tcW w:w="1300" w:type="dxa"/>
            <w:tcBorders>
              <w:top w:val="nil"/>
              <w:left w:val="nil"/>
              <w:bottom w:val="nil"/>
              <w:right w:val="nil"/>
            </w:tcBorders>
            <w:shd w:val="clear" w:color="000000" w:fill="FFFFFF"/>
            <w:noWrap/>
            <w:vAlign w:val="bottom"/>
            <w:hideMark/>
          </w:tcPr>
          <w:p w14:paraId="360B5F9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0.23414</w:t>
            </w:r>
          </w:p>
        </w:tc>
        <w:tc>
          <w:tcPr>
            <w:tcW w:w="1300" w:type="dxa"/>
            <w:tcBorders>
              <w:top w:val="nil"/>
              <w:left w:val="nil"/>
              <w:bottom w:val="nil"/>
              <w:right w:val="nil"/>
            </w:tcBorders>
            <w:shd w:val="clear" w:color="000000" w:fill="FFFFFF"/>
            <w:noWrap/>
            <w:vAlign w:val="bottom"/>
            <w:hideMark/>
          </w:tcPr>
          <w:p w14:paraId="6D5FC54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0.97220</w:t>
            </w:r>
          </w:p>
        </w:tc>
        <w:tc>
          <w:tcPr>
            <w:tcW w:w="1300" w:type="dxa"/>
            <w:tcBorders>
              <w:top w:val="nil"/>
              <w:left w:val="nil"/>
              <w:bottom w:val="nil"/>
              <w:right w:val="nil"/>
            </w:tcBorders>
            <w:shd w:val="clear" w:color="000000" w:fill="FFFFFF"/>
            <w:noWrap/>
            <w:vAlign w:val="bottom"/>
            <w:hideMark/>
          </w:tcPr>
          <w:p w14:paraId="0E210ED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0.2313</w:t>
            </w:r>
          </w:p>
        </w:tc>
        <w:tc>
          <w:tcPr>
            <w:tcW w:w="1300" w:type="dxa"/>
            <w:tcBorders>
              <w:top w:val="nil"/>
              <w:left w:val="nil"/>
              <w:bottom w:val="nil"/>
              <w:right w:val="nil"/>
            </w:tcBorders>
            <w:shd w:val="clear" w:color="000000" w:fill="FFFFFF"/>
            <w:noWrap/>
            <w:vAlign w:val="bottom"/>
            <w:hideMark/>
          </w:tcPr>
          <w:p w14:paraId="25421483"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73199BF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616F2262" w14:textId="77777777" w:rsidTr="000B58FD">
        <w:trPr>
          <w:trHeight w:val="280"/>
        </w:trPr>
        <w:tc>
          <w:tcPr>
            <w:tcW w:w="1387" w:type="dxa"/>
            <w:tcBorders>
              <w:top w:val="nil"/>
              <w:left w:val="nil"/>
              <w:bottom w:val="nil"/>
              <w:right w:val="nil"/>
            </w:tcBorders>
            <w:shd w:val="clear" w:color="000000" w:fill="D0CECE"/>
            <w:noWrap/>
            <w:vAlign w:val="bottom"/>
            <w:hideMark/>
          </w:tcPr>
          <w:p w14:paraId="70586A08"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Sulfate</w:t>
            </w:r>
          </w:p>
        </w:tc>
        <w:tc>
          <w:tcPr>
            <w:tcW w:w="1300" w:type="dxa"/>
            <w:tcBorders>
              <w:top w:val="nil"/>
              <w:left w:val="nil"/>
              <w:bottom w:val="nil"/>
              <w:right w:val="nil"/>
            </w:tcBorders>
            <w:shd w:val="clear" w:color="000000" w:fill="D0CECE"/>
            <w:noWrap/>
            <w:vAlign w:val="bottom"/>
            <w:hideMark/>
          </w:tcPr>
          <w:p w14:paraId="0AE898B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0.24862</w:t>
            </w:r>
          </w:p>
        </w:tc>
        <w:tc>
          <w:tcPr>
            <w:tcW w:w="1300" w:type="dxa"/>
            <w:tcBorders>
              <w:top w:val="nil"/>
              <w:left w:val="nil"/>
              <w:bottom w:val="nil"/>
              <w:right w:val="nil"/>
            </w:tcBorders>
            <w:shd w:val="clear" w:color="000000" w:fill="D0CECE"/>
            <w:noWrap/>
            <w:vAlign w:val="bottom"/>
            <w:hideMark/>
          </w:tcPr>
          <w:p w14:paraId="183755D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0.96860</w:t>
            </w:r>
          </w:p>
        </w:tc>
        <w:tc>
          <w:tcPr>
            <w:tcW w:w="1300" w:type="dxa"/>
            <w:tcBorders>
              <w:top w:val="nil"/>
              <w:left w:val="nil"/>
              <w:bottom w:val="nil"/>
              <w:right w:val="nil"/>
            </w:tcBorders>
            <w:shd w:val="clear" w:color="000000" w:fill="D0CECE"/>
            <w:noWrap/>
            <w:vAlign w:val="bottom"/>
            <w:hideMark/>
          </w:tcPr>
          <w:p w14:paraId="1DE5A74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0.1966</w:t>
            </w:r>
          </w:p>
        </w:tc>
        <w:tc>
          <w:tcPr>
            <w:tcW w:w="1300" w:type="dxa"/>
            <w:tcBorders>
              <w:top w:val="nil"/>
              <w:left w:val="nil"/>
              <w:bottom w:val="nil"/>
              <w:right w:val="nil"/>
            </w:tcBorders>
            <w:shd w:val="clear" w:color="000000" w:fill="D0CECE"/>
            <w:noWrap/>
            <w:vAlign w:val="bottom"/>
            <w:hideMark/>
          </w:tcPr>
          <w:p w14:paraId="0E4FE84D"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2A8F95B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3BD6F536" w14:textId="77777777" w:rsidTr="000B58FD">
        <w:trPr>
          <w:trHeight w:val="280"/>
        </w:trPr>
        <w:tc>
          <w:tcPr>
            <w:tcW w:w="1387" w:type="dxa"/>
            <w:tcBorders>
              <w:top w:val="nil"/>
              <w:left w:val="nil"/>
              <w:bottom w:val="nil"/>
              <w:right w:val="nil"/>
            </w:tcBorders>
            <w:shd w:val="clear" w:color="000000" w:fill="FFFFFF"/>
            <w:noWrap/>
            <w:vAlign w:val="bottom"/>
            <w:hideMark/>
          </w:tcPr>
          <w:p w14:paraId="7F86FD70"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Tin</w:t>
            </w:r>
          </w:p>
        </w:tc>
        <w:tc>
          <w:tcPr>
            <w:tcW w:w="1300" w:type="dxa"/>
            <w:tcBorders>
              <w:top w:val="nil"/>
              <w:left w:val="nil"/>
              <w:bottom w:val="nil"/>
              <w:right w:val="nil"/>
            </w:tcBorders>
            <w:shd w:val="clear" w:color="000000" w:fill="FFFFFF"/>
            <w:noWrap/>
            <w:vAlign w:val="bottom"/>
            <w:hideMark/>
          </w:tcPr>
          <w:p w14:paraId="78B5AAD8"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0.64121</w:t>
            </w:r>
          </w:p>
        </w:tc>
        <w:tc>
          <w:tcPr>
            <w:tcW w:w="1300" w:type="dxa"/>
            <w:tcBorders>
              <w:top w:val="nil"/>
              <w:left w:val="nil"/>
              <w:bottom w:val="nil"/>
              <w:right w:val="nil"/>
            </w:tcBorders>
            <w:shd w:val="clear" w:color="000000" w:fill="FFFFFF"/>
            <w:noWrap/>
            <w:vAlign w:val="bottom"/>
            <w:hideMark/>
          </w:tcPr>
          <w:p w14:paraId="6C6815B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0.76737</w:t>
            </w:r>
          </w:p>
        </w:tc>
        <w:tc>
          <w:tcPr>
            <w:tcW w:w="1300" w:type="dxa"/>
            <w:tcBorders>
              <w:top w:val="nil"/>
              <w:left w:val="nil"/>
              <w:bottom w:val="nil"/>
              <w:right w:val="nil"/>
            </w:tcBorders>
            <w:shd w:val="clear" w:color="000000" w:fill="FFFFFF"/>
            <w:noWrap/>
            <w:vAlign w:val="bottom"/>
            <w:hideMark/>
          </w:tcPr>
          <w:p w14:paraId="70168B1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0.1065</w:t>
            </w:r>
          </w:p>
        </w:tc>
        <w:tc>
          <w:tcPr>
            <w:tcW w:w="1300" w:type="dxa"/>
            <w:tcBorders>
              <w:top w:val="nil"/>
              <w:left w:val="nil"/>
              <w:bottom w:val="nil"/>
              <w:right w:val="nil"/>
            </w:tcBorders>
            <w:shd w:val="clear" w:color="000000" w:fill="FFFFFF"/>
            <w:noWrap/>
            <w:vAlign w:val="bottom"/>
            <w:hideMark/>
          </w:tcPr>
          <w:p w14:paraId="2BE3ABD5"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0.003</w:t>
            </w:r>
          </w:p>
        </w:tc>
        <w:tc>
          <w:tcPr>
            <w:tcW w:w="1300" w:type="dxa"/>
            <w:tcBorders>
              <w:top w:val="nil"/>
              <w:left w:val="nil"/>
              <w:bottom w:val="nil"/>
              <w:right w:val="nil"/>
            </w:tcBorders>
            <w:shd w:val="clear" w:color="000000" w:fill="FFFFFF"/>
            <w:noWrap/>
            <w:vAlign w:val="bottom"/>
            <w:hideMark/>
          </w:tcPr>
          <w:p w14:paraId="5843CB3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0F90BB2C" w14:textId="77777777" w:rsidTr="000B58FD">
        <w:trPr>
          <w:trHeight w:val="280"/>
        </w:trPr>
        <w:tc>
          <w:tcPr>
            <w:tcW w:w="1387" w:type="dxa"/>
            <w:tcBorders>
              <w:top w:val="nil"/>
              <w:left w:val="nil"/>
              <w:bottom w:val="nil"/>
              <w:right w:val="nil"/>
            </w:tcBorders>
            <w:shd w:val="clear" w:color="000000" w:fill="D0CECE"/>
            <w:noWrap/>
            <w:vAlign w:val="bottom"/>
            <w:hideMark/>
          </w:tcPr>
          <w:p w14:paraId="4089ED5D"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Titanium</w:t>
            </w:r>
          </w:p>
        </w:tc>
        <w:tc>
          <w:tcPr>
            <w:tcW w:w="1300" w:type="dxa"/>
            <w:tcBorders>
              <w:top w:val="nil"/>
              <w:left w:val="nil"/>
              <w:bottom w:val="nil"/>
              <w:right w:val="nil"/>
            </w:tcBorders>
            <w:shd w:val="clear" w:color="000000" w:fill="D0CECE"/>
            <w:noWrap/>
            <w:vAlign w:val="bottom"/>
            <w:hideMark/>
          </w:tcPr>
          <w:p w14:paraId="0663CCF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0.77841</w:t>
            </w:r>
          </w:p>
        </w:tc>
        <w:tc>
          <w:tcPr>
            <w:tcW w:w="1300" w:type="dxa"/>
            <w:tcBorders>
              <w:top w:val="nil"/>
              <w:left w:val="nil"/>
              <w:bottom w:val="nil"/>
              <w:right w:val="nil"/>
            </w:tcBorders>
            <w:shd w:val="clear" w:color="000000" w:fill="D0CECE"/>
            <w:noWrap/>
            <w:vAlign w:val="bottom"/>
            <w:hideMark/>
          </w:tcPr>
          <w:p w14:paraId="3DBB2B2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-0.62776</w:t>
            </w:r>
          </w:p>
        </w:tc>
        <w:tc>
          <w:tcPr>
            <w:tcW w:w="1300" w:type="dxa"/>
            <w:tcBorders>
              <w:top w:val="nil"/>
              <w:left w:val="nil"/>
              <w:bottom w:val="nil"/>
              <w:right w:val="nil"/>
            </w:tcBorders>
            <w:shd w:val="clear" w:color="000000" w:fill="D0CECE"/>
            <w:noWrap/>
            <w:vAlign w:val="bottom"/>
            <w:hideMark/>
          </w:tcPr>
          <w:p w14:paraId="5074121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0.0184</w:t>
            </w:r>
          </w:p>
        </w:tc>
        <w:tc>
          <w:tcPr>
            <w:tcW w:w="1300" w:type="dxa"/>
            <w:tcBorders>
              <w:top w:val="nil"/>
              <w:left w:val="nil"/>
              <w:bottom w:val="nil"/>
              <w:right w:val="nil"/>
            </w:tcBorders>
            <w:shd w:val="clear" w:color="000000" w:fill="D0CECE"/>
            <w:noWrap/>
            <w:vAlign w:val="bottom"/>
            <w:hideMark/>
          </w:tcPr>
          <w:p w14:paraId="0FE71E2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0.305</w:t>
            </w:r>
          </w:p>
        </w:tc>
        <w:tc>
          <w:tcPr>
            <w:tcW w:w="1300" w:type="dxa"/>
            <w:tcBorders>
              <w:top w:val="nil"/>
              <w:left w:val="nil"/>
              <w:bottom w:val="nil"/>
              <w:right w:val="nil"/>
            </w:tcBorders>
            <w:shd w:val="clear" w:color="000000" w:fill="D0CECE"/>
            <w:noWrap/>
            <w:vAlign w:val="bottom"/>
            <w:hideMark/>
          </w:tcPr>
          <w:p w14:paraId="307B91A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 </w:t>
            </w:r>
          </w:p>
        </w:tc>
      </w:tr>
      <w:tr w:rsidR="000B58FD" w:rsidRPr="000B58FD" w14:paraId="74E7638E" w14:textId="77777777" w:rsidTr="000B58FD">
        <w:trPr>
          <w:trHeight w:val="280"/>
        </w:trPr>
        <w:tc>
          <w:tcPr>
            <w:tcW w:w="1387" w:type="dxa"/>
            <w:tcBorders>
              <w:top w:val="nil"/>
              <w:left w:val="nil"/>
              <w:bottom w:val="nil"/>
              <w:right w:val="nil"/>
            </w:tcBorders>
            <w:shd w:val="clear" w:color="000000" w:fill="FFFFFF"/>
            <w:noWrap/>
            <w:vAlign w:val="bottom"/>
            <w:hideMark/>
          </w:tcPr>
          <w:p w14:paraId="3E693D3C"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Tungsten</w:t>
            </w:r>
          </w:p>
        </w:tc>
        <w:tc>
          <w:tcPr>
            <w:tcW w:w="1300" w:type="dxa"/>
            <w:tcBorders>
              <w:top w:val="nil"/>
              <w:left w:val="nil"/>
              <w:bottom w:val="nil"/>
              <w:right w:val="nil"/>
            </w:tcBorders>
            <w:shd w:val="clear" w:color="000000" w:fill="FFFFFF"/>
            <w:noWrap/>
            <w:vAlign w:val="bottom"/>
            <w:hideMark/>
          </w:tcPr>
          <w:p w14:paraId="665EEDC1"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0.98393</w:t>
            </w:r>
          </w:p>
        </w:tc>
        <w:tc>
          <w:tcPr>
            <w:tcW w:w="1300" w:type="dxa"/>
            <w:tcBorders>
              <w:top w:val="nil"/>
              <w:left w:val="nil"/>
              <w:bottom w:val="nil"/>
              <w:right w:val="nil"/>
            </w:tcBorders>
            <w:shd w:val="clear" w:color="000000" w:fill="FFFFFF"/>
            <w:noWrap/>
            <w:vAlign w:val="bottom"/>
            <w:hideMark/>
          </w:tcPr>
          <w:p w14:paraId="62D3DF7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0.17854</w:t>
            </w:r>
          </w:p>
        </w:tc>
        <w:tc>
          <w:tcPr>
            <w:tcW w:w="1300" w:type="dxa"/>
            <w:tcBorders>
              <w:top w:val="nil"/>
              <w:left w:val="nil"/>
              <w:bottom w:val="nil"/>
              <w:right w:val="nil"/>
            </w:tcBorders>
            <w:shd w:val="clear" w:color="000000" w:fill="FFFFFF"/>
            <w:noWrap/>
            <w:vAlign w:val="bottom"/>
            <w:hideMark/>
          </w:tcPr>
          <w:p w14:paraId="7531276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0.0467</w:t>
            </w:r>
          </w:p>
        </w:tc>
        <w:tc>
          <w:tcPr>
            <w:tcW w:w="1300" w:type="dxa"/>
            <w:tcBorders>
              <w:top w:val="nil"/>
              <w:left w:val="nil"/>
              <w:bottom w:val="nil"/>
              <w:right w:val="nil"/>
            </w:tcBorders>
            <w:shd w:val="clear" w:color="000000" w:fill="FFFFFF"/>
            <w:noWrap/>
            <w:vAlign w:val="bottom"/>
            <w:hideMark/>
          </w:tcPr>
          <w:p w14:paraId="79C1A3A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0.061</w:t>
            </w:r>
          </w:p>
        </w:tc>
        <w:tc>
          <w:tcPr>
            <w:tcW w:w="1300" w:type="dxa"/>
            <w:tcBorders>
              <w:top w:val="nil"/>
              <w:left w:val="nil"/>
              <w:bottom w:val="nil"/>
              <w:right w:val="nil"/>
            </w:tcBorders>
            <w:shd w:val="clear" w:color="000000" w:fill="FFFFFF"/>
            <w:noWrap/>
            <w:vAlign w:val="bottom"/>
            <w:hideMark/>
          </w:tcPr>
          <w:p w14:paraId="14B167CA"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4A7A9F98" w14:textId="77777777" w:rsidTr="000B58FD">
        <w:trPr>
          <w:trHeight w:val="280"/>
        </w:trPr>
        <w:tc>
          <w:tcPr>
            <w:tcW w:w="1387" w:type="dxa"/>
            <w:tcBorders>
              <w:top w:val="nil"/>
              <w:left w:val="nil"/>
              <w:bottom w:val="nil"/>
              <w:right w:val="nil"/>
            </w:tcBorders>
            <w:shd w:val="clear" w:color="000000" w:fill="D0CECE"/>
            <w:noWrap/>
            <w:vAlign w:val="bottom"/>
            <w:hideMark/>
          </w:tcPr>
          <w:p w14:paraId="6BE3411C"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Uranium</w:t>
            </w:r>
          </w:p>
        </w:tc>
        <w:tc>
          <w:tcPr>
            <w:tcW w:w="1300" w:type="dxa"/>
            <w:tcBorders>
              <w:top w:val="nil"/>
              <w:left w:val="nil"/>
              <w:bottom w:val="nil"/>
              <w:right w:val="nil"/>
            </w:tcBorders>
            <w:shd w:val="clear" w:color="000000" w:fill="D0CECE"/>
            <w:noWrap/>
            <w:vAlign w:val="bottom"/>
            <w:hideMark/>
          </w:tcPr>
          <w:p w14:paraId="0845B933"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0.17812</w:t>
            </w:r>
          </w:p>
        </w:tc>
        <w:tc>
          <w:tcPr>
            <w:tcW w:w="1300" w:type="dxa"/>
            <w:tcBorders>
              <w:top w:val="nil"/>
              <w:left w:val="nil"/>
              <w:bottom w:val="nil"/>
              <w:right w:val="nil"/>
            </w:tcBorders>
            <w:shd w:val="clear" w:color="000000" w:fill="D0CECE"/>
            <w:noWrap/>
            <w:vAlign w:val="bottom"/>
            <w:hideMark/>
          </w:tcPr>
          <w:p w14:paraId="75DE8DE6"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0.98401</w:t>
            </w:r>
          </w:p>
        </w:tc>
        <w:tc>
          <w:tcPr>
            <w:tcW w:w="1300" w:type="dxa"/>
            <w:tcBorders>
              <w:top w:val="nil"/>
              <w:left w:val="nil"/>
              <w:bottom w:val="nil"/>
              <w:right w:val="nil"/>
            </w:tcBorders>
            <w:shd w:val="clear" w:color="000000" w:fill="D0CECE"/>
            <w:noWrap/>
            <w:vAlign w:val="bottom"/>
            <w:hideMark/>
          </w:tcPr>
          <w:p w14:paraId="75F6AF7B"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0.2317</w:t>
            </w:r>
          </w:p>
        </w:tc>
        <w:tc>
          <w:tcPr>
            <w:tcW w:w="1300" w:type="dxa"/>
            <w:tcBorders>
              <w:top w:val="nil"/>
              <w:left w:val="nil"/>
              <w:bottom w:val="nil"/>
              <w:right w:val="nil"/>
            </w:tcBorders>
            <w:shd w:val="clear" w:color="000000" w:fill="D0CECE"/>
            <w:noWrap/>
            <w:vAlign w:val="bottom"/>
            <w:hideMark/>
          </w:tcPr>
          <w:p w14:paraId="13B6F68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D0CECE"/>
            <w:noWrap/>
            <w:vAlign w:val="bottom"/>
            <w:hideMark/>
          </w:tcPr>
          <w:p w14:paraId="6D1B46D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459F065C" w14:textId="77777777" w:rsidTr="000B58FD">
        <w:trPr>
          <w:trHeight w:val="280"/>
        </w:trPr>
        <w:tc>
          <w:tcPr>
            <w:tcW w:w="1387" w:type="dxa"/>
            <w:tcBorders>
              <w:top w:val="nil"/>
              <w:left w:val="nil"/>
              <w:bottom w:val="nil"/>
              <w:right w:val="nil"/>
            </w:tcBorders>
            <w:shd w:val="clear" w:color="000000" w:fill="FFFFFF"/>
            <w:noWrap/>
            <w:vAlign w:val="bottom"/>
            <w:hideMark/>
          </w:tcPr>
          <w:p w14:paraId="5D496841"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Vanadium</w:t>
            </w:r>
          </w:p>
        </w:tc>
        <w:tc>
          <w:tcPr>
            <w:tcW w:w="1300" w:type="dxa"/>
            <w:tcBorders>
              <w:top w:val="nil"/>
              <w:left w:val="nil"/>
              <w:bottom w:val="nil"/>
              <w:right w:val="nil"/>
            </w:tcBorders>
            <w:shd w:val="clear" w:color="000000" w:fill="FFFFFF"/>
            <w:noWrap/>
            <w:vAlign w:val="bottom"/>
            <w:hideMark/>
          </w:tcPr>
          <w:p w14:paraId="64315DE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0.99011</w:t>
            </w:r>
          </w:p>
        </w:tc>
        <w:tc>
          <w:tcPr>
            <w:tcW w:w="1300" w:type="dxa"/>
            <w:tcBorders>
              <w:top w:val="nil"/>
              <w:left w:val="nil"/>
              <w:bottom w:val="nil"/>
              <w:right w:val="nil"/>
            </w:tcBorders>
            <w:shd w:val="clear" w:color="000000" w:fill="FFFFFF"/>
            <w:noWrap/>
            <w:vAlign w:val="bottom"/>
            <w:hideMark/>
          </w:tcPr>
          <w:p w14:paraId="54EB598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-0.14026</w:t>
            </w:r>
          </w:p>
        </w:tc>
        <w:tc>
          <w:tcPr>
            <w:tcW w:w="1300" w:type="dxa"/>
            <w:tcBorders>
              <w:top w:val="nil"/>
              <w:left w:val="nil"/>
              <w:bottom w:val="nil"/>
              <w:right w:val="nil"/>
            </w:tcBorders>
            <w:shd w:val="clear" w:color="000000" w:fill="FFFFFF"/>
            <w:noWrap/>
            <w:vAlign w:val="bottom"/>
            <w:hideMark/>
          </w:tcPr>
          <w:p w14:paraId="63D6733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0.2164</w:t>
            </w:r>
          </w:p>
        </w:tc>
        <w:tc>
          <w:tcPr>
            <w:tcW w:w="1300" w:type="dxa"/>
            <w:tcBorders>
              <w:top w:val="nil"/>
              <w:left w:val="nil"/>
              <w:bottom w:val="nil"/>
              <w:right w:val="nil"/>
            </w:tcBorders>
            <w:shd w:val="clear" w:color="000000" w:fill="FFFFFF"/>
            <w:noWrap/>
            <w:vAlign w:val="bottom"/>
            <w:hideMark/>
          </w:tcPr>
          <w:p w14:paraId="3510249C"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0.001</w:t>
            </w:r>
          </w:p>
        </w:tc>
        <w:tc>
          <w:tcPr>
            <w:tcW w:w="1300" w:type="dxa"/>
            <w:tcBorders>
              <w:top w:val="nil"/>
              <w:left w:val="nil"/>
              <w:bottom w:val="nil"/>
              <w:right w:val="nil"/>
            </w:tcBorders>
            <w:shd w:val="clear" w:color="000000" w:fill="FFFFFF"/>
            <w:noWrap/>
            <w:vAlign w:val="bottom"/>
            <w:hideMark/>
          </w:tcPr>
          <w:p w14:paraId="47593DA7"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w:t>
            </w:r>
          </w:p>
        </w:tc>
      </w:tr>
      <w:tr w:rsidR="000B58FD" w:rsidRPr="000B58FD" w14:paraId="6246B344" w14:textId="77777777" w:rsidTr="000B58FD">
        <w:trPr>
          <w:trHeight w:val="280"/>
        </w:trPr>
        <w:tc>
          <w:tcPr>
            <w:tcW w:w="1387" w:type="dxa"/>
            <w:tcBorders>
              <w:top w:val="nil"/>
              <w:left w:val="nil"/>
              <w:bottom w:val="single" w:sz="4" w:space="0" w:color="auto"/>
              <w:right w:val="nil"/>
            </w:tcBorders>
            <w:shd w:val="clear" w:color="000000" w:fill="D0CECE"/>
            <w:noWrap/>
            <w:vAlign w:val="bottom"/>
            <w:hideMark/>
          </w:tcPr>
          <w:p w14:paraId="00C3D756" w14:textId="77777777" w:rsidR="000B58FD" w:rsidRPr="000B58FD" w:rsidRDefault="000B58FD" w:rsidP="000B58FD">
            <w:pPr>
              <w:spacing w:after="0" w:line="240" w:lineRule="auto"/>
              <w:rPr>
                <w:rFonts w:ascii="Arial" w:eastAsia="Times New Roman" w:hAnsi="Arial" w:cs="Arial"/>
                <w:b/>
                <w:bCs/>
                <w:color w:val="000000"/>
              </w:rPr>
            </w:pPr>
            <w:r w:rsidRPr="000B58FD">
              <w:rPr>
                <w:rFonts w:ascii="Arial" w:eastAsia="Times New Roman" w:hAnsi="Arial" w:cs="Arial"/>
                <w:b/>
                <w:bCs/>
                <w:color w:val="000000"/>
              </w:rPr>
              <w:t>Zinc</w:t>
            </w:r>
          </w:p>
        </w:tc>
        <w:tc>
          <w:tcPr>
            <w:tcW w:w="1300" w:type="dxa"/>
            <w:tcBorders>
              <w:top w:val="nil"/>
              <w:left w:val="nil"/>
              <w:bottom w:val="single" w:sz="4" w:space="0" w:color="auto"/>
              <w:right w:val="nil"/>
            </w:tcBorders>
            <w:shd w:val="clear" w:color="000000" w:fill="D0CECE"/>
            <w:noWrap/>
            <w:vAlign w:val="bottom"/>
            <w:hideMark/>
          </w:tcPr>
          <w:p w14:paraId="74289E89"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-0.02111</w:t>
            </w:r>
          </w:p>
        </w:tc>
        <w:tc>
          <w:tcPr>
            <w:tcW w:w="1300" w:type="dxa"/>
            <w:tcBorders>
              <w:top w:val="nil"/>
              <w:left w:val="nil"/>
              <w:bottom w:val="single" w:sz="4" w:space="0" w:color="auto"/>
              <w:right w:val="nil"/>
            </w:tcBorders>
            <w:shd w:val="clear" w:color="000000" w:fill="D0CECE"/>
            <w:noWrap/>
            <w:vAlign w:val="bottom"/>
            <w:hideMark/>
          </w:tcPr>
          <w:p w14:paraId="5556D2A0"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0.99978</w:t>
            </w:r>
          </w:p>
        </w:tc>
        <w:tc>
          <w:tcPr>
            <w:tcW w:w="1300" w:type="dxa"/>
            <w:tcBorders>
              <w:top w:val="nil"/>
              <w:left w:val="nil"/>
              <w:bottom w:val="single" w:sz="4" w:space="0" w:color="auto"/>
              <w:right w:val="nil"/>
            </w:tcBorders>
            <w:shd w:val="clear" w:color="000000" w:fill="D0CECE"/>
            <w:noWrap/>
            <w:vAlign w:val="bottom"/>
            <w:hideMark/>
          </w:tcPr>
          <w:p w14:paraId="7EDB15DE"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0.0283</w:t>
            </w:r>
          </w:p>
        </w:tc>
        <w:tc>
          <w:tcPr>
            <w:tcW w:w="1300" w:type="dxa"/>
            <w:tcBorders>
              <w:top w:val="nil"/>
              <w:left w:val="nil"/>
              <w:bottom w:val="single" w:sz="4" w:space="0" w:color="auto"/>
              <w:right w:val="nil"/>
            </w:tcBorders>
            <w:shd w:val="clear" w:color="000000" w:fill="D0CECE"/>
            <w:noWrap/>
            <w:vAlign w:val="bottom"/>
            <w:hideMark/>
          </w:tcPr>
          <w:p w14:paraId="35E2EC5F"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0.179</w:t>
            </w:r>
          </w:p>
        </w:tc>
        <w:tc>
          <w:tcPr>
            <w:tcW w:w="1300" w:type="dxa"/>
            <w:tcBorders>
              <w:top w:val="nil"/>
              <w:left w:val="nil"/>
              <w:bottom w:val="single" w:sz="4" w:space="0" w:color="auto"/>
              <w:right w:val="nil"/>
            </w:tcBorders>
            <w:shd w:val="clear" w:color="000000" w:fill="D0CECE"/>
            <w:noWrap/>
            <w:vAlign w:val="bottom"/>
            <w:hideMark/>
          </w:tcPr>
          <w:p w14:paraId="5D92C2C4" w14:textId="77777777" w:rsidR="000B58FD" w:rsidRPr="000B58FD" w:rsidRDefault="000B58FD" w:rsidP="000B58FD">
            <w:pPr>
              <w:spacing w:after="0" w:line="240" w:lineRule="auto"/>
              <w:jc w:val="center"/>
              <w:rPr>
                <w:rFonts w:ascii="Arial" w:eastAsia="Times New Roman" w:hAnsi="Arial" w:cs="Arial"/>
                <w:color w:val="000000"/>
              </w:rPr>
            </w:pPr>
            <w:r w:rsidRPr="000B58FD">
              <w:rPr>
                <w:rFonts w:ascii="Arial" w:eastAsia="Times New Roman" w:hAnsi="Arial" w:cs="Arial"/>
                <w:color w:val="000000"/>
              </w:rPr>
              <w:t> </w:t>
            </w:r>
          </w:p>
        </w:tc>
      </w:tr>
    </w:tbl>
    <w:p w14:paraId="13C465C0" w14:textId="77777777" w:rsidR="00B23BFB" w:rsidRPr="00C868D9" w:rsidRDefault="00B23BFB">
      <w:pPr>
        <w:rPr>
          <w:rFonts w:ascii="Times New Roman" w:hAnsi="Times New Roman" w:cs="Times New Roman"/>
          <w:sz w:val="24"/>
          <w:szCs w:val="24"/>
        </w:rPr>
      </w:pPr>
    </w:p>
    <w:sectPr w:rsidR="00B23BFB" w:rsidRPr="00C868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vaw0dad9x9t2ewfrpxr9z1ev5fwapp5w99&quot;&gt;My EndNote Library&lt;record-ids&gt;&lt;item&gt;260&lt;/item&gt;&lt;item&gt;261&lt;/item&gt;&lt;item&gt;274&lt;/item&gt;&lt;item&gt;275&lt;/item&gt;&lt;item&gt;276&lt;/item&gt;&lt;item&gt;277&lt;/item&gt;&lt;/record-ids&gt;&lt;/item&gt;&lt;/Libraries&gt;"/>
  </w:docVars>
  <w:rsids>
    <w:rsidRoot w:val="004C3762"/>
    <w:rsid w:val="000055F0"/>
    <w:rsid w:val="00016CA6"/>
    <w:rsid w:val="00054C17"/>
    <w:rsid w:val="000A6F1A"/>
    <w:rsid w:val="000B58FD"/>
    <w:rsid w:val="000C098A"/>
    <w:rsid w:val="000D1B59"/>
    <w:rsid w:val="000D1F30"/>
    <w:rsid w:val="000E3899"/>
    <w:rsid w:val="000F2A51"/>
    <w:rsid w:val="001D2F2E"/>
    <w:rsid w:val="002272FA"/>
    <w:rsid w:val="00260FD7"/>
    <w:rsid w:val="0027391E"/>
    <w:rsid w:val="00276715"/>
    <w:rsid w:val="00283663"/>
    <w:rsid w:val="00295BF2"/>
    <w:rsid w:val="002F44A3"/>
    <w:rsid w:val="002F6613"/>
    <w:rsid w:val="00313FC6"/>
    <w:rsid w:val="00314885"/>
    <w:rsid w:val="00330ACA"/>
    <w:rsid w:val="003311C9"/>
    <w:rsid w:val="003357D7"/>
    <w:rsid w:val="00382ED1"/>
    <w:rsid w:val="003936B2"/>
    <w:rsid w:val="00407181"/>
    <w:rsid w:val="004135F3"/>
    <w:rsid w:val="00420618"/>
    <w:rsid w:val="00442256"/>
    <w:rsid w:val="004C3762"/>
    <w:rsid w:val="00513E4C"/>
    <w:rsid w:val="00515A65"/>
    <w:rsid w:val="00567977"/>
    <w:rsid w:val="005963EA"/>
    <w:rsid w:val="005A68A1"/>
    <w:rsid w:val="005B17E7"/>
    <w:rsid w:val="005C5A12"/>
    <w:rsid w:val="005E75EA"/>
    <w:rsid w:val="005F12B4"/>
    <w:rsid w:val="005F15DF"/>
    <w:rsid w:val="005F4362"/>
    <w:rsid w:val="005F5551"/>
    <w:rsid w:val="00617DAB"/>
    <w:rsid w:val="00620B41"/>
    <w:rsid w:val="00642ACD"/>
    <w:rsid w:val="0064303C"/>
    <w:rsid w:val="00650188"/>
    <w:rsid w:val="006550D7"/>
    <w:rsid w:val="006564D1"/>
    <w:rsid w:val="00667136"/>
    <w:rsid w:val="006C5ECC"/>
    <w:rsid w:val="006D329D"/>
    <w:rsid w:val="007579FD"/>
    <w:rsid w:val="00777D25"/>
    <w:rsid w:val="00784055"/>
    <w:rsid w:val="0088392F"/>
    <w:rsid w:val="00891A40"/>
    <w:rsid w:val="008A4A5A"/>
    <w:rsid w:val="008C6868"/>
    <w:rsid w:val="008C7C62"/>
    <w:rsid w:val="00931E44"/>
    <w:rsid w:val="0094559F"/>
    <w:rsid w:val="00955769"/>
    <w:rsid w:val="009B6D77"/>
    <w:rsid w:val="009D6B7C"/>
    <w:rsid w:val="00A2548A"/>
    <w:rsid w:val="00A51310"/>
    <w:rsid w:val="00A5441B"/>
    <w:rsid w:val="00A551EA"/>
    <w:rsid w:val="00A744E6"/>
    <w:rsid w:val="00A94BFA"/>
    <w:rsid w:val="00AD0C1A"/>
    <w:rsid w:val="00AD3189"/>
    <w:rsid w:val="00AD650F"/>
    <w:rsid w:val="00AE586F"/>
    <w:rsid w:val="00AF20D6"/>
    <w:rsid w:val="00AF2BAE"/>
    <w:rsid w:val="00B02BEF"/>
    <w:rsid w:val="00B172F1"/>
    <w:rsid w:val="00B23BFB"/>
    <w:rsid w:val="00B353C8"/>
    <w:rsid w:val="00B36416"/>
    <w:rsid w:val="00B543EC"/>
    <w:rsid w:val="00C11DC7"/>
    <w:rsid w:val="00C452BA"/>
    <w:rsid w:val="00C868D9"/>
    <w:rsid w:val="00CA275E"/>
    <w:rsid w:val="00CB6966"/>
    <w:rsid w:val="00CC7290"/>
    <w:rsid w:val="00D17C32"/>
    <w:rsid w:val="00D27528"/>
    <w:rsid w:val="00D4370E"/>
    <w:rsid w:val="00D5297F"/>
    <w:rsid w:val="00D72F66"/>
    <w:rsid w:val="00D73660"/>
    <w:rsid w:val="00D7485A"/>
    <w:rsid w:val="00D75883"/>
    <w:rsid w:val="00D83CE8"/>
    <w:rsid w:val="00DA739F"/>
    <w:rsid w:val="00DB4B22"/>
    <w:rsid w:val="00DF3813"/>
    <w:rsid w:val="00E9395C"/>
    <w:rsid w:val="00ED7CA2"/>
    <w:rsid w:val="00EF53B9"/>
    <w:rsid w:val="00F22228"/>
    <w:rsid w:val="00F2499C"/>
    <w:rsid w:val="00F26A22"/>
    <w:rsid w:val="00F43868"/>
    <w:rsid w:val="00FC51B5"/>
    <w:rsid w:val="00FD2F35"/>
    <w:rsid w:val="00FD3019"/>
    <w:rsid w:val="00FD51AD"/>
    <w:rsid w:val="00FD7246"/>
    <w:rsid w:val="00FE2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4AF74"/>
  <w15:chartTrackingRefBased/>
  <w15:docId w15:val="{836F6C32-BB13-4BEB-9464-BD7F9CA8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BAE"/>
    <w:rPr>
      <w:rFonts w:ascii="Segoe UI" w:hAnsi="Segoe UI" w:cs="Segoe UI"/>
      <w:sz w:val="18"/>
      <w:szCs w:val="18"/>
    </w:rPr>
  </w:style>
  <w:style w:type="character" w:styleId="CommentReference">
    <w:name w:val="annotation reference"/>
    <w:basedOn w:val="DefaultParagraphFont"/>
    <w:uiPriority w:val="99"/>
    <w:semiHidden/>
    <w:unhideWhenUsed/>
    <w:rsid w:val="00B02BEF"/>
    <w:rPr>
      <w:sz w:val="16"/>
      <w:szCs w:val="16"/>
    </w:rPr>
  </w:style>
  <w:style w:type="paragraph" w:styleId="CommentText">
    <w:name w:val="annotation text"/>
    <w:basedOn w:val="Normal"/>
    <w:link w:val="CommentTextChar"/>
    <w:uiPriority w:val="99"/>
    <w:unhideWhenUsed/>
    <w:rsid w:val="00B02BEF"/>
    <w:pPr>
      <w:spacing w:line="240" w:lineRule="auto"/>
    </w:pPr>
    <w:rPr>
      <w:sz w:val="20"/>
      <w:szCs w:val="20"/>
    </w:rPr>
  </w:style>
  <w:style w:type="character" w:customStyle="1" w:styleId="CommentTextChar">
    <w:name w:val="Comment Text Char"/>
    <w:basedOn w:val="DefaultParagraphFont"/>
    <w:link w:val="CommentText"/>
    <w:uiPriority w:val="99"/>
    <w:rsid w:val="00B02BEF"/>
    <w:rPr>
      <w:sz w:val="20"/>
      <w:szCs w:val="20"/>
    </w:rPr>
  </w:style>
  <w:style w:type="paragraph" w:styleId="CommentSubject">
    <w:name w:val="annotation subject"/>
    <w:basedOn w:val="CommentText"/>
    <w:next w:val="CommentText"/>
    <w:link w:val="CommentSubjectChar"/>
    <w:uiPriority w:val="99"/>
    <w:semiHidden/>
    <w:unhideWhenUsed/>
    <w:rsid w:val="00B02BEF"/>
    <w:rPr>
      <w:b/>
      <w:bCs/>
    </w:rPr>
  </w:style>
  <w:style w:type="character" w:customStyle="1" w:styleId="CommentSubjectChar">
    <w:name w:val="Comment Subject Char"/>
    <w:basedOn w:val="CommentTextChar"/>
    <w:link w:val="CommentSubject"/>
    <w:uiPriority w:val="99"/>
    <w:semiHidden/>
    <w:rsid w:val="00B02BEF"/>
    <w:rPr>
      <w:b/>
      <w:bCs/>
      <w:sz w:val="20"/>
      <w:szCs w:val="20"/>
    </w:rPr>
  </w:style>
  <w:style w:type="paragraph" w:styleId="Revision">
    <w:name w:val="Revision"/>
    <w:hidden/>
    <w:uiPriority w:val="99"/>
    <w:semiHidden/>
    <w:rsid w:val="000A6F1A"/>
    <w:pPr>
      <w:spacing w:after="0" w:line="240" w:lineRule="auto"/>
    </w:pPr>
  </w:style>
  <w:style w:type="paragraph" w:customStyle="1" w:styleId="EndNoteBibliographyTitle">
    <w:name w:val="EndNote Bibliography Title"/>
    <w:basedOn w:val="Normal"/>
    <w:link w:val="EndNoteBibliographyTitleChar"/>
    <w:rsid w:val="00407181"/>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407181"/>
    <w:rPr>
      <w:rFonts w:ascii="Calibri" w:hAnsi="Calibri" w:cs="Calibri"/>
    </w:rPr>
  </w:style>
  <w:style w:type="paragraph" w:customStyle="1" w:styleId="EndNoteBibliography">
    <w:name w:val="EndNote Bibliography"/>
    <w:basedOn w:val="Normal"/>
    <w:link w:val="EndNoteBibliographyChar"/>
    <w:rsid w:val="00407181"/>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407181"/>
    <w:rPr>
      <w:rFonts w:ascii="Calibri" w:hAnsi="Calibri" w:cs="Calibri"/>
    </w:rPr>
  </w:style>
  <w:style w:type="character" w:styleId="Hyperlink">
    <w:name w:val="Hyperlink"/>
    <w:basedOn w:val="DefaultParagraphFont"/>
    <w:uiPriority w:val="99"/>
    <w:unhideWhenUsed/>
    <w:rsid w:val="00B23BFB"/>
    <w:rPr>
      <w:color w:val="0563C1" w:themeColor="hyperlink"/>
      <w:u w:val="single"/>
    </w:rPr>
  </w:style>
  <w:style w:type="character" w:styleId="UnresolvedMention">
    <w:name w:val="Unresolved Mention"/>
    <w:basedOn w:val="DefaultParagraphFont"/>
    <w:uiPriority w:val="99"/>
    <w:semiHidden/>
    <w:unhideWhenUsed/>
    <w:rsid w:val="00B23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900525">
      <w:bodyDiv w:val="1"/>
      <w:marLeft w:val="0"/>
      <w:marRight w:val="0"/>
      <w:marTop w:val="0"/>
      <w:marBottom w:val="0"/>
      <w:divBdr>
        <w:top w:val="none" w:sz="0" w:space="0" w:color="auto"/>
        <w:left w:val="none" w:sz="0" w:space="0" w:color="auto"/>
        <w:bottom w:val="none" w:sz="0" w:space="0" w:color="auto"/>
        <w:right w:val="none" w:sz="0" w:space="0" w:color="auto"/>
      </w:divBdr>
    </w:div>
    <w:div w:id="676732815">
      <w:bodyDiv w:val="1"/>
      <w:marLeft w:val="0"/>
      <w:marRight w:val="0"/>
      <w:marTop w:val="0"/>
      <w:marBottom w:val="0"/>
      <w:divBdr>
        <w:top w:val="none" w:sz="0" w:space="0" w:color="auto"/>
        <w:left w:val="none" w:sz="0" w:space="0" w:color="auto"/>
        <w:bottom w:val="none" w:sz="0" w:space="0" w:color="auto"/>
        <w:right w:val="none" w:sz="0" w:space="0" w:color="auto"/>
      </w:divBdr>
    </w:div>
    <w:div w:id="685837243">
      <w:bodyDiv w:val="1"/>
      <w:marLeft w:val="0"/>
      <w:marRight w:val="0"/>
      <w:marTop w:val="0"/>
      <w:marBottom w:val="0"/>
      <w:divBdr>
        <w:top w:val="none" w:sz="0" w:space="0" w:color="auto"/>
        <w:left w:val="none" w:sz="0" w:space="0" w:color="auto"/>
        <w:bottom w:val="none" w:sz="0" w:space="0" w:color="auto"/>
        <w:right w:val="none" w:sz="0" w:space="0" w:color="auto"/>
      </w:divBdr>
    </w:div>
    <w:div w:id="718239231">
      <w:bodyDiv w:val="1"/>
      <w:marLeft w:val="0"/>
      <w:marRight w:val="0"/>
      <w:marTop w:val="0"/>
      <w:marBottom w:val="0"/>
      <w:divBdr>
        <w:top w:val="none" w:sz="0" w:space="0" w:color="auto"/>
        <w:left w:val="none" w:sz="0" w:space="0" w:color="auto"/>
        <w:bottom w:val="none" w:sz="0" w:space="0" w:color="auto"/>
        <w:right w:val="none" w:sz="0" w:space="0" w:color="auto"/>
      </w:divBdr>
    </w:div>
    <w:div w:id="1122192631">
      <w:bodyDiv w:val="1"/>
      <w:marLeft w:val="0"/>
      <w:marRight w:val="0"/>
      <w:marTop w:val="0"/>
      <w:marBottom w:val="0"/>
      <w:divBdr>
        <w:top w:val="none" w:sz="0" w:space="0" w:color="auto"/>
        <w:left w:val="none" w:sz="0" w:space="0" w:color="auto"/>
        <w:bottom w:val="none" w:sz="0" w:space="0" w:color="auto"/>
        <w:right w:val="none" w:sz="0" w:space="0" w:color="auto"/>
      </w:divBdr>
    </w:div>
    <w:div w:id="1276981387">
      <w:bodyDiv w:val="1"/>
      <w:marLeft w:val="0"/>
      <w:marRight w:val="0"/>
      <w:marTop w:val="0"/>
      <w:marBottom w:val="0"/>
      <w:divBdr>
        <w:top w:val="none" w:sz="0" w:space="0" w:color="auto"/>
        <w:left w:val="none" w:sz="0" w:space="0" w:color="auto"/>
        <w:bottom w:val="none" w:sz="0" w:space="0" w:color="auto"/>
        <w:right w:val="none" w:sz="0" w:space="0" w:color="auto"/>
      </w:divBdr>
    </w:div>
    <w:div w:id="1365788010">
      <w:bodyDiv w:val="1"/>
      <w:marLeft w:val="0"/>
      <w:marRight w:val="0"/>
      <w:marTop w:val="0"/>
      <w:marBottom w:val="0"/>
      <w:divBdr>
        <w:top w:val="none" w:sz="0" w:space="0" w:color="auto"/>
        <w:left w:val="none" w:sz="0" w:space="0" w:color="auto"/>
        <w:bottom w:val="none" w:sz="0" w:space="0" w:color="auto"/>
        <w:right w:val="none" w:sz="0" w:space="0" w:color="auto"/>
      </w:divBdr>
    </w:div>
    <w:div w:id="1470828850">
      <w:bodyDiv w:val="1"/>
      <w:marLeft w:val="0"/>
      <w:marRight w:val="0"/>
      <w:marTop w:val="0"/>
      <w:marBottom w:val="0"/>
      <w:divBdr>
        <w:top w:val="none" w:sz="0" w:space="0" w:color="auto"/>
        <w:left w:val="none" w:sz="0" w:space="0" w:color="auto"/>
        <w:bottom w:val="none" w:sz="0" w:space="0" w:color="auto"/>
        <w:right w:val="none" w:sz="0" w:space="0" w:color="auto"/>
      </w:divBdr>
    </w:div>
    <w:div w:id="1633444133">
      <w:bodyDiv w:val="1"/>
      <w:marLeft w:val="0"/>
      <w:marRight w:val="0"/>
      <w:marTop w:val="0"/>
      <w:marBottom w:val="0"/>
      <w:divBdr>
        <w:top w:val="none" w:sz="0" w:space="0" w:color="auto"/>
        <w:left w:val="none" w:sz="0" w:space="0" w:color="auto"/>
        <w:bottom w:val="none" w:sz="0" w:space="0" w:color="auto"/>
        <w:right w:val="none" w:sz="0" w:space="0" w:color="auto"/>
      </w:divBdr>
    </w:div>
    <w:div w:id="1818720633">
      <w:bodyDiv w:val="1"/>
      <w:marLeft w:val="0"/>
      <w:marRight w:val="0"/>
      <w:marTop w:val="0"/>
      <w:marBottom w:val="0"/>
      <w:divBdr>
        <w:top w:val="none" w:sz="0" w:space="0" w:color="auto"/>
        <w:left w:val="none" w:sz="0" w:space="0" w:color="auto"/>
        <w:bottom w:val="none" w:sz="0" w:space="0" w:color="auto"/>
        <w:right w:val="none" w:sz="0" w:space="0" w:color="auto"/>
      </w:divBdr>
    </w:div>
    <w:div w:id="1882940400">
      <w:bodyDiv w:val="1"/>
      <w:marLeft w:val="0"/>
      <w:marRight w:val="0"/>
      <w:marTop w:val="0"/>
      <w:marBottom w:val="0"/>
      <w:divBdr>
        <w:top w:val="none" w:sz="0" w:space="0" w:color="auto"/>
        <w:left w:val="none" w:sz="0" w:space="0" w:color="auto"/>
        <w:bottom w:val="none" w:sz="0" w:space="0" w:color="auto"/>
        <w:right w:val="none" w:sz="0" w:space="0" w:color="auto"/>
      </w:divBdr>
    </w:div>
    <w:div w:id="2022468449">
      <w:bodyDiv w:val="1"/>
      <w:marLeft w:val="0"/>
      <w:marRight w:val="0"/>
      <w:marTop w:val="0"/>
      <w:marBottom w:val="0"/>
      <w:divBdr>
        <w:top w:val="none" w:sz="0" w:space="0" w:color="auto"/>
        <w:left w:val="none" w:sz="0" w:space="0" w:color="auto"/>
        <w:bottom w:val="none" w:sz="0" w:space="0" w:color="auto"/>
        <w:right w:val="none" w:sz="0" w:space="0" w:color="auto"/>
      </w:divBdr>
    </w:div>
    <w:div w:id="2097554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24" Type="http://schemas.openxmlformats.org/officeDocument/2006/relationships/image" Target="media/image21.emf"/><Relationship Id="rId5" Type="http://schemas.openxmlformats.org/officeDocument/2006/relationships/image" Target="media/image2.jpeg"/><Relationship Id="rId15" Type="http://schemas.openxmlformats.org/officeDocument/2006/relationships/image" Target="media/image12.tiff"/><Relationship Id="rId23" Type="http://schemas.openxmlformats.org/officeDocument/2006/relationships/image" Target="media/image20.emf"/><Relationship Id="rId28" Type="http://schemas.openxmlformats.org/officeDocument/2006/relationships/fontTable" Target="fontTable.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17</Pages>
  <Words>2714</Words>
  <Characters>15471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Dwayne A.</dc:creator>
  <cp:keywords/>
  <dc:description/>
  <cp:lastModifiedBy>chn off29</cp:lastModifiedBy>
  <cp:revision>23</cp:revision>
  <cp:lastPrinted>2019-07-30T20:41:00Z</cp:lastPrinted>
  <dcterms:created xsi:type="dcterms:W3CDTF">2020-06-25T21:45:00Z</dcterms:created>
  <dcterms:modified xsi:type="dcterms:W3CDTF">2020-09-19T12:23:00Z</dcterms:modified>
</cp:coreProperties>
</file>