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B1AD1" w14:textId="49118E68" w:rsidR="00897044" w:rsidRDefault="00897044" w:rsidP="00897044">
      <w:pPr>
        <w:widowControl/>
        <w:suppressAutoHyphens w:val="0"/>
        <w:rPr>
          <w:rFonts w:ascii="Times New Roman" w:hAnsi="Times New Roman"/>
          <w:lang w:val="en-US"/>
        </w:rPr>
      </w:pPr>
      <w:proofErr w:type="gramStart"/>
      <w:r w:rsidRPr="00870478">
        <w:rPr>
          <w:rFonts w:ascii="Times New Roman" w:hAnsi="Times New Roman"/>
          <w:b/>
          <w:lang w:val="en-US"/>
        </w:rPr>
        <w:t>S</w:t>
      </w:r>
      <w:r w:rsidR="00BC50D0">
        <w:rPr>
          <w:rFonts w:ascii="Times New Roman" w:hAnsi="Times New Roman"/>
          <w:b/>
          <w:lang w:val="en-US"/>
        </w:rPr>
        <w:t>3</w:t>
      </w:r>
      <w:bookmarkStart w:id="0" w:name="_GoBack"/>
      <w:bookmarkEnd w:id="0"/>
      <w:r>
        <w:rPr>
          <w:rFonts w:ascii="Times New Roman" w:hAnsi="Times New Roman"/>
          <w:b/>
          <w:lang w:val="en-US"/>
        </w:rPr>
        <w:t xml:space="preserve"> Table</w:t>
      </w:r>
      <w:r w:rsidRPr="00870478">
        <w:rPr>
          <w:rFonts w:ascii="Times New Roman" w:hAnsi="Times New Roman"/>
          <w:b/>
          <w:lang w:val="en-US"/>
        </w:rPr>
        <w:t>.</w:t>
      </w:r>
      <w:proofErr w:type="gramEnd"/>
      <w:r w:rsidRPr="00870478">
        <w:rPr>
          <w:rFonts w:ascii="Times New Roman" w:hAnsi="Times New Roman"/>
          <w:b/>
          <w:lang w:val="en-US"/>
        </w:rPr>
        <w:t xml:space="preserve"> </w:t>
      </w:r>
      <w:proofErr w:type="gramStart"/>
      <w:r w:rsidRPr="00770704">
        <w:rPr>
          <w:rFonts w:ascii="Times New Roman" w:hAnsi="Times New Roman"/>
          <w:b/>
          <w:lang w:val="en-US"/>
        </w:rPr>
        <w:t xml:space="preserve">Body </w:t>
      </w:r>
      <w:r>
        <w:rPr>
          <w:rFonts w:ascii="Times New Roman" w:hAnsi="Times New Roman"/>
          <w:b/>
          <w:lang w:val="en-US"/>
        </w:rPr>
        <w:t>mass</w:t>
      </w:r>
      <w:r w:rsidRPr="00870478">
        <w:rPr>
          <w:rFonts w:ascii="Times New Roman" w:hAnsi="Times New Roman"/>
          <w:b/>
          <w:lang w:val="en-US"/>
        </w:rPr>
        <w:t xml:space="preserve"> of sampled gammarids</w:t>
      </w:r>
      <w:r w:rsidRPr="00675B63">
        <w:rPr>
          <w:rFonts w:ascii="Times New Roman" w:hAnsi="Times New Roman"/>
          <w:b/>
          <w:lang w:val="en-US"/>
        </w:rPr>
        <w:t>.</w:t>
      </w:r>
      <w:proofErr w:type="gramEnd"/>
      <w:r w:rsidRPr="00F807FB">
        <w:rPr>
          <w:rFonts w:ascii="Times New Roman" w:hAnsi="Times New Roman"/>
          <w:lang w:val="en-US"/>
        </w:rPr>
        <w:t xml:space="preserve"> </w:t>
      </w:r>
      <w:r>
        <w:rPr>
          <w:rFonts w:ascii="Times New Roman" w:hAnsi="Times New Roman"/>
          <w:lang w:val="en-US"/>
        </w:rPr>
        <w:t>Body</w:t>
      </w:r>
      <w:r w:rsidRPr="00F807FB">
        <w:rPr>
          <w:rFonts w:ascii="Times New Roman" w:hAnsi="Times New Roman"/>
          <w:lang w:val="en-US"/>
        </w:rPr>
        <w:t xml:space="preserve"> </w:t>
      </w:r>
      <w:r>
        <w:rPr>
          <w:rFonts w:ascii="Times New Roman" w:hAnsi="Times New Roman"/>
          <w:lang w:val="en-US"/>
        </w:rPr>
        <w:t>mass</w:t>
      </w:r>
      <w:r w:rsidRPr="00F807FB">
        <w:rPr>
          <w:rFonts w:ascii="Times New Roman" w:hAnsi="Times New Roman"/>
          <w:lang w:val="en-US"/>
        </w:rPr>
        <w:t xml:space="preserve"> (</w:t>
      </w:r>
      <w:r>
        <w:rPr>
          <w:rFonts w:ascii="Times New Roman" w:hAnsi="Times New Roman"/>
          <w:lang w:val="en-US"/>
        </w:rPr>
        <w:t xml:space="preserve">mean </w:t>
      </w:r>
      <w:r w:rsidRPr="00F807FB">
        <w:rPr>
          <w:rFonts w:ascii="Times New Roman" w:hAnsi="Times New Roman" w:cs="Times New Roman"/>
          <w:lang w:val="en-US"/>
        </w:rPr>
        <w:t>±</w:t>
      </w:r>
      <w:r w:rsidRPr="00F807FB">
        <w:rPr>
          <w:rFonts w:ascii="Times New Roman" w:hAnsi="Times New Roman"/>
          <w:lang w:val="en-US"/>
        </w:rPr>
        <w:t xml:space="preserve"> se)</w:t>
      </w:r>
      <w:r>
        <w:rPr>
          <w:rFonts w:ascii="Times New Roman" w:hAnsi="Times New Roman"/>
          <w:lang w:val="en-US"/>
        </w:rPr>
        <w:t xml:space="preserve"> of gammarids of the four populations and two MOTUs, sampled for measurements of field carotenoid concentrations and immune parameters, and measurements at 15 days and 21 days of diet supplementation with carotenoids in the laboratory. </w:t>
      </w:r>
      <w:r>
        <w:rPr>
          <w:rFonts w:ascii="Times New Roman" w:hAnsi="Times New Roman"/>
          <w:i/>
          <w:lang w:val="en-US"/>
        </w:rPr>
        <w:t xml:space="preserve">N </w:t>
      </w:r>
      <w:r>
        <w:rPr>
          <w:rFonts w:ascii="Times New Roman" w:hAnsi="Times New Roman"/>
          <w:lang w:val="en-US"/>
        </w:rPr>
        <w:t xml:space="preserve">= 30 gammarids per sampling, population, and diet treatment. </w:t>
      </w:r>
    </w:p>
    <w:p w14:paraId="72B0AB40" w14:textId="77777777" w:rsidR="00897044" w:rsidRDefault="00897044" w:rsidP="00897044">
      <w:pPr>
        <w:rPr>
          <w:rFonts w:ascii="Times New Roman" w:hAnsi="Times New Roman"/>
          <w:lang w:val="en-US"/>
        </w:rPr>
      </w:pPr>
    </w:p>
    <w:tbl>
      <w:tblPr>
        <w:tblW w:w="0" w:type="auto"/>
        <w:jc w:val="center"/>
        <w:tblInd w:w="55" w:type="dxa"/>
        <w:tblBorders>
          <w:top w:val="single" w:sz="2" w:space="0" w:color="000000"/>
          <w:bottom w:val="single" w:sz="2" w:space="0" w:color="000000"/>
          <w:insideH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729"/>
        <w:gridCol w:w="1021"/>
        <w:gridCol w:w="1172"/>
        <w:gridCol w:w="1701"/>
        <w:gridCol w:w="1418"/>
        <w:gridCol w:w="1417"/>
        <w:gridCol w:w="1418"/>
      </w:tblGrid>
      <w:tr w:rsidR="00897044" w14:paraId="13F91C78" w14:textId="77777777" w:rsidTr="00793BBB">
        <w:trPr>
          <w:jc w:val="center"/>
        </w:trPr>
        <w:tc>
          <w:tcPr>
            <w:tcW w:w="729" w:type="dxa"/>
            <w:vMerge w:val="restart"/>
            <w:tcBorders>
              <w:top w:val="single" w:sz="2" w:space="0" w:color="000000"/>
            </w:tcBorders>
            <w:vAlign w:val="center"/>
          </w:tcPr>
          <w:p w14:paraId="7EA6A298" w14:textId="77777777" w:rsidR="00897044" w:rsidRDefault="00897044" w:rsidP="00793BBB">
            <w:pPr>
              <w:pStyle w:val="Contenudetableau"/>
              <w:rPr>
                <w:rFonts w:ascii="Times New Roman" w:hAnsi="Times New Roman"/>
                <w:sz w:val="21"/>
                <w:szCs w:val="21"/>
              </w:rPr>
            </w:pPr>
            <w:r>
              <w:rPr>
                <w:rFonts w:ascii="Times New Roman" w:hAnsi="Times New Roman"/>
                <w:sz w:val="21"/>
                <w:szCs w:val="21"/>
              </w:rPr>
              <w:t>MOTU</w:t>
            </w:r>
          </w:p>
        </w:tc>
        <w:tc>
          <w:tcPr>
            <w:tcW w:w="1021" w:type="dxa"/>
            <w:vMerge w:val="restart"/>
            <w:tcBorders>
              <w:top w:val="single" w:sz="2" w:space="0" w:color="000000"/>
            </w:tcBorders>
            <w:shd w:val="clear" w:color="auto" w:fill="auto"/>
            <w:vAlign w:val="center"/>
          </w:tcPr>
          <w:p w14:paraId="59B89415" w14:textId="77777777" w:rsidR="00897044" w:rsidRDefault="00897044" w:rsidP="00793BBB">
            <w:pPr>
              <w:pStyle w:val="Contenudetableau"/>
              <w:rPr>
                <w:rFonts w:ascii="Times New Roman" w:hAnsi="Times New Roman"/>
                <w:sz w:val="21"/>
                <w:szCs w:val="21"/>
              </w:rPr>
            </w:pPr>
            <w:r>
              <w:rPr>
                <w:rFonts w:ascii="Times New Roman" w:hAnsi="Times New Roman"/>
                <w:sz w:val="21"/>
                <w:szCs w:val="21"/>
              </w:rPr>
              <w:t xml:space="preserve">Population   </w:t>
            </w:r>
          </w:p>
        </w:tc>
        <w:tc>
          <w:tcPr>
            <w:tcW w:w="1172" w:type="dxa"/>
            <w:vMerge w:val="restart"/>
            <w:tcBorders>
              <w:top w:val="single" w:sz="2" w:space="0" w:color="000000"/>
            </w:tcBorders>
            <w:shd w:val="clear" w:color="auto" w:fill="auto"/>
            <w:vAlign w:val="center"/>
          </w:tcPr>
          <w:p w14:paraId="1915D501" w14:textId="77777777" w:rsidR="00897044" w:rsidRDefault="00897044" w:rsidP="00793BBB">
            <w:pPr>
              <w:pStyle w:val="Contenudetableau"/>
              <w:jc w:val="center"/>
              <w:rPr>
                <w:rFonts w:ascii="Times New Roman" w:hAnsi="Times New Roman"/>
                <w:sz w:val="21"/>
                <w:szCs w:val="21"/>
              </w:rPr>
            </w:pPr>
            <w:r>
              <w:rPr>
                <w:rFonts w:ascii="Times New Roman" w:hAnsi="Times New Roman"/>
                <w:sz w:val="21"/>
                <w:szCs w:val="21"/>
              </w:rPr>
              <w:t>Field</w:t>
            </w:r>
          </w:p>
          <w:p w14:paraId="75994600" w14:textId="77777777" w:rsidR="00897044" w:rsidRDefault="00897044" w:rsidP="00793BBB">
            <w:pPr>
              <w:pStyle w:val="Contenudetableau"/>
              <w:jc w:val="center"/>
              <w:rPr>
                <w:rFonts w:ascii="Times New Roman" w:hAnsi="Times New Roman"/>
                <w:sz w:val="21"/>
                <w:szCs w:val="21"/>
              </w:rPr>
            </w:pPr>
            <w:r>
              <w:rPr>
                <w:rFonts w:ascii="Times New Roman" w:hAnsi="Times New Roman"/>
                <w:sz w:val="21"/>
                <w:szCs w:val="21"/>
              </w:rPr>
              <w:t>collection</w:t>
            </w:r>
          </w:p>
        </w:tc>
        <w:tc>
          <w:tcPr>
            <w:tcW w:w="5954" w:type="dxa"/>
            <w:gridSpan w:val="4"/>
            <w:tcBorders>
              <w:top w:val="single" w:sz="2" w:space="0" w:color="000000"/>
            </w:tcBorders>
          </w:tcPr>
          <w:p w14:paraId="141F6883" w14:textId="77777777" w:rsidR="00897044" w:rsidRDefault="00897044" w:rsidP="00793BBB">
            <w:pPr>
              <w:pStyle w:val="Contenudetableau"/>
              <w:jc w:val="center"/>
              <w:rPr>
                <w:rFonts w:ascii="Times New Roman" w:hAnsi="Times New Roman"/>
                <w:sz w:val="21"/>
                <w:szCs w:val="21"/>
              </w:rPr>
            </w:pPr>
            <w:proofErr w:type="spellStart"/>
            <w:r>
              <w:rPr>
                <w:rFonts w:ascii="Times New Roman" w:hAnsi="Times New Roman"/>
                <w:sz w:val="21"/>
                <w:szCs w:val="21"/>
              </w:rPr>
              <w:t>Diet</w:t>
            </w:r>
            <w:proofErr w:type="spellEnd"/>
            <w:r>
              <w:rPr>
                <w:rFonts w:ascii="Times New Roman" w:hAnsi="Times New Roman"/>
                <w:sz w:val="21"/>
                <w:szCs w:val="21"/>
              </w:rPr>
              <w:t xml:space="preserve"> </w:t>
            </w:r>
            <w:proofErr w:type="spellStart"/>
            <w:r>
              <w:rPr>
                <w:rFonts w:ascii="Times New Roman" w:hAnsi="Times New Roman"/>
                <w:sz w:val="21"/>
                <w:szCs w:val="21"/>
              </w:rPr>
              <w:t>supplementation</w:t>
            </w:r>
            <w:proofErr w:type="spellEnd"/>
          </w:p>
        </w:tc>
      </w:tr>
      <w:tr w:rsidR="00897044" w14:paraId="55AB79E2" w14:textId="77777777" w:rsidTr="00793BBB">
        <w:trPr>
          <w:jc w:val="center"/>
        </w:trPr>
        <w:tc>
          <w:tcPr>
            <w:tcW w:w="729" w:type="dxa"/>
            <w:vMerge/>
            <w:tcBorders>
              <w:top w:val="single" w:sz="2" w:space="0" w:color="000000"/>
            </w:tcBorders>
            <w:vAlign w:val="center"/>
          </w:tcPr>
          <w:p w14:paraId="56C5E7E2" w14:textId="77777777" w:rsidR="00897044" w:rsidRDefault="00897044" w:rsidP="00793BBB">
            <w:pPr>
              <w:pStyle w:val="Contenudetableau"/>
              <w:rPr>
                <w:rFonts w:ascii="Times New Roman" w:hAnsi="Times New Roman"/>
                <w:sz w:val="21"/>
                <w:szCs w:val="21"/>
              </w:rPr>
            </w:pPr>
          </w:p>
        </w:tc>
        <w:tc>
          <w:tcPr>
            <w:tcW w:w="1021" w:type="dxa"/>
            <w:vMerge/>
            <w:tcBorders>
              <w:top w:val="single" w:sz="2" w:space="0" w:color="000000"/>
            </w:tcBorders>
            <w:shd w:val="clear" w:color="auto" w:fill="auto"/>
            <w:vAlign w:val="center"/>
          </w:tcPr>
          <w:p w14:paraId="015D9D1A" w14:textId="77777777" w:rsidR="00897044" w:rsidRDefault="00897044" w:rsidP="00793BBB">
            <w:pPr>
              <w:pStyle w:val="Contenudetableau"/>
              <w:rPr>
                <w:rFonts w:ascii="Times New Roman" w:hAnsi="Times New Roman"/>
                <w:sz w:val="21"/>
                <w:szCs w:val="21"/>
              </w:rPr>
            </w:pPr>
          </w:p>
        </w:tc>
        <w:tc>
          <w:tcPr>
            <w:tcW w:w="1172" w:type="dxa"/>
            <w:vMerge/>
            <w:tcBorders>
              <w:top w:val="single" w:sz="2" w:space="0" w:color="000000"/>
            </w:tcBorders>
            <w:shd w:val="clear" w:color="auto" w:fill="auto"/>
            <w:vAlign w:val="center"/>
          </w:tcPr>
          <w:p w14:paraId="7F60934E" w14:textId="77777777" w:rsidR="00897044" w:rsidRDefault="00897044" w:rsidP="00793BBB">
            <w:pPr>
              <w:pStyle w:val="Contenudetableau"/>
              <w:jc w:val="center"/>
              <w:rPr>
                <w:rFonts w:ascii="Times New Roman" w:hAnsi="Times New Roman"/>
                <w:sz w:val="21"/>
                <w:szCs w:val="21"/>
              </w:rPr>
            </w:pPr>
          </w:p>
        </w:tc>
        <w:tc>
          <w:tcPr>
            <w:tcW w:w="3119" w:type="dxa"/>
            <w:gridSpan w:val="2"/>
            <w:tcBorders>
              <w:top w:val="single" w:sz="2" w:space="0" w:color="000000"/>
            </w:tcBorders>
          </w:tcPr>
          <w:p w14:paraId="370025A0" w14:textId="77777777" w:rsidR="00897044" w:rsidRDefault="00897044" w:rsidP="00793BBB">
            <w:pPr>
              <w:pStyle w:val="Contenudetableau"/>
              <w:jc w:val="center"/>
              <w:rPr>
                <w:rFonts w:ascii="Times New Roman" w:hAnsi="Times New Roman"/>
                <w:sz w:val="21"/>
                <w:szCs w:val="21"/>
              </w:rPr>
            </w:pPr>
            <w:r>
              <w:rPr>
                <w:rFonts w:ascii="Times New Roman" w:hAnsi="Times New Roman"/>
                <w:sz w:val="21"/>
                <w:szCs w:val="21"/>
              </w:rPr>
              <w:t xml:space="preserve">15 </w:t>
            </w:r>
            <w:proofErr w:type="spellStart"/>
            <w:r>
              <w:rPr>
                <w:rFonts w:ascii="Times New Roman" w:hAnsi="Times New Roman"/>
                <w:sz w:val="21"/>
                <w:szCs w:val="21"/>
              </w:rPr>
              <w:t>days</w:t>
            </w:r>
            <w:proofErr w:type="spellEnd"/>
          </w:p>
        </w:tc>
        <w:tc>
          <w:tcPr>
            <w:tcW w:w="2835" w:type="dxa"/>
            <w:gridSpan w:val="2"/>
            <w:tcBorders>
              <w:top w:val="single" w:sz="2" w:space="0" w:color="000000"/>
            </w:tcBorders>
          </w:tcPr>
          <w:p w14:paraId="1BB04DF5" w14:textId="77777777" w:rsidR="00897044" w:rsidRDefault="00897044" w:rsidP="00793BBB">
            <w:pPr>
              <w:pStyle w:val="Contenudetableau"/>
              <w:jc w:val="center"/>
              <w:rPr>
                <w:rFonts w:ascii="Times New Roman" w:hAnsi="Times New Roman"/>
                <w:sz w:val="21"/>
                <w:szCs w:val="21"/>
              </w:rPr>
            </w:pPr>
            <w:r>
              <w:rPr>
                <w:rFonts w:ascii="Times New Roman" w:hAnsi="Times New Roman"/>
                <w:sz w:val="21"/>
                <w:szCs w:val="21"/>
              </w:rPr>
              <w:t xml:space="preserve">21 </w:t>
            </w:r>
            <w:proofErr w:type="spellStart"/>
            <w:r>
              <w:rPr>
                <w:rFonts w:ascii="Times New Roman" w:hAnsi="Times New Roman"/>
                <w:sz w:val="21"/>
                <w:szCs w:val="21"/>
              </w:rPr>
              <w:t>days</w:t>
            </w:r>
            <w:proofErr w:type="spellEnd"/>
          </w:p>
        </w:tc>
      </w:tr>
      <w:tr w:rsidR="00897044" w14:paraId="4850CC17" w14:textId="77777777" w:rsidTr="00793BBB">
        <w:trPr>
          <w:jc w:val="center"/>
        </w:trPr>
        <w:tc>
          <w:tcPr>
            <w:tcW w:w="729" w:type="dxa"/>
            <w:vMerge/>
            <w:tcBorders>
              <w:bottom w:val="single" w:sz="2" w:space="0" w:color="000000"/>
            </w:tcBorders>
          </w:tcPr>
          <w:p w14:paraId="2E6FB0B0" w14:textId="77777777" w:rsidR="00897044" w:rsidRDefault="00897044" w:rsidP="00793BBB">
            <w:pPr>
              <w:pStyle w:val="Contenudetableau"/>
              <w:rPr>
                <w:rFonts w:ascii="Times New Roman" w:hAnsi="Times New Roman"/>
                <w:sz w:val="21"/>
                <w:szCs w:val="21"/>
              </w:rPr>
            </w:pPr>
          </w:p>
        </w:tc>
        <w:tc>
          <w:tcPr>
            <w:tcW w:w="1021" w:type="dxa"/>
            <w:vMerge/>
            <w:tcBorders>
              <w:bottom w:val="single" w:sz="2" w:space="0" w:color="000000"/>
            </w:tcBorders>
            <w:shd w:val="clear" w:color="auto" w:fill="auto"/>
          </w:tcPr>
          <w:p w14:paraId="0DDA24C2" w14:textId="77777777" w:rsidR="00897044" w:rsidRDefault="00897044" w:rsidP="00793BBB">
            <w:pPr>
              <w:pStyle w:val="Contenudetableau"/>
              <w:rPr>
                <w:rFonts w:ascii="Times New Roman" w:hAnsi="Times New Roman"/>
                <w:sz w:val="21"/>
                <w:szCs w:val="21"/>
              </w:rPr>
            </w:pPr>
          </w:p>
        </w:tc>
        <w:tc>
          <w:tcPr>
            <w:tcW w:w="1172" w:type="dxa"/>
            <w:vMerge/>
            <w:tcBorders>
              <w:bottom w:val="single" w:sz="2" w:space="0" w:color="000000"/>
            </w:tcBorders>
            <w:shd w:val="clear" w:color="auto" w:fill="auto"/>
          </w:tcPr>
          <w:p w14:paraId="04C0F1A2" w14:textId="77777777" w:rsidR="00897044" w:rsidRDefault="00897044" w:rsidP="00793BBB">
            <w:pPr>
              <w:pStyle w:val="Contenudetableau"/>
              <w:jc w:val="center"/>
              <w:rPr>
                <w:rFonts w:ascii="Times New Roman" w:hAnsi="Times New Roman"/>
                <w:sz w:val="21"/>
                <w:szCs w:val="21"/>
              </w:rPr>
            </w:pPr>
          </w:p>
        </w:tc>
        <w:tc>
          <w:tcPr>
            <w:tcW w:w="1701" w:type="dxa"/>
            <w:tcBorders>
              <w:bottom w:val="single" w:sz="2" w:space="0" w:color="000000"/>
            </w:tcBorders>
          </w:tcPr>
          <w:p w14:paraId="79028E71" w14:textId="77777777" w:rsidR="00897044" w:rsidRDefault="00897044" w:rsidP="00793BBB">
            <w:pPr>
              <w:pStyle w:val="Contenudetableau"/>
              <w:jc w:val="center"/>
              <w:rPr>
                <w:rFonts w:ascii="Times New Roman" w:hAnsi="Times New Roman"/>
                <w:sz w:val="21"/>
                <w:szCs w:val="21"/>
              </w:rPr>
            </w:pPr>
            <w:r>
              <w:rPr>
                <w:rFonts w:ascii="Times New Roman" w:hAnsi="Times New Roman"/>
                <w:sz w:val="21"/>
                <w:szCs w:val="21"/>
              </w:rPr>
              <w:t>Control</w:t>
            </w:r>
          </w:p>
        </w:tc>
        <w:tc>
          <w:tcPr>
            <w:tcW w:w="1418" w:type="dxa"/>
            <w:tcBorders>
              <w:top w:val="single" w:sz="2" w:space="0" w:color="000000"/>
              <w:bottom w:val="single" w:sz="2" w:space="0" w:color="000000"/>
            </w:tcBorders>
            <w:shd w:val="clear" w:color="auto" w:fill="auto"/>
          </w:tcPr>
          <w:p w14:paraId="721F86E6" w14:textId="77777777" w:rsidR="00897044" w:rsidRDefault="00897044" w:rsidP="00793BBB">
            <w:pPr>
              <w:pStyle w:val="Contenudetableau"/>
              <w:jc w:val="center"/>
              <w:rPr>
                <w:rFonts w:ascii="Times New Roman" w:hAnsi="Times New Roman"/>
                <w:sz w:val="21"/>
                <w:szCs w:val="21"/>
              </w:rPr>
            </w:pPr>
            <w:r>
              <w:rPr>
                <w:rFonts w:ascii="Times New Roman" w:hAnsi="Times New Roman"/>
                <w:sz w:val="21"/>
                <w:szCs w:val="21"/>
              </w:rPr>
              <w:t>Supplemented</w:t>
            </w:r>
          </w:p>
        </w:tc>
        <w:tc>
          <w:tcPr>
            <w:tcW w:w="1417" w:type="dxa"/>
            <w:tcBorders>
              <w:top w:val="single" w:sz="2" w:space="0" w:color="000000"/>
              <w:bottom w:val="single" w:sz="2" w:space="0" w:color="000000"/>
            </w:tcBorders>
          </w:tcPr>
          <w:p w14:paraId="3E871D84" w14:textId="77777777" w:rsidR="00897044" w:rsidRDefault="00897044" w:rsidP="00793BBB">
            <w:pPr>
              <w:pStyle w:val="Contenudetableau"/>
              <w:jc w:val="center"/>
              <w:rPr>
                <w:rFonts w:ascii="Times New Roman" w:hAnsi="Times New Roman"/>
                <w:sz w:val="21"/>
                <w:szCs w:val="21"/>
              </w:rPr>
            </w:pPr>
            <w:r>
              <w:rPr>
                <w:rFonts w:ascii="Times New Roman" w:hAnsi="Times New Roman"/>
                <w:sz w:val="21"/>
                <w:szCs w:val="21"/>
              </w:rPr>
              <w:t>Control</w:t>
            </w:r>
          </w:p>
        </w:tc>
        <w:tc>
          <w:tcPr>
            <w:tcW w:w="1418" w:type="dxa"/>
            <w:tcBorders>
              <w:top w:val="single" w:sz="2" w:space="0" w:color="000000"/>
              <w:bottom w:val="single" w:sz="2" w:space="0" w:color="000000"/>
            </w:tcBorders>
            <w:shd w:val="clear" w:color="auto" w:fill="auto"/>
          </w:tcPr>
          <w:p w14:paraId="60842373" w14:textId="77777777" w:rsidR="00897044" w:rsidRDefault="00897044" w:rsidP="00793BBB">
            <w:pPr>
              <w:pStyle w:val="Contenudetableau"/>
              <w:jc w:val="center"/>
              <w:rPr>
                <w:rFonts w:ascii="Times New Roman" w:hAnsi="Times New Roman"/>
                <w:sz w:val="21"/>
                <w:szCs w:val="21"/>
              </w:rPr>
            </w:pPr>
            <w:r>
              <w:rPr>
                <w:rFonts w:ascii="Times New Roman" w:hAnsi="Times New Roman"/>
                <w:sz w:val="21"/>
                <w:szCs w:val="21"/>
              </w:rPr>
              <w:t>Supplemented</w:t>
            </w:r>
          </w:p>
        </w:tc>
      </w:tr>
      <w:tr w:rsidR="00897044" w14:paraId="2920A224" w14:textId="77777777" w:rsidTr="00793BBB">
        <w:trPr>
          <w:jc w:val="center"/>
        </w:trPr>
        <w:tc>
          <w:tcPr>
            <w:tcW w:w="729" w:type="dxa"/>
            <w:vMerge w:val="restart"/>
            <w:vAlign w:val="center"/>
          </w:tcPr>
          <w:p w14:paraId="5EB27BF9" w14:textId="77777777" w:rsidR="00897044" w:rsidRDefault="00897044" w:rsidP="00793BBB">
            <w:pPr>
              <w:pStyle w:val="Contenudetableau"/>
              <w:rPr>
                <w:rFonts w:ascii="Times New Roman" w:hAnsi="Times New Roman"/>
                <w:sz w:val="21"/>
                <w:szCs w:val="21"/>
              </w:rPr>
            </w:pPr>
            <w:r>
              <w:rPr>
                <w:rFonts w:ascii="Times New Roman" w:hAnsi="Times New Roman"/>
                <w:sz w:val="21"/>
                <w:szCs w:val="21"/>
              </w:rPr>
              <w:t>Gf I</w:t>
            </w:r>
          </w:p>
        </w:tc>
        <w:tc>
          <w:tcPr>
            <w:tcW w:w="1021" w:type="dxa"/>
            <w:shd w:val="clear" w:color="auto" w:fill="auto"/>
          </w:tcPr>
          <w:p w14:paraId="004AF5B3" w14:textId="77777777" w:rsidR="00897044" w:rsidRDefault="00897044" w:rsidP="00793BBB">
            <w:pPr>
              <w:pStyle w:val="Contenudetableau"/>
              <w:rPr>
                <w:rFonts w:ascii="Times New Roman" w:hAnsi="Times New Roman"/>
                <w:sz w:val="21"/>
                <w:szCs w:val="21"/>
              </w:rPr>
            </w:pPr>
            <w:r>
              <w:rPr>
                <w:rFonts w:ascii="Times New Roman" w:hAnsi="Times New Roman"/>
                <w:sz w:val="21"/>
                <w:szCs w:val="21"/>
              </w:rPr>
              <w:t>Doulonne</w:t>
            </w:r>
          </w:p>
        </w:tc>
        <w:tc>
          <w:tcPr>
            <w:tcW w:w="1172" w:type="dxa"/>
            <w:shd w:val="clear" w:color="auto" w:fill="auto"/>
          </w:tcPr>
          <w:p w14:paraId="56C07944"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14.4 </w:t>
            </w:r>
            <w:r w:rsidRPr="00E24506">
              <w:rPr>
                <w:rFonts w:ascii="Times New Roman" w:hAnsi="Times New Roman" w:cs="Times New Roman"/>
                <w:sz w:val="22"/>
                <w:szCs w:val="22"/>
                <w:lang w:val="en-US"/>
              </w:rPr>
              <w:t>± 0.6</w:t>
            </w:r>
          </w:p>
        </w:tc>
        <w:tc>
          <w:tcPr>
            <w:tcW w:w="1701" w:type="dxa"/>
          </w:tcPr>
          <w:p w14:paraId="30F90A1C"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13.7 </w:t>
            </w:r>
            <w:r w:rsidRPr="00E24506">
              <w:rPr>
                <w:rFonts w:ascii="Times New Roman" w:hAnsi="Times New Roman" w:cs="Times New Roman"/>
                <w:sz w:val="22"/>
                <w:szCs w:val="22"/>
                <w:lang w:val="en-US"/>
              </w:rPr>
              <w:t>±0.6</w:t>
            </w:r>
          </w:p>
        </w:tc>
        <w:tc>
          <w:tcPr>
            <w:tcW w:w="1418" w:type="dxa"/>
            <w:shd w:val="clear" w:color="auto" w:fill="auto"/>
          </w:tcPr>
          <w:p w14:paraId="5D05A551"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12.9 </w:t>
            </w:r>
            <w:r w:rsidRPr="00E24506">
              <w:rPr>
                <w:rFonts w:ascii="Times New Roman" w:hAnsi="Times New Roman" w:cs="Times New Roman"/>
                <w:sz w:val="22"/>
                <w:szCs w:val="22"/>
                <w:lang w:val="en-US"/>
              </w:rPr>
              <w:t>± 0.4</w:t>
            </w:r>
          </w:p>
        </w:tc>
        <w:tc>
          <w:tcPr>
            <w:tcW w:w="1417" w:type="dxa"/>
          </w:tcPr>
          <w:p w14:paraId="3CA409C4"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13.1 </w:t>
            </w:r>
            <w:r w:rsidRPr="00E24506">
              <w:rPr>
                <w:rFonts w:ascii="Times New Roman" w:hAnsi="Times New Roman" w:cs="Times New Roman"/>
                <w:sz w:val="22"/>
                <w:szCs w:val="22"/>
                <w:lang w:val="en-US"/>
              </w:rPr>
              <w:t>±0.4</w:t>
            </w:r>
          </w:p>
        </w:tc>
        <w:tc>
          <w:tcPr>
            <w:tcW w:w="1418" w:type="dxa"/>
            <w:shd w:val="clear" w:color="auto" w:fill="auto"/>
          </w:tcPr>
          <w:p w14:paraId="7C1768E9"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13.7 </w:t>
            </w:r>
            <w:r w:rsidRPr="00E24506">
              <w:rPr>
                <w:rFonts w:ascii="Times New Roman" w:hAnsi="Times New Roman" w:cs="Times New Roman"/>
                <w:sz w:val="22"/>
                <w:szCs w:val="22"/>
                <w:lang w:val="en-US"/>
              </w:rPr>
              <w:t>± 0.5</w:t>
            </w:r>
          </w:p>
        </w:tc>
      </w:tr>
      <w:tr w:rsidR="00897044" w14:paraId="1E0729FC" w14:textId="77777777" w:rsidTr="00793BBB">
        <w:trPr>
          <w:jc w:val="center"/>
        </w:trPr>
        <w:tc>
          <w:tcPr>
            <w:tcW w:w="729" w:type="dxa"/>
            <w:vMerge/>
          </w:tcPr>
          <w:p w14:paraId="63F8FD57" w14:textId="77777777" w:rsidR="00897044" w:rsidRDefault="00897044" w:rsidP="00793BBB">
            <w:pPr>
              <w:pStyle w:val="Contenudetableau"/>
              <w:rPr>
                <w:rFonts w:ascii="Times New Roman" w:hAnsi="Times New Roman"/>
                <w:sz w:val="21"/>
                <w:szCs w:val="21"/>
              </w:rPr>
            </w:pPr>
          </w:p>
        </w:tc>
        <w:tc>
          <w:tcPr>
            <w:tcW w:w="1021" w:type="dxa"/>
            <w:shd w:val="clear" w:color="auto" w:fill="auto"/>
          </w:tcPr>
          <w:p w14:paraId="621BF0A2" w14:textId="77777777" w:rsidR="00897044" w:rsidRDefault="00897044" w:rsidP="00793BBB">
            <w:pPr>
              <w:pStyle w:val="Contenudetableau"/>
              <w:rPr>
                <w:rFonts w:ascii="Times New Roman" w:hAnsi="Times New Roman"/>
                <w:sz w:val="21"/>
                <w:szCs w:val="21"/>
              </w:rPr>
            </w:pPr>
            <w:r>
              <w:rPr>
                <w:rFonts w:ascii="Times New Roman" w:hAnsi="Times New Roman"/>
                <w:sz w:val="21"/>
                <w:szCs w:val="21"/>
              </w:rPr>
              <w:t>Norges</w:t>
            </w:r>
          </w:p>
        </w:tc>
        <w:tc>
          <w:tcPr>
            <w:tcW w:w="1172" w:type="dxa"/>
            <w:shd w:val="clear" w:color="auto" w:fill="auto"/>
          </w:tcPr>
          <w:p w14:paraId="64EB649F"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11.6 </w:t>
            </w:r>
            <w:r w:rsidRPr="00E24506">
              <w:rPr>
                <w:rFonts w:ascii="Times New Roman" w:hAnsi="Times New Roman" w:cs="Times New Roman"/>
                <w:sz w:val="22"/>
                <w:szCs w:val="22"/>
                <w:lang w:val="en-US"/>
              </w:rPr>
              <w:t>± 0.4</w:t>
            </w:r>
          </w:p>
        </w:tc>
        <w:tc>
          <w:tcPr>
            <w:tcW w:w="1701" w:type="dxa"/>
          </w:tcPr>
          <w:p w14:paraId="35800593"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13.5 </w:t>
            </w:r>
            <w:r w:rsidRPr="00E24506">
              <w:rPr>
                <w:rFonts w:ascii="Times New Roman" w:hAnsi="Times New Roman" w:cs="Times New Roman"/>
                <w:sz w:val="22"/>
                <w:szCs w:val="22"/>
                <w:lang w:val="en-US"/>
              </w:rPr>
              <w:t>± 0.5</w:t>
            </w:r>
          </w:p>
        </w:tc>
        <w:tc>
          <w:tcPr>
            <w:tcW w:w="1418" w:type="dxa"/>
            <w:shd w:val="clear" w:color="auto" w:fill="auto"/>
          </w:tcPr>
          <w:p w14:paraId="0B629BC4"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12.6 </w:t>
            </w:r>
            <w:r w:rsidRPr="00E24506">
              <w:rPr>
                <w:rFonts w:ascii="Times New Roman" w:hAnsi="Times New Roman" w:cs="Times New Roman"/>
                <w:sz w:val="22"/>
                <w:szCs w:val="22"/>
                <w:lang w:val="en-US"/>
              </w:rPr>
              <w:t>± 0.4</w:t>
            </w:r>
          </w:p>
        </w:tc>
        <w:tc>
          <w:tcPr>
            <w:tcW w:w="1417" w:type="dxa"/>
          </w:tcPr>
          <w:p w14:paraId="60FE6CFE"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13.7 </w:t>
            </w:r>
            <w:r w:rsidRPr="00E24506">
              <w:rPr>
                <w:rFonts w:ascii="Times New Roman" w:hAnsi="Times New Roman" w:cs="Times New Roman"/>
                <w:sz w:val="22"/>
                <w:szCs w:val="22"/>
                <w:lang w:val="en-US"/>
              </w:rPr>
              <w:t>± 0.6</w:t>
            </w:r>
          </w:p>
        </w:tc>
        <w:tc>
          <w:tcPr>
            <w:tcW w:w="1418" w:type="dxa"/>
            <w:shd w:val="clear" w:color="auto" w:fill="auto"/>
          </w:tcPr>
          <w:p w14:paraId="1BA82E5B"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12.3 </w:t>
            </w:r>
            <w:r w:rsidRPr="00E24506">
              <w:rPr>
                <w:rFonts w:ascii="Times New Roman" w:hAnsi="Times New Roman" w:cs="Times New Roman"/>
                <w:sz w:val="22"/>
                <w:szCs w:val="22"/>
                <w:lang w:val="en-US"/>
              </w:rPr>
              <w:t>± 0.6</w:t>
            </w:r>
          </w:p>
        </w:tc>
      </w:tr>
      <w:tr w:rsidR="00897044" w14:paraId="22EBDC81" w14:textId="77777777" w:rsidTr="00793BBB">
        <w:trPr>
          <w:jc w:val="center"/>
        </w:trPr>
        <w:tc>
          <w:tcPr>
            <w:tcW w:w="729" w:type="dxa"/>
            <w:vMerge w:val="restart"/>
            <w:vAlign w:val="center"/>
          </w:tcPr>
          <w:p w14:paraId="13E2629F" w14:textId="77777777" w:rsidR="00897044" w:rsidRDefault="00897044" w:rsidP="00793BBB">
            <w:pPr>
              <w:pStyle w:val="Contenudetableau"/>
              <w:rPr>
                <w:rFonts w:ascii="Times New Roman" w:hAnsi="Times New Roman"/>
                <w:sz w:val="21"/>
                <w:szCs w:val="21"/>
              </w:rPr>
            </w:pPr>
            <w:r>
              <w:rPr>
                <w:rFonts w:ascii="Times New Roman" w:hAnsi="Times New Roman"/>
                <w:sz w:val="21"/>
                <w:szCs w:val="21"/>
              </w:rPr>
              <w:t>Gf VII</w:t>
            </w:r>
          </w:p>
        </w:tc>
        <w:tc>
          <w:tcPr>
            <w:tcW w:w="1021" w:type="dxa"/>
            <w:shd w:val="clear" w:color="auto" w:fill="auto"/>
          </w:tcPr>
          <w:p w14:paraId="6EEE1878" w14:textId="77777777" w:rsidR="00897044" w:rsidRDefault="00897044" w:rsidP="00793BBB">
            <w:pPr>
              <w:pStyle w:val="Contenudetableau"/>
              <w:rPr>
                <w:rFonts w:ascii="Times New Roman" w:hAnsi="Times New Roman"/>
                <w:sz w:val="21"/>
                <w:szCs w:val="21"/>
              </w:rPr>
            </w:pPr>
            <w:r>
              <w:rPr>
                <w:rFonts w:ascii="Times New Roman" w:hAnsi="Times New Roman"/>
                <w:sz w:val="21"/>
                <w:szCs w:val="21"/>
              </w:rPr>
              <w:t>Ource</w:t>
            </w:r>
          </w:p>
        </w:tc>
        <w:tc>
          <w:tcPr>
            <w:tcW w:w="1172" w:type="dxa"/>
            <w:shd w:val="clear" w:color="auto" w:fill="auto"/>
          </w:tcPr>
          <w:p w14:paraId="3F2DA1F7"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17.8 </w:t>
            </w:r>
            <w:r w:rsidRPr="00E24506">
              <w:rPr>
                <w:rFonts w:ascii="Times New Roman" w:hAnsi="Times New Roman" w:cs="Times New Roman"/>
                <w:sz w:val="22"/>
                <w:szCs w:val="22"/>
                <w:lang w:val="en-US"/>
              </w:rPr>
              <w:t>± 1.0</w:t>
            </w:r>
          </w:p>
        </w:tc>
        <w:tc>
          <w:tcPr>
            <w:tcW w:w="1701" w:type="dxa"/>
          </w:tcPr>
          <w:p w14:paraId="54AB49A2"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16.4 </w:t>
            </w:r>
            <w:r w:rsidRPr="00E24506">
              <w:rPr>
                <w:rFonts w:ascii="Times New Roman" w:hAnsi="Times New Roman" w:cs="Times New Roman"/>
                <w:sz w:val="22"/>
                <w:szCs w:val="22"/>
                <w:lang w:val="en-US"/>
              </w:rPr>
              <w:t>± 1.1</w:t>
            </w:r>
          </w:p>
        </w:tc>
        <w:tc>
          <w:tcPr>
            <w:tcW w:w="1418" w:type="dxa"/>
            <w:shd w:val="clear" w:color="auto" w:fill="auto"/>
          </w:tcPr>
          <w:p w14:paraId="4A34C1F0"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16.8 </w:t>
            </w:r>
            <w:r w:rsidRPr="00E24506">
              <w:rPr>
                <w:rFonts w:ascii="Times New Roman" w:hAnsi="Times New Roman" w:cs="Times New Roman"/>
                <w:sz w:val="22"/>
                <w:szCs w:val="22"/>
                <w:lang w:val="en-US"/>
              </w:rPr>
              <w:t>± 1.2</w:t>
            </w:r>
          </w:p>
        </w:tc>
        <w:tc>
          <w:tcPr>
            <w:tcW w:w="1417" w:type="dxa"/>
          </w:tcPr>
          <w:p w14:paraId="6500F837"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17.9 </w:t>
            </w:r>
            <w:r w:rsidRPr="00E24506">
              <w:rPr>
                <w:rFonts w:ascii="Times New Roman" w:hAnsi="Times New Roman" w:cs="Times New Roman"/>
                <w:sz w:val="22"/>
                <w:szCs w:val="22"/>
                <w:lang w:val="en-US"/>
              </w:rPr>
              <w:t>± 0.7</w:t>
            </w:r>
          </w:p>
        </w:tc>
        <w:tc>
          <w:tcPr>
            <w:tcW w:w="1418" w:type="dxa"/>
            <w:shd w:val="clear" w:color="auto" w:fill="auto"/>
          </w:tcPr>
          <w:p w14:paraId="713F42A0"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17.8 </w:t>
            </w:r>
            <w:r w:rsidRPr="00E24506">
              <w:rPr>
                <w:rFonts w:ascii="Times New Roman" w:hAnsi="Times New Roman" w:cs="Times New Roman"/>
                <w:sz w:val="22"/>
                <w:szCs w:val="22"/>
                <w:lang w:val="en-US"/>
              </w:rPr>
              <w:t>± 1.2</w:t>
            </w:r>
          </w:p>
        </w:tc>
      </w:tr>
      <w:tr w:rsidR="00897044" w14:paraId="5DE862C5" w14:textId="77777777" w:rsidTr="00793BBB">
        <w:trPr>
          <w:jc w:val="center"/>
        </w:trPr>
        <w:tc>
          <w:tcPr>
            <w:tcW w:w="729" w:type="dxa"/>
            <w:vMerge/>
            <w:tcBorders>
              <w:bottom w:val="single" w:sz="2" w:space="0" w:color="000000"/>
            </w:tcBorders>
          </w:tcPr>
          <w:p w14:paraId="4D76F563" w14:textId="77777777" w:rsidR="00897044" w:rsidRDefault="00897044" w:rsidP="00793BBB">
            <w:pPr>
              <w:pStyle w:val="Contenudetableau"/>
              <w:rPr>
                <w:rFonts w:ascii="Times New Roman" w:hAnsi="Times New Roman"/>
                <w:sz w:val="21"/>
                <w:szCs w:val="21"/>
              </w:rPr>
            </w:pPr>
          </w:p>
        </w:tc>
        <w:tc>
          <w:tcPr>
            <w:tcW w:w="1021" w:type="dxa"/>
            <w:tcBorders>
              <w:bottom w:val="single" w:sz="2" w:space="0" w:color="000000"/>
            </w:tcBorders>
            <w:shd w:val="clear" w:color="auto" w:fill="auto"/>
          </w:tcPr>
          <w:p w14:paraId="67B0BD77" w14:textId="77777777" w:rsidR="00897044" w:rsidRDefault="00897044" w:rsidP="00793BBB">
            <w:pPr>
              <w:pStyle w:val="Contenudetableau"/>
              <w:rPr>
                <w:rFonts w:ascii="Times New Roman" w:hAnsi="Times New Roman"/>
                <w:sz w:val="21"/>
                <w:szCs w:val="21"/>
              </w:rPr>
            </w:pPr>
            <w:r>
              <w:rPr>
                <w:rFonts w:ascii="Times New Roman" w:hAnsi="Times New Roman"/>
                <w:sz w:val="21"/>
                <w:szCs w:val="21"/>
              </w:rPr>
              <w:t>Vivier</w:t>
            </w:r>
          </w:p>
        </w:tc>
        <w:tc>
          <w:tcPr>
            <w:tcW w:w="1172" w:type="dxa"/>
            <w:tcBorders>
              <w:bottom w:val="single" w:sz="2" w:space="0" w:color="000000"/>
            </w:tcBorders>
            <w:shd w:val="clear" w:color="auto" w:fill="auto"/>
          </w:tcPr>
          <w:p w14:paraId="02616AA8"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35.6 </w:t>
            </w:r>
            <w:r w:rsidRPr="00E24506">
              <w:rPr>
                <w:rFonts w:ascii="Times New Roman" w:hAnsi="Times New Roman" w:cs="Times New Roman"/>
                <w:sz w:val="22"/>
                <w:szCs w:val="22"/>
                <w:lang w:val="en-US"/>
              </w:rPr>
              <w:t>± 1.7</w:t>
            </w:r>
          </w:p>
        </w:tc>
        <w:tc>
          <w:tcPr>
            <w:tcW w:w="1701" w:type="dxa"/>
            <w:tcBorders>
              <w:bottom w:val="single" w:sz="2" w:space="0" w:color="000000"/>
            </w:tcBorders>
          </w:tcPr>
          <w:p w14:paraId="6E455C23"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38.2 </w:t>
            </w:r>
            <w:r w:rsidRPr="00E24506">
              <w:rPr>
                <w:rFonts w:ascii="Times New Roman" w:hAnsi="Times New Roman" w:cs="Times New Roman"/>
                <w:sz w:val="22"/>
                <w:szCs w:val="22"/>
                <w:lang w:val="en-US"/>
              </w:rPr>
              <w:t>± 2.3</w:t>
            </w:r>
          </w:p>
        </w:tc>
        <w:tc>
          <w:tcPr>
            <w:tcW w:w="1418" w:type="dxa"/>
            <w:tcBorders>
              <w:bottom w:val="single" w:sz="2" w:space="0" w:color="000000"/>
            </w:tcBorders>
            <w:shd w:val="clear" w:color="auto" w:fill="auto"/>
          </w:tcPr>
          <w:p w14:paraId="75EC91E4"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31.8 </w:t>
            </w:r>
            <w:r w:rsidRPr="00E24506">
              <w:rPr>
                <w:rFonts w:ascii="Times New Roman" w:hAnsi="Times New Roman" w:cs="Times New Roman"/>
                <w:sz w:val="22"/>
                <w:szCs w:val="22"/>
                <w:lang w:val="en-US"/>
              </w:rPr>
              <w:t>± 2.2</w:t>
            </w:r>
          </w:p>
        </w:tc>
        <w:tc>
          <w:tcPr>
            <w:tcW w:w="1417" w:type="dxa"/>
            <w:tcBorders>
              <w:bottom w:val="single" w:sz="2" w:space="0" w:color="000000"/>
            </w:tcBorders>
          </w:tcPr>
          <w:p w14:paraId="0FA5CD3E"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32.8 </w:t>
            </w:r>
            <w:r w:rsidRPr="00E24506">
              <w:rPr>
                <w:rFonts w:ascii="Times New Roman" w:hAnsi="Times New Roman" w:cs="Times New Roman"/>
                <w:sz w:val="22"/>
                <w:szCs w:val="22"/>
                <w:lang w:val="en-US"/>
              </w:rPr>
              <w:t>± 1.6</w:t>
            </w:r>
          </w:p>
        </w:tc>
        <w:tc>
          <w:tcPr>
            <w:tcW w:w="1418" w:type="dxa"/>
            <w:tcBorders>
              <w:bottom w:val="single" w:sz="2" w:space="0" w:color="000000"/>
            </w:tcBorders>
            <w:shd w:val="clear" w:color="auto" w:fill="auto"/>
          </w:tcPr>
          <w:p w14:paraId="66BF8F46" w14:textId="77777777" w:rsidR="00897044" w:rsidRPr="00E24506" w:rsidRDefault="00897044" w:rsidP="00793BBB">
            <w:pPr>
              <w:pStyle w:val="Contenudetableau"/>
              <w:jc w:val="center"/>
              <w:rPr>
                <w:rFonts w:ascii="Times New Roman" w:hAnsi="Times New Roman"/>
                <w:sz w:val="22"/>
                <w:szCs w:val="22"/>
              </w:rPr>
            </w:pPr>
            <w:r w:rsidRPr="00E24506">
              <w:rPr>
                <w:rFonts w:ascii="Times New Roman" w:hAnsi="Times New Roman"/>
                <w:sz w:val="22"/>
                <w:szCs w:val="22"/>
              </w:rPr>
              <w:t xml:space="preserve">30.9 </w:t>
            </w:r>
            <w:r w:rsidRPr="00E24506">
              <w:rPr>
                <w:rFonts w:ascii="Times New Roman" w:hAnsi="Times New Roman" w:cs="Times New Roman"/>
                <w:sz w:val="22"/>
                <w:szCs w:val="22"/>
                <w:lang w:val="en-US"/>
              </w:rPr>
              <w:t>± 2.0</w:t>
            </w:r>
          </w:p>
        </w:tc>
      </w:tr>
    </w:tbl>
    <w:p w14:paraId="2E78104C" w14:textId="77777777" w:rsidR="00897044" w:rsidRDefault="00897044" w:rsidP="00AF3B27">
      <w:pPr>
        <w:spacing w:line="360" w:lineRule="exact"/>
        <w:rPr>
          <w:rFonts w:ascii="Times New Roman" w:hAnsi="Times New Roman"/>
          <w:b/>
          <w:bCs/>
          <w:lang w:val="en-US"/>
        </w:rPr>
      </w:pPr>
    </w:p>
    <w:sectPr w:rsidR="0089704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568"/>
    <w:multiLevelType w:val="multilevel"/>
    <w:tmpl w:val="D4566AA6"/>
    <w:lvl w:ilvl="0">
      <w:start w:val="1"/>
      <w:numFmt w:val="decimal"/>
      <w:pStyle w:val="Heading1"/>
      <w:suff w:val="nothing"/>
      <w:lvlText w:val=""/>
      <w:lvlJc w:val="left"/>
      <w:pPr>
        <w:tabs>
          <w:tab w:val="num" w:pos="432"/>
        </w:tabs>
        <w:ind w:left="432" w:hanging="432"/>
      </w:pPr>
    </w:lvl>
    <w:lvl w:ilvl="1">
      <w:start w:val="1"/>
      <w:numFmt w:val="decimal"/>
      <w:pStyle w:val="Heading2"/>
      <w:suff w:val="nothing"/>
      <w:lvlText w:val=""/>
      <w:lvlJc w:val="left"/>
      <w:pPr>
        <w:tabs>
          <w:tab w:val="num" w:pos="576"/>
        </w:tabs>
        <w:ind w:left="576" w:hanging="576"/>
      </w:pPr>
    </w:lvl>
    <w:lvl w:ilvl="2">
      <w:start w:val="1"/>
      <w:numFmt w:val="decimal"/>
      <w:pStyle w:val="Heading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6957005D"/>
    <w:multiLevelType w:val="hybridMultilevel"/>
    <w:tmpl w:val="8C6A22FE"/>
    <w:lvl w:ilvl="0" w:tplc="3710BB2E">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27"/>
    <w:rsid w:val="000027FD"/>
    <w:rsid w:val="0005559C"/>
    <w:rsid w:val="00063BEA"/>
    <w:rsid w:val="00083638"/>
    <w:rsid w:val="00084C09"/>
    <w:rsid w:val="000A501E"/>
    <w:rsid w:val="000D16D0"/>
    <w:rsid w:val="000D2754"/>
    <w:rsid w:val="000E73CD"/>
    <w:rsid w:val="00133B93"/>
    <w:rsid w:val="00146774"/>
    <w:rsid w:val="00161D70"/>
    <w:rsid w:val="00171BBC"/>
    <w:rsid w:val="00195AA7"/>
    <w:rsid w:val="001969B1"/>
    <w:rsid w:val="001A061C"/>
    <w:rsid w:val="001A353E"/>
    <w:rsid w:val="001D2031"/>
    <w:rsid w:val="001E6B0B"/>
    <w:rsid w:val="001F2AB9"/>
    <w:rsid w:val="0020299B"/>
    <w:rsid w:val="00202C6A"/>
    <w:rsid w:val="00203216"/>
    <w:rsid w:val="00207F3A"/>
    <w:rsid w:val="002145E2"/>
    <w:rsid w:val="00221CC6"/>
    <w:rsid w:val="002228A1"/>
    <w:rsid w:val="00226044"/>
    <w:rsid w:val="0026606E"/>
    <w:rsid w:val="002C3F93"/>
    <w:rsid w:val="002C52C3"/>
    <w:rsid w:val="002D398D"/>
    <w:rsid w:val="002D63CC"/>
    <w:rsid w:val="002E6E3A"/>
    <w:rsid w:val="00305D59"/>
    <w:rsid w:val="00314998"/>
    <w:rsid w:val="00320C80"/>
    <w:rsid w:val="00340DE5"/>
    <w:rsid w:val="00384078"/>
    <w:rsid w:val="003A6908"/>
    <w:rsid w:val="003B230B"/>
    <w:rsid w:val="003C65E0"/>
    <w:rsid w:val="003F061D"/>
    <w:rsid w:val="00434DAE"/>
    <w:rsid w:val="00435BB2"/>
    <w:rsid w:val="00441224"/>
    <w:rsid w:val="00446A94"/>
    <w:rsid w:val="00450EF1"/>
    <w:rsid w:val="00485F0F"/>
    <w:rsid w:val="00496148"/>
    <w:rsid w:val="004A05FC"/>
    <w:rsid w:val="004B25C2"/>
    <w:rsid w:val="004C2A80"/>
    <w:rsid w:val="0051543B"/>
    <w:rsid w:val="00531B80"/>
    <w:rsid w:val="00550309"/>
    <w:rsid w:val="00557729"/>
    <w:rsid w:val="00565891"/>
    <w:rsid w:val="005B04F1"/>
    <w:rsid w:val="005F101E"/>
    <w:rsid w:val="0061102C"/>
    <w:rsid w:val="00636836"/>
    <w:rsid w:val="00647230"/>
    <w:rsid w:val="00666454"/>
    <w:rsid w:val="00673860"/>
    <w:rsid w:val="00675702"/>
    <w:rsid w:val="00675B63"/>
    <w:rsid w:val="0068079A"/>
    <w:rsid w:val="00695D2C"/>
    <w:rsid w:val="006A32F3"/>
    <w:rsid w:val="006A75BF"/>
    <w:rsid w:val="006B12B0"/>
    <w:rsid w:val="006D786A"/>
    <w:rsid w:val="006D7C54"/>
    <w:rsid w:val="006F0355"/>
    <w:rsid w:val="006F06EB"/>
    <w:rsid w:val="0070540F"/>
    <w:rsid w:val="00705707"/>
    <w:rsid w:val="007218F4"/>
    <w:rsid w:val="00723E47"/>
    <w:rsid w:val="00734A23"/>
    <w:rsid w:val="00744ACF"/>
    <w:rsid w:val="00770704"/>
    <w:rsid w:val="007A2336"/>
    <w:rsid w:val="007B23A3"/>
    <w:rsid w:val="007D0808"/>
    <w:rsid w:val="007F0373"/>
    <w:rsid w:val="007F62A6"/>
    <w:rsid w:val="0083119D"/>
    <w:rsid w:val="008562AB"/>
    <w:rsid w:val="00862074"/>
    <w:rsid w:val="00870478"/>
    <w:rsid w:val="00886120"/>
    <w:rsid w:val="0089430B"/>
    <w:rsid w:val="00897044"/>
    <w:rsid w:val="008C4B08"/>
    <w:rsid w:val="008D2478"/>
    <w:rsid w:val="008E7E5C"/>
    <w:rsid w:val="0091192F"/>
    <w:rsid w:val="00914A4E"/>
    <w:rsid w:val="009169C2"/>
    <w:rsid w:val="00916DC2"/>
    <w:rsid w:val="009274CA"/>
    <w:rsid w:val="00937B15"/>
    <w:rsid w:val="00942727"/>
    <w:rsid w:val="00943127"/>
    <w:rsid w:val="00961D98"/>
    <w:rsid w:val="00967086"/>
    <w:rsid w:val="00971BD4"/>
    <w:rsid w:val="009803C2"/>
    <w:rsid w:val="009936F8"/>
    <w:rsid w:val="00996DAB"/>
    <w:rsid w:val="009A771F"/>
    <w:rsid w:val="009C68B4"/>
    <w:rsid w:val="009D445C"/>
    <w:rsid w:val="009F7954"/>
    <w:rsid w:val="00A3799E"/>
    <w:rsid w:val="00A600F1"/>
    <w:rsid w:val="00A67242"/>
    <w:rsid w:val="00AA051D"/>
    <w:rsid w:val="00AA61B6"/>
    <w:rsid w:val="00AB617D"/>
    <w:rsid w:val="00AF3B27"/>
    <w:rsid w:val="00B274C8"/>
    <w:rsid w:val="00B354B9"/>
    <w:rsid w:val="00B3727C"/>
    <w:rsid w:val="00B8129E"/>
    <w:rsid w:val="00B83BA6"/>
    <w:rsid w:val="00B927A4"/>
    <w:rsid w:val="00B93946"/>
    <w:rsid w:val="00BC50D0"/>
    <w:rsid w:val="00C06623"/>
    <w:rsid w:val="00C23CF4"/>
    <w:rsid w:val="00C342C7"/>
    <w:rsid w:val="00C63BAA"/>
    <w:rsid w:val="00CB2F92"/>
    <w:rsid w:val="00CC706F"/>
    <w:rsid w:val="00CD6FBD"/>
    <w:rsid w:val="00CD73AB"/>
    <w:rsid w:val="00CD7589"/>
    <w:rsid w:val="00D11DC3"/>
    <w:rsid w:val="00D25972"/>
    <w:rsid w:val="00D31386"/>
    <w:rsid w:val="00D43E32"/>
    <w:rsid w:val="00D44F91"/>
    <w:rsid w:val="00D53E84"/>
    <w:rsid w:val="00DB6BBA"/>
    <w:rsid w:val="00DC5D91"/>
    <w:rsid w:val="00DF741C"/>
    <w:rsid w:val="00E2282B"/>
    <w:rsid w:val="00E22A0F"/>
    <w:rsid w:val="00E24506"/>
    <w:rsid w:val="00E4643A"/>
    <w:rsid w:val="00E5081F"/>
    <w:rsid w:val="00E568DC"/>
    <w:rsid w:val="00E83877"/>
    <w:rsid w:val="00ED1517"/>
    <w:rsid w:val="00ED534B"/>
    <w:rsid w:val="00EE17D8"/>
    <w:rsid w:val="00EE6760"/>
    <w:rsid w:val="00EE679A"/>
    <w:rsid w:val="00EF13CE"/>
    <w:rsid w:val="00F05C81"/>
    <w:rsid w:val="00F12779"/>
    <w:rsid w:val="00F36976"/>
    <w:rsid w:val="00F5638B"/>
    <w:rsid w:val="00F5768D"/>
    <w:rsid w:val="00F807FB"/>
    <w:rsid w:val="00F84910"/>
    <w:rsid w:val="00FC1AC4"/>
    <w:rsid w:val="00FC2179"/>
    <w:rsid w:val="00FE3925"/>
    <w:rsid w:val="00FF2168"/>
    <w:rsid w:val="00FF5F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3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Title"/>
    <w:next w:val="BodyText"/>
    <w:pPr>
      <w:numPr>
        <w:numId w:val="1"/>
      </w:numPr>
      <w:outlineLvl w:val="0"/>
    </w:pPr>
    <w:rPr>
      <w:b/>
      <w:bCs/>
      <w:sz w:val="36"/>
      <w:szCs w:val="36"/>
    </w:rPr>
  </w:style>
  <w:style w:type="paragraph" w:styleId="Heading2">
    <w:name w:val="heading 2"/>
    <w:basedOn w:val="Title"/>
    <w:next w:val="BodyText"/>
    <w:pPr>
      <w:numPr>
        <w:ilvl w:val="1"/>
        <w:numId w:val="1"/>
      </w:numPr>
      <w:spacing w:before="200"/>
      <w:outlineLvl w:val="1"/>
    </w:pPr>
    <w:rPr>
      <w:b/>
      <w:bCs/>
      <w:sz w:val="32"/>
      <w:szCs w:val="32"/>
    </w:rPr>
  </w:style>
  <w:style w:type="paragraph" w:styleId="Heading3">
    <w:name w:val="heading 3"/>
    <w:basedOn w:val="Title"/>
    <w:next w:val="BodyTex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sdenumrotation">
    <w:name w:val="Caractères de numérotation"/>
    <w:qFormat/>
  </w:style>
  <w:style w:type="paragraph" w:styleId="Title">
    <w:name w:val="Titl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Quotations">
    <w:name w:val="Quotations"/>
    <w:basedOn w:val="Normal"/>
    <w:qFormat/>
    <w:pPr>
      <w:spacing w:after="283"/>
      <w:ind w:left="567" w:right="567"/>
    </w:pPr>
  </w:style>
  <w:style w:type="paragraph" w:customStyle="1" w:styleId="Titreprincipal">
    <w:name w:val="Titre principal"/>
    <w:basedOn w:val="Title"/>
    <w:next w:val="BodyText"/>
    <w:pPr>
      <w:jc w:val="center"/>
    </w:pPr>
    <w:rPr>
      <w:b/>
      <w:bCs/>
      <w:sz w:val="56"/>
      <w:szCs w:val="56"/>
    </w:rPr>
  </w:style>
  <w:style w:type="paragraph" w:styleId="Subtitle">
    <w:name w:val="Subtitle"/>
    <w:basedOn w:val="Title"/>
    <w:next w:val="BodyText"/>
    <w:pPr>
      <w:spacing w:before="60"/>
      <w:jc w:val="center"/>
    </w:pPr>
    <w:rPr>
      <w:sz w:val="36"/>
      <w:szCs w:val="36"/>
    </w:rPr>
  </w:style>
  <w:style w:type="character" w:styleId="CommentReference">
    <w:name w:val="annotation reference"/>
    <w:basedOn w:val="DefaultParagraphFont"/>
    <w:uiPriority w:val="99"/>
    <w:semiHidden/>
    <w:unhideWhenUsed/>
    <w:rsid w:val="00207F3A"/>
    <w:rPr>
      <w:sz w:val="16"/>
      <w:szCs w:val="16"/>
    </w:rPr>
  </w:style>
  <w:style w:type="paragraph" w:styleId="CommentText">
    <w:name w:val="annotation text"/>
    <w:basedOn w:val="Normal"/>
    <w:link w:val="CommentTextChar"/>
    <w:uiPriority w:val="99"/>
    <w:semiHidden/>
    <w:unhideWhenUsed/>
    <w:rsid w:val="00207F3A"/>
    <w:rPr>
      <w:sz w:val="20"/>
      <w:szCs w:val="18"/>
    </w:rPr>
  </w:style>
  <w:style w:type="character" w:customStyle="1" w:styleId="CommentTextChar">
    <w:name w:val="Comment Text Char"/>
    <w:basedOn w:val="DefaultParagraphFont"/>
    <w:link w:val="CommentText"/>
    <w:uiPriority w:val="99"/>
    <w:semiHidden/>
    <w:rsid w:val="00207F3A"/>
    <w:rPr>
      <w:sz w:val="20"/>
      <w:szCs w:val="18"/>
    </w:rPr>
  </w:style>
  <w:style w:type="paragraph" w:styleId="CommentSubject">
    <w:name w:val="annotation subject"/>
    <w:basedOn w:val="CommentText"/>
    <w:next w:val="CommentText"/>
    <w:link w:val="CommentSubjectChar"/>
    <w:uiPriority w:val="99"/>
    <w:semiHidden/>
    <w:unhideWhenUsed/>
    <w:rsid w:val="00207F3A"/>
    <w:rPr>
      <w:b/>
      <w:bCs/>
    </w:rPr>
  </w:style>
  <w:style w:type="character" w:customStyle="1" w:styleId="CommentSubjectChar">
    <w:name w:val="Comment Subject Char"/>
    <w:basedOn w:val="CommentTextChar"/>
    <w:link w:val="CommentSubject"/>
    <w:uiPriority w:val="99"/>
    <w:semiHidden/>
    <w:rsid w:val="00207F3A"/>
    <w:rPr>
      <w:b/>
      <w:bCs/>
      <w:sz w:val="20"/>
      <w:szCs w:val="18"/>
    </w:rPr>
  </w:style>
  <w:style w:type="paragraph" w:styleId="BalloonText">
    <w:name w:val="Balloon Text"/>
    <w:basedOn w:val="Normal"/>
    <w:link w:val="BalloonTextChar"/>
    <w:uiPriority w:val="99"/>
    <w:semiHidden/>
    <w:unhideWhenUsed/>
    <w:rsid w:val="00207F3A"/>
    <w:rPr>
      <w:rFonts w:ascii="Segoe UI" w:hAnsi="Segoe UI"/>
      <w:sz w:val="18"/>
      <w:szCs w:val="16"/>
    </w:rPr>
  </w:style>
  <w:style w:type="character" w:customStyle="1" w:styleId="BalloonTextChar">
    <w:name w:val="Balloon Text Char"/>
    <w:basedOn w:val="DefaultParagraphFont"/>
    <w:link w:val="BalloonText"/>
    <w:uiPriority w:val="99"/>
    <w:semiHidden/>
    <w:rsid w:val="00207F3A"/>
    <w:rPr>
      <w:rFonts w:ascii="Segoe UI" w:hAnsi="Segoe UI"/>
      <w:sz w:val="18"/>
      <w:szCs w:val="16"/>
    </w:rPr>
  </w:style>
  <w:style w:type="paragraph" w:styleId="ListParagraph">
    <w:name w:val="List Paragraph"/>
    <w:basedOn w:val="Normal"/>
    <w:uiPriority w:val="34"/>
    <w:qFormat/>
    <w:rsid w:val="00226044"/>
    <w:pPr>
      <w:ind w:left="720"/>
      <w:contextualSpacing/>
    </w:pPr>
    <w:rPr>
      <w:szCs w:val="21"/>
    </w:rPr>
  </w:style>
  <w:style w:type="table" w:styleId="TableGrid">
    <w:name w:val="Table Grid"/>
    <w:basedOn w:val="TableNormal"/>
    <w:uiPriority w:val="59"/>
    <w:rsid w:val="007F6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0E73CD"/>
    <w:pPr>
      <w:suppressAutoHyphens/>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Title"/>
    <w:next w:val="BodyText"/>
    <w:pPr>
      <w:numPr>
        <w:numId w:val="1"/>
      </w:numPr>
      <w:outlineLvl w:val="0"/>
    </w:pPr>
    <w:rPr>
      <w:b/>
      <w:bCs/>
      <w:sz w:val="36"/>
      <w:szCs w:val="36"/>
    </w:rPr>
  </w:style>
  <w:style w:type="paragraph" w:styleId="Heading2">
    <w:name w:val="heading 2"/>
    <w:basedOn w:val="Title"/>
    <w:next w:val="BodyText"/>
    <w:pPr>
      <w:numPr>
        <w:ilvl w:val="1"/>
        <w:numId w:val="1"/>
      </w:numPr>
      <w:spacing w:before="200"/>
      <w:outlineLvl w:val="1"/>
    </w:pPr>
    <w:rPr>
      <w:b/>
      <w:bCs/>
      <w:sz w:val="32"/>
      <w:szCs w:val="32"/>
    </w:rPr>
  </w:style>
  <w:style w:type="paragraph" w:styleId="Heading3">
    <w:name w:val="heading 3"/>
    <w:basedOn w:val="Title"/>
    <w:next w:val="BodyTex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sdenumrotation">
    <w:name w:val="Caractères de numérotation"/>
    <w:qFormat/>
  </w:style>
  <w:style w:type="paragraph" w:styleId="Title">
    <w:name w:val="Titl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Quotations">
    <w:name w:val="Quotations"/>
    <w:basedOn w:val="Normal"/>
    <w:qFormat/>
    <w:pPr>
      <w:spacing w:after="283"/>
      <w:ind w:left="567" w:right="567"/>
    </w:pPr>
  </w:style>
  <w:style w:type="paragraph" w:customStyle="1" w:styleId="Titreprincipal">
    <w:name w:val="Titre principal"/>
    <w:basedOn w:val="Title"/>
    <w:next w:val="BodyText"/>
    <w:pPr>
      <w:jc w:val="center"/>
    </w:pPr>
    <w:rPr>
      <w:b/>
      <w:bCs/>
      <w:sz w:val="56"/>
      <w:szCs w:val="56"/>
    </w:rPr>
  </w:style>
  <w:style w:type="paragraph" w:styleId="Subtitle">
    <w:name w:val="Subtitle"/>
    <w:basedOn w:val="Title"/>
    <w:next w:val="BodyText"/>
    <w:pPr>
      <w:spacing w:before="60"/>
      <w:jc w:val="center"/>
    </w:pPr>
    <w:rPr>
      <w:sz w:val="36"/>
      <w:szCs w:val="36"/>
    </w:rPr>
  </w:style>
  <w:style w:type="character" w:styleId="CommentReference">
    <w:name w:val="annotation reference"/>
    <w:basedOn w:val="DefaultParagraphFont"/>
    <w:uiPriority w:val="99"/>
    <w:semiHidden/>
    <w:unhideWhenUsed/>
    <w:rsid w:val="00207F3A"/>
    <w:rPr>
      <w:sz w:val="16"/>
      <w:szCs w:val="16"/>
    </w:rPr>
  </w:style>
  <w:style w:type="paragraph" w:styleId="CommentText">
    <w:name w:val="annotation text"/>
    <w:basedOn w:val="Normal"/>
    <w:link w:val="CommentTextChar"/>
    <w:uiPriority w:val="99"/>
    <w:semiHidden/>
    <w:unhideWhenUsed/>
    <w:rsid w:val="00207F3A"/>
    <w:rPr>
      <w:sz w:val="20"/>
      <w:szCs w:val="18"/>
    </w:rPr>
  </w:style>
  <w:style w:type="character" w:customStyle="1" w:styleId="CommentTextChar">
    <w:name w:val="Comment Text Char"/>
    <w:basedOn w:val="DefaultParagraphFont"/>
    <w:link w:val="CommentText"/>
    <w:uiPriority w:val="99"/>
    <w:semiHidden/>
    <w:rsid w:val="00207F3A"/>
    <w:rPr>
      <w:sz w:val="20"/>
      <w:szCs w:val="18"/>
    </w:rPr>
  </w:style>
  <w:style w:type="paragraph" w:styleId="CommentSubject">
    <w:name w:val="annotation subject"/>
    <w:basedOn w:val="CommentText"/>
    <w:next w:val="CommentText"/>
    <w:link w:val="CommentSubjectChar"/>
    <w:uiPriority w:val="99"/>
    <w:semiHidden/>
    <w:unhideWhenUsed/>
    <w:rsid w:val="00207F3A"/>
    <w:rPr>
      <w:b/>
      <w:bCs/>
    </w:rPr>
  </w:style>
  <w:style w:type="character" w:customStyle="1" w:styleId="CommentSubjectChar">
    <w:name w:val="Comment Subject Char"/>
    <w:basedOn w:val="CommentTextChar"/>
    <w:link w:val="CommentSubject"/>
    <w:uiPriority w:val="99"/>
    <w:semiHidden/>
    <w:rsid w:val="00207F3A"/>
    <w:rPr>
      <w:b/>
      <w:bCs/>
      <w:sz w:val="20"/>
      <w:szCs w:val="18"/>
    </w:rPr>
  </w:style>
  <w:style w:type="paragraph" w:styleId="BalloonText">
    <w:name w:val="Balloon Text"/>
    <w:basedOn w:val="Normal"/>
    <w:link w:val="BalloonTextChar"/>
    <w:uiPriority w:val="99"/>
    <w:semiHidden/>
    <w:unhideWhenUsed/>
    <w:rsid w:val="00207F3A"/>
    <w:rPr>
      <w:rFonts w:ascii="Segoe UI" w:hAnsi="Segoe UI"/>
      <w:sz w:val="18"/>
      <w:szCs w:val="16"/>
    </w:rPr>
  </w:style>
  <w:style w:type="character" w:customStyle="1" w:styleId="BalloonTextChar">
    <w:name w:val="Balloon Text Char"/>
    <w:basedOn w:val="DefaultParagraphFont"/>
    <w:link w:val="BalloonText"/>
    <w:uiPriority w:val="99"/>
    <w:semiHidden/>
    <w:rsid w:val="00207F3A"/>
    <w:rPr>
      <w:rFonts w:ascii="Segoe UI" w:hAnsi="Segoe UI"/>
      <w:sz w:val="18"/>
      <w:szCs w:val="16"/>
    </w:rPr>
  </w:style>
  <w:style w:type="paragraph" w:styleId="ListParagraph">
    <w:name w:val="List Paragraph"/>
    <w:basedOn w:val="Normal"/>
    <w:uiPriority w:val="34"/>
    <w:qFormat/>
    <w:rsid w:val="00226044"/>
    <w:pPr>
      <w:ind w:left="720"/>
      <w:contextualSpacing/>
    </w:pPr>
    <w:rPr>
      <w:szCs w:val="21"/>
    </w:rPr>
  </w:style>
  <w:style w:type="table" w:styleId="TableGrid">
    <w:name w:val="Table Grid"/>
    <w:basedOn w:val="TableNormal"/>
    <w:uiPriority w:val="59"/>
    <w:rsid w:val="007F6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0E73CD"/>
    <w:pPr>
      <w:suppressAutoHyphen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1798">
      <w:bodyDiv w:val="1"/>
      <w:marLeft w:val="0"/>
      <w:marRight w:val="0"/>
      <w:marTop w:val="0"/>
      <w:marBottom w:val="0"/>
      <w:divBdr>
        <w:top w:val="none" w:sz="0" w:space="0" w:color="auto"/>
        <w:left w:val="none" w:sz="0" w:space="0" w:color="auto"/>
        <w:bottom w:val="none" w:sz="0" w:space="0" w:color="auto"/>
        <w:right w:val="none" w:sz="0" w:space="0" w:color="auto"/>
      </w:divBdr>
    </w:div>
    <w:div w:id="420100748">
      <w:bodyDiv w:val="1"/>
      <w:marLeft w:val="0"/>
      <w:marRight w:val="0"/>
      <w:marTop w:val="0"/>
      <w:marBottom w:val="0"/>
      <w:divBdr>
        <w:top w:val="none" w:sz="0" w:space="0" w:color="auto"/>
        <w:left w:val="none" w:sz="0" w:space="0" w:color="auto"/>
        <w:bottom w:val="none" w:sz="0" w:space="0" w:color="auto"/>
        <w:right w:val="none" w:sz="0" w:space="0" w:color="auto"/>
      </w:divBdr>
    </w:div>
    <w:div w:id="1433621903">
      <w:bodyDiv w:val="1"/>
      <w:marLeft w:val="0"/>
      <w:marRight w:val="0"/>
      <w:marTop w:val="0"/>
      <w:marBottom w:val="0"/>
      <w:divBdr>
        <w:top w:val="none" w:sz="0" w:space="0" w:color="auto"/>
        <w:left w:val="none" w:sz="0" w:space="0" w:color="auto"/>
        <w:bottom w:val="none" w:sz="0" w:space="0" w:color="auto"/>
        <w:right w:val="none" w:sz="0" w:space="0" w:color="auto"/>
      </w:divBdr>
    </w:div>
    <w:div w:id="167044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esim-camera</dc:creator>
  <cp:lastModifiedBy>Jayaseela</cp:lastModifiedBy>
  <cp:revision>3</cp:revision>
  <dcterms:created xsi:type="dcterms:W3CDTF">2020-04-07T08:53:00Z</dcterms:created>
  <dcterms:modified xsi:type="dcterms:W3CDTF">2020-04-07T08:57:00Z</dcterms:modified>
  <dc:language>fr-FR</dc:language>
</cp:coreProperties>
</file>