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5D8B" w14:textId="6A6A679E" w:rsidR="00A32A7A" w:rsidRPr="000D311B" w:rsidRDefault="00434E06" w:rsidP="00891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File S</w:t>
      </w:r>
      <w:r w:rsidR="0030720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 Comparison of BLAST Parameters</w:t>
      </w:r>
    </w:p>
    <w:p w14:paraId="79EBEA83" w14:textId="0671AF56" w:rsidR="00434E06" w:rsidRDefault="00434E06" w:rsidP="001D7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02898" w14:textId="77777777" w:rsidR="00E36EA2" w:rsidRDefault="00E36EA2" w:rsidP="001D7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7A677" w14:textId="74B25ECE" w:rsidR="001D7588" w:rsidRDefault="00F916C1" w:rsidP="001D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Aim</w:t>
      </w:r>
    </w:p>
    <w:p w14:paraId="634793EE" w14:textId="4B6999E5" w:rsidR="00F916C1" w:rsidRDefault="00F916C1" w:rsidP="004A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different Nuc</w:t>
      </w:r>
      <w:r w:rsidR="00434E0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eotide BLAST parameters</w:t>
      </w:r>
      <w:r w:rsidR="004A4874">
        <w:rPr>
          <w:rFonts w:ascii="Times New Roman" w:hAnsi="Times New Roman" w:cs="Times New Roman"/>
          <w:sz w:val="24"/>
          <w:szCs w:val="24"/>
        </w:rPr>
        <w:t xml:space="preserve"> to select appropriate parameters for the </w:t>
      </w:r>
      <w:proofErr w:type="gramStart"/>
      <w:r w:rsidR="004A4874">
        <w:rPr>
          <w:rFonts w:ascii="Times New Roman" w:hAnsi="Times New Roman" w:cs="Times New Roman"/>
          <w:sz w:val="24"/>
          <w:szCs w:val="24"/>
        </w:rPr>
        <w:t>reference based</w:t>
      </w:r>
      <w:proofErr w:type="gramEnd"/>
      <w:r w:rsidR="004A4874">
        <w:rPr>
          <w:rFonts w:ascii="Times New Roman" w:hAnsi="Times New Roman" w:cs="Times New Roman"/>
          <w:sz w:val="24"/>
          <w:szCs w:val="24"/>
        </w:rPr>
        <w:t xml:space="preserve"> pipeline.</w:t>
      </w:r>
    </w:p>
    <w:p w14:paraId="2AD6AE43" w14:textId="77777777" w:rsidR="004A4874" w:rsidRPr="00F916C1" w:rsidRDefault="004A4874" w:rsidP="004A4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8297A" w14:textId="4E022B74" w:rsidR="000D311B" w:rsidRPr="000D311B" w:rsidRDefault="000D311B" w:rsidP="001D7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Methods</w:t>
      </w:r>
    </w:p>
    <w:p w14:paraId="33E00570" w14:textId="244DD7CC" w:rsidR="00CC1CCC" w:rsidRPr="00655257" w:rsidRDefault="000040ED" w:rsidP="001D75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Virtually Digested Reads</w:t>
      </w:r>
    </w:p>
    <w:p w14:paraId="0D41FB52" w14:textId="480A4410" w:rsidR="000D311B" w:rsidRDefault="00B06F84" w:rsidP="0064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Nucleotide </w:t>
      </w:r>
      <w:r w:rsidR="00D75C50">
        <w:rPr>
          <w:rFonts w:ascii="Times New Roman" w:hAnsi="Times New Roman" w:cs="Times New Roman"/>
          <w:sz w:val="24"/>
          <w:szCs w:val="24"/>
        </w:rPr>
        <w:t>BLAST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C35">
        <w:rPr>
          <w:rFonts w:ascii="Times New Roman" w:hAnsi="Times New Roman" w:cs="Times New Roman"/>
          <w:noProof/>
          <w:sz w:val="24"/>
          <w:szCs w:val="24"/>
        </w:rPr>
        <w:t>(Camacho et al., 2009)</w:t>
      </w:r>
      <w:r w:rsidR="00D75C50">
        <w:rPr>
          <w:rFonts w:ascii="Times New Roman" w:hAnsi="Times New Roman" w:cs="Times New Roman"/>
          <w:sz w:val="24"/>
          <w:szCs w:val="24"/>
        </w:rPr>
        <w:t xml:space="preserve"> was used to compare t</w:t>
      </w:r>
      <w:r w:rsidR="00F57E67">
        <w:rPr>
          <w:rFonts w:ascii="Times New Roman" w:hAnsi="Times New Roman" w:cs="Times New Roman"/>
          <w:sz w:val="24"/>
          <w:szCs w:val="24"/>
        </w:rPr>
        <w:t>he</w:t>
      </w:r>
      <w:r w:rsidR="00722E83">
        <w:rPr>
          <w:rFonts w:ascii="Times New Roman" w:hAnsi="Times New Roman" w:cs="Times New Roman"/>
          <w:sz w:val="24"/>
          <w:szCs w:val="24"/>
        </w:rPr>
        <w:t xml:space="preserve"> virtually digested </w:t>
      </w:r>
      <w:proofErr w:type="spellStart"/>
      <w:r w:rsidR="00645C66">
        <w:rPr>
          <w:rFonts w:ascii="Times New Roman" w:hAnsi="Times New Roman" w:cs="Times New Roman"/>
          <w:sz w:val="24"/>
          <w:szCs w:val="24"/>
        </w:rPr>
        <w:t>Hungate</w:t>
      </w:r>
      <w:proofErr w:type="spellEnd"/>
      <w:r w:rsidR="00645C66">
        <w:rPr>
          <w:rFonts w:ascii="Times New Roman" w:hAnsi="Times New Roman" w:cs="Times New Roman"/>
          <w:sz w:val="24"/>
          <w:szCs w:val="24"/>
        </w:rPr>
        <w:t xml:space="preserve"> 1000 Collection </w:t>
      </w:r>
      <w:r w:rsidR="00722E83">
        <w:rPr>
          <w:rFonts w:ascii="Times New Roman" w:hAnsi="Times New Roman" w:cs="Times New Roman"/>
          <w:sz w:val="24"/>
          <w:szCs w:val="24"/>
        </w:rPr>
        <w:t>reads</w:t>
      </w:r>
      <w:r w:rsidR="00760C86">
        <w:rPr>
          <w:rFonts w:ascii="Times New Roman" w:hAnsi="Times New Roman" w:cs="Times New Roman"/>
          <w:sz w:val="24"/>
          <w:szCs w:val="24"/>
        </w:rPr>
        <w:t xml:space="preserve"> from Hess et al. </w:t>
      </w:r>
      <w:r w:rsidR="005A0C35">
        <w:rPr>
          <w:rFonts w:ascii="Times New Roman" w:hAnsi="Times New Roman" w:cs="Times New Roman"/>
          <w:noProof/>
          <w:sz w:val="24"/>
          <w:szCs w:val="24"/>
        </w:rPr>
        <w:t>(2018)</w:t>
      </w:r>
      <w:r w:rsidR="00760C86">
        <w:rPr>
          <w:rFonts w:ascii="Times New Roman" w:hAnsi="Times New Roman" w:cs="Times New Roman"/>
          <w:sz w:val="24"/>
          <w:szCs w:val="24"/>
        </w:rPr>
        <w:t xml:space="preserve"> that were a suitable length for GBS </w:t>
      </w:r>
      <w:r w:rsidR="00D75C50">
        <w:rPr>
          <w:rFonts w:ascii="Times New Roman" w:hAnsi="Times New Roman" w:cs="Times New Roman"/>
          <w:sz w:val="24"/>
          <w:szCs w:val="24"/>
        </w:rPr>
        <w:t xml:space="preserve">against the </w:t>
      </w:r>
      <w:proofErr w:type="spellStart"/>
      <w:r w:rsidR="00D75C50">
        <w:rPr>
          <w:rFonts w:ascii="Times New Roman" w:hAnsi="Times New Roman" w:cs="Times New Roman"/>
          <w:sz w:val="24"/>
          <w:szCs w:val="24"/>
        </w:rPr>
        <w:t>Hungate</w:t>
      </w:r>
      <w:proofErr w:type="spellEnd"/>
      <w:r w:rsidR="00D75C50">
        <w:rPr>
          <w:rFonts w:ascii="Times New Roman" w:hAnsi="Times New Roman" w:cs="Times New Roman"/>
          <w:sz w:val="24"/>
          <w:szCs w:val="24"/>
        </w:rPr>
        <w:t xml:space="preserve"> 1000 Collection</w:t>
      </w:r>
      <w:r w:rsidR="00645C66">
        <w:rPr>
          <w:rFonts w:ascii="Times New Roman" w:hAnsi="Times New Roman" w:cs="Times New Roman"/>
          <w:sz w:val="24"/>
          <w:szCs w:val="24"/>
        </w:rPr>
        <w:t xml:space="preserve">, ignoring the perfect match that the digested read originated from. </w:t>
      </w:r>
      <w:r w:rsidR="00760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BLASTN algorithms that were evaluated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MegaBLAST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BLASTN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Discontiguous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MegaBLAST</w:t>
      </w:r>
      <w:proofErr w:type="spellEnd"/>
      <w:r w:rsidR="000A13A3">
        <w:rPr>
          <w:rFonts w:ascii="Times New Roman" w:hAnsi="Times New Roman" w:cs="Times New Roman"/>
          <w:sz w:val="24"/>
          <w:szCs w:val="24"/>
        </w:rPr>
        <w:t xml:space="preserve"> (DC-Mega)</w:t>
      </w:r>
      <w:r w:rsidR="00F1291C">
        <w:rPr>
          <w:rFonts w:ascii="Times New Roman" w:hAnsi="Times New Roman" w:cs="Times New Roman"/>
          <w:sz w:val="24"/>
          <w:szCs w:val="24"/>
        </w:rPr>
        <w:t xml:space="preserve">, with word sizes 11, 16 and 28, as appropriate for each algorithm. </w:t>
      </w:r>
      <w:r w:rsidR="00C9488E">
        <w:rPr>
          <w:rFonts w:ascii="Times New Roman" w:hAnsi="Times New Roman" w:cs="Times New Roman"/>
          <w:sz w:val="24"/>
          <w:szCs w:val="24"/>
        </w:rPr>
        <w:t>Algorithms were compared based on the percent of reads assigned at each taxonomic level</w:t>
      </w:r>
      <w:r w:rsidR="00C26385">
        <w:rPr>
          <w:rFonts w:ascii="Times New Roman" w:hAnsi="Times New Roman" w:cs="Times New Roman"/>
          <w:sz w:val="24"/>
          <w:szCs w:val="24"/>
        </w:rPr>
        <w:t xml:space="preserve"> </w:t>
      </w:r>
      <w:r w:rsidR="00914943">
        <w:rPr>
          <w:rFonts w:ascii="Times New Roman" w:hAnsi="Times New Roman" w:cs="Times New Roman"/>
          <w:sz w:val="24"/>
          <w:szCs w:val="24"/>
        </w:rPr>
        <w:t xml:space="preserve">(assignment </w:t>
      </w:r>
      <w:r w:rsidR="00C26385">
        <w:rPr>
          <w:rFonts w:ascii="Times New Roman" w:hAnsi="Times New Roman" w:cs="Times New Roman"/>
          <w:sz w:val="24"/>
          <w:szCs w:val="24"/>
        </w:rPr>
        <w:t xml:space="preserve">based on </w:t>
      </w:r>
      <w:r w:rsidR="00914943">
        <w:rPr>
          <w:rFonts w:ascii="Times New Roman" w:hAnsi="Times New Roman" w:cs="Times New Roman"/>
          <w:sz w:val="24"/>
          <w:szCs w:val="24"/>
        </w:rPr>
        <w:t>the MEGAN algorithm, as described in the main text)</w:t>
      </w:r>
      <w:r w:rsidR="00C9488E">
        <w:rPr>
          <w:rFonts w:ascii="Times New Roman" w:hAnsi="Times New Roman" w:cs="Times New Roman"/>
          <w:sz w:val="24"/>
          <w:szCs w:val="24"/>
        </w:rPr>
        <w:t>, and the accuracy of those assignments. Runtime was also taken into consideration.</w:t>
      </w:r>
    </w:p>
    <w:p w14:paraId="49707AF7" w14:textId="44F22D3C" w:rsidR="000040ED" w:rsidRDefault="000040ED" w:rsidP="001D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E2733" w14:textId="01F985DB" w:rsidR="00734672" w:rsidRPr="00622255" w:rsidRDefault="00622255" w:rsidP="001D75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Assignment Rates</w:t>
      </w:r>
    </w:p>
    <w:p w14:paraId="2805F5A2" w14:textId="4F31A320" w:rsidR="00734672" w:rsidRDefault="008D40CD" w:rsidP="0052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assignment rates using </w:t>
      </w:r>
      <w:r w:rsidR="00900069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BLAST algorithms was evaluated for the </w:t>
      </w:r>
      <w:r w:rsidRPr="007D4A5E">
        <w:rPr>
          <w:rFonts w:ascii="Times New Roman" w:hAnsi="Times New Roman" w:cs="Times New Roman"/>
          <w:i/>
          <w:iCs/>
          <w:sz w:val="24"/>
          <w:szCs w:val="24"/>
        </w:rPr>
        <w:t>Pst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521B9D">
        <w:rPr>
          <w:rFonts w:ascii="Times New Roman" w:hAnsi="Times New Roman" w:cs="Times New Roman"/>
          <w:sz w:val="24"/>
          <w:szCs w:val="24"/>
        </w:rPr>
        <w:t xml:space="preserve"> sequences from the 236 sheep rumen samples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0069">
        <w:rPr>
          <w:rFonts w:ascii="Times New Roman" w:hAnsi="Times New Roman" w:cs="Times New Roman"/>
          <w:sz w:val="24"/>
          <w:szCs w:val="24"/>
        </w:rPr>
        <w:t xml:space="preserve"> </w:t>
      </w:r>
      <w:r w:rsidR="00C26385">
        <w:rPr>
          <w:rFonts w:ascii="Times New Roman" w:hAnsi="Times New Roman" w:cs="Times New Roman"/>
          <w:sz w:val="24"/>
          <w:szCs w:val="24"/>
        </w:rPr>
        <w:t>Taxonomies were assigned based on the MEGAN algorithm described in</w:t>
      </w:r>
      <w:r w:rsidR="00914943">
        <w:rPr>
          <w:rFonts w:ascii="Times New Roman" w:hAnsi="Times New Roman" w:cs="Times New Roman"/>
          <w:sz w:val="24"/>
          <w:szCs w:val="24"/>
        </w:rPr>
        <w:t xml:space="preserve"> the main text, and a</w:t>
      </w:r>
      <w:r w:rsidR="00900069" w:rsidRPr="00900069">
        <w:rPr>
          <w:rFonts w:ascii="Times New Roman" w:hAnsi="Times New Roman" w:cs="Times New Roman"/>
          <w:sz w:val="24"/>
          <w:szCs w:val="24"/>
        </w:rPr>
        <w:t xml:space="preserve">lgorithms were compared based on the percent of reads assigned at each taxonomic level. Runtime </w:t>
      </w:r>
      <w:r w:rsidR="006A734F">
        <w:rPr>
          <w:rFonts w:ascii="Times New Roman" w:hAnsi="Times New Roman" w:cs="Times New Roman"/>
          <w:sz w:val="24"/>
          <w:szCs w:val="24"/>
        </w:rPr>
        <w:t xml:space="preserve">for the BLAST algorithm </w:t>
      </w:r>
      <w:r w:rsidR="00900069" w:rsidRPr="00900069">
        <w:rPr>
          <w:rFonts w:ascii="Times New Roman" w:hAnsi="Times New Roman" w:cs="Times New Roman"/>
          <w:sz w:val="24"/>
          <w:szCs w:val="24"/>
        </w:rPr>
        <w:t>was also taken into consideration.</w:t>
      </w:r>
    </w:p>
    <w:p w14:paraId="3AEA88F6" w14:textId="529524E6" w:rsidR="00B7282D" w:rsidRDefault="00B7282D" w:rsidP="0052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57C19" w14:textId="1DB39928" w:rsidR="00B7282D" w:rsidRPr="00B7282D" w:rsidRDefault="00B7282D" w:rsidP="00521B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Princip</w:t>
      </w:r>
      <w:r w:rsidR="00FA0D53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l Component Analyses</w:t>
      </w:r>
      <w:r w:rsidR="006F2FD3">
        <w:rPr>
          <w:rFonts w:ascii="Times New Roman" w:hAnsi="Times New Roman" w:cs="Times New Roman"/>
          <w:i/>
          <w:iCs/>
          <w:sz w:val="24"/>
          <w:szCs w:val="24"/>
        </w:rPr>
        <w:t xml:space="preserve"> and Microbiability</w:t>
      </w:r>
    </w:p>
    <w:p w14:paraId="3B618997" w14:textId="02381846" w:rsidR="00622255" w:rsidRDefault="00E54D48" w:rsidP="00E5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126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two top BLAST algorithms were compared using the first two components of a </w:t>
      </w:r>
      <w:r w:rsidR="00FA0D53">
        <w:rPr>
          <w:rFonts w:ascii="Times New Roman" w:hAnsi="Times New Roman" w:cs="Times New Roman"/>
          <w:sz w:val="24"/>
          <w:szCs w:val="24"/>
        </w:rPr>
        <w:t>principal component analysis</w:t>
      </w:r>
      <w:r w:rsidR="006F2FD3">
        <w:rPr>
          <w:rFonts w:ascii="Times New Roman" w:hAnsi="Times New Roman" w:cs="Times New Roman"/>
          <w:sz w:val="24"/>
          <w:szCs w:val="24"/>
        </w:rPr>
        <w:t xml:space="preserve"> an</w:t>
      </w:r>
      <w:r w:rsidR="00164AE2">
        <w:rPr>
          <w:rFonts w:ascii="Times New Roman" w:hAnsi="Times New Roman" w:cs="Times New Roman"/>
          <w:sz w:val="24"/>
          <w:szCs w:val="24"/>
        </w:rPr>
        <w:t>d</w:t>
      </w:r>
      <w:r w:rsidR="006F2FD3">
        <w:rPr>
          <w:rFonts w:ascii="Times New Roman" w:hAnsi="Times New Roman" w:cs="Times New Roman"/>
          <w:sz w:val="24"/>
          <w:szCs w:val="24"/>
        </w:rPr>
        <w:t xml:space="preserve"> the </w:t>
      </w:r>
      <w:r w:rsidR="00164AE2">
        <w:rPr>
          <w:rFonts w:ascii="Times New Roman" w:hAnsi="Times New Roman" w:cs="Times New Roman"/>
          <w:sz w:val="24"/>
          <w:szCs w:val="24"/>
        </w:rPr>
        <w:t xml:space="preserve">methane yield </w:t>
      </w:r>
      <w:r w:rsidR="006F2FD3">
        <w:rPr>
          <w:rFonts w:ascii="Times New Roman" w:hAnsi="Times New Roman" w:cs="Times New Roman"/>
          <w:sz w:val="24"/>
          <w:szCs w:val="24"/>
        </w:rPr>
        <w:t>microbiability, as described in the main paper.</w:t>
      </w:r>
    </w:p>
    <w:p w14:paraId="41DB92FA" w14:textId="77777777" w:rsidR="00B7282D" w:rsidRDefault="00B7282D" w:rsidP="001D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7F980" w14:textId="63D51927" w:rsidR="000040ED" w:rsidRDefault="00067B59" w:rsidP="001D7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14:paraId="2F94D86C" w14:textId="4A8DA03B" w:rsidR="00067B59" w:rsidRDefault="00067B59" w:rsidP="001D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Virtually Digested Reads</w:t>
      </w:r>
    </w:p>
    <w:p w14:paraId="3AF28F56" w14:textId="30801B55" w:rsidR="00E36EA2" w:rsidRDefault="004B5271" w:rsidP="00164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percent of reads assigned at each taxonomic level </w:t>
      </w:r>
      <w:r w:rsidR="0000200B">
        <w:rPr>
          <w:rFonts w:ascii="Times New Roman" w:hAnsi="Times New Roman" w:cs="Times New Roman"/>
          <w:sz w:val="24"/>
          <w:szCs w:val="24"/>
        </w:rPr>
        <w:t xml:space="preserve">increased as the word size decreased (Table </w:t>
      </w:r>
      <w:r w:rsidR="006F2FD3">
        <w:rPr>
          <w:rFonts w:ascii="Times New Roman" w:hAnsi="Times New Roman" w:cs="Times New Roman"/>
          <w:sz w:val="24"/>
          <w:szCs w:val="24"/>
        </w:rPr>
        <w:t>S1.</w:t>
      </w:r>
      <w:r w:rsidR="0000200B">
        <w:rPr>
          <w:rFonts w:ascii="Times New Roman" w:hAnsi="Times New Roman" w:cs="Times New Roman"/>
          <w:sz w:val="24"/>
          <w:szCs w:val="24"/>
        </w:rPr>
        <w:t>1), however th</w:t>
      </w:r>
      <w:r w:rsidR="00DD299F">
        <w:rPr>
          <w:rFonts w:ascii="Times New Roman" w:hAnsi="Times New Roman" w:cs="Times New Roman"/>
          <w:sz w:val="24"/>
          <w:szCs w:val="24"/>
        </w:rPr>
        <w:t>ere was also a slight decrease in the accuracy of those assignments</w:t>
      </w:r>
      <w:r w:rsidR="00E671ED">
        <w:rPr>
          <w:rFonts w:ascii="Times New Roman" w:hAnsi="Times New Roman" w:cs="Times New Roman"/>
          <w:sz w:val="24"/>
          <w:szCs w:val="24"/>
        </w:rPr>
        <w:t xml:space="preserve"> </w:t>
      </w:r>
      <w:r w:rsidR="00BA3B03">
        <w:rPr>
          <w:rFonts w:ascii="Times New Roman" w:hAnsi="Times New Roman" w:cs="Times New Roman"/>
          <w:sz w:val="24"/>
          <w:szCs w:val="24"/>
        </w:rPr>
        <w:t xml:space="preserve">and increase in runtime </w:t>
      </w:r>
      <w:r w:rsidR="00E671ED">
        <w:rPr>
          <w:rFonts w:ascii="Times New Roman" w:hAnsi="Times New Roman" w:cs="Times New Roman"/>
          <w:sz w:val="24"/>
          <w:szCs w:val="24"/>
        </w:rPr>
        <w:t xml:space="preserve">(Table </w:t>
      </w:r>
      <w:r w:rsidR="006F2FD3">
        <w:rPr>
          <w:rFonts w:ascii="Times New Roman" w:hAnsi="Times New Roman" w:cs="Times New Roman"/>
          <w:sz w:val="24"/>
          <w:szCs w:val="24"/>
        </w:rPr>
        <w:t>S1.</w:t>
      </w:r>
      <w:r w:rsidR="00E671ED">
        <w:rPr>
          <w:rFonts w:ascii="Times New Roman" w:hAnsi="Times New Roman" w:cs="Times New Roman"/>
          <w:sz w:val="24"/>
          <w:szCs w:val="24"/>
        </w:rPr>
        <w:t>2)</w:t>
      </w:r>
      <w:r w:rsidR="00DD29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EA2">
        <w:rPr>
          <w:rFonts w:ascii="Times New Roman" w:hAnsi="Times New Roman" w:cs="Times New Roman"/>
          <w:sz w:val="24"/>
          <w:szCs w:val="24"/>
        </w:rPr>
        <w:t xml:space="preserve">The accuracy of all algorithms was greater than 95% at the genus level. </w:t>
      </w:r>
      <w:r w:rsidR="00BA3B03">
        <w:rPr>
          <w:rFonts w:ascii="Times New Roman" w:hAnsi="Times New Roman" w:cs="Times New Roman"/>
          <w:sz w:val="24"/>
          <w:szCs w:val="24"/>
        </w:rPr>
        <w:t xml:space="preserve">DC-Mega had the </w:t>
      </w:r>
      <w:r w:rsidR="00BD2A12">
        <w:rPr>
          <w:rFonts w:ascii="Times New Roman" w:hAnsi="Times New Roman" w:cs="Times New Roman"/>
          <w:sz w:val="24"/>
          <w:szCs w:val="24"/>
        </w:rPr>
        <w:t xml:space="preserve">longest runtime and </w:t>
      </w:r>
      <w:r w:rsidR="00393545">
        <w:rPr>
          <w:rFonts w:ascii="Times New Roman" w:hAnsi="Times New Roman" w:cs="Times New Roman"/>
          <w:sz w:val="24"/>
          <w:szCs w:val="24"/>
        </w:rPr>
        <w:t>did not perform</w:t>
      </w:r>
      <w:r w:rsidR="00BD2A12">
        <w:rPr>
          <w:rFonts w:ascii="Times New Roman" w:hAnsi="Times New Roman" w:cs="Times New Roman"/>
          <w:sz w:val="24"/>
          <w:szCs w:val="24"/>
        </w:rPr>
        <w:t xml:space="preserve"> better than </w:t>
      </w:r>
      <w:r w:rsidR="00393545">
        <w:rPr>
          <w:rFonts w:ascii="Times New Roman" w:hAnsi="Times New Roman" w:cs="Times New Roman"/>
          <w:sz w:val="24"/>
          <w:szCs w:val="24"/>
        </w:rPr>
        <w:t xml:space="preserve">either of the other algorithms run at the same word size. </w:t>
      </w:r>
      <w:r w:rsidR="005D3B5A">
        <w:rPr>
          <w:rFonts w:ascii="Times New Roman" w:hAnsi="Times New Roman" w:cs="Times New Roman"/>
          <w:sz w:val="24"/>
          <w:szCs w:val="24"/>
        </w:rPr>
        <w:t xml:space="preserve">BLASTN had a slightly higher </w:t>
      </w:r>
      <w:r w:rsidR="00A06268">
        <w:rPr>
          <w:rFonts w:ascii="Times New Roman" w:hAnsi="Times New Roman" w:cs="Times New Roman"/>
          <w:sz w:val="24"/>
          <w:szCs w:val="24"/>
        </w:rPr>
        <w:t xml:space="preserve">assignment rate than </w:t>
      </w:r>
      <w:proofErr w:type="spellStart"/>
      <w:r w:rsidR="00A06268">
        <w:rPr>
          <w:rFonts w:ascii="Times New Roman" w:hAnsi="Times New Roman" w:cs="Times New Roman"/>
          <w:sz w:val="24"/>
          <w:szCs w:val="24"/>
        </w:rPr>
        <w:t>MegaBLAST</w:t>
      </w:r>
      <w:proofErr w:type="spellEnd"/>
      <w:r w:rsidR="00A06268">
        <w:rPr>
          <w:rFonts w:ascii="Times New Roman" w:hAnsi="Times New Roman" w:cs="Times New Roman"/>
          <w:sz w:val="24"/>
          <w:szCs w:val="24"/>
        </w:rPr>
        <w:t xml:space="preserve"> for bot</w:t>
      </w:r>
      <w:r w:rsidR="00A11353">
        <w:rPr>
          <w:rFonts w:ascii="Times New Roman" w:hAnsi="Times New Roman" w:cs="Times New Roman"/>
          <w:sz w:val="24"/>
          <w:szCs w:val="24"/>
        </w:rPr>
        <w:t xml:space="preserve">h word size 11 and 16, however </w:t>
      </w:r>
      <w:r w:rsidR="00C76A98">
        <w:rPr>
          <w:rFonts w:ascii="Times New Roman" w:hAnsi="Times New Roman" w:cs="Times New Roman"/>
          <w:sz w:val="24"/>
          <w:szCs w:val="24"/>
        </w:rPr>
        <w:t xml:space="preserve">the accuracy of </w:t>
      </w:r>
      <w:proofErr w:type="spellStart"/>
      <w:r w:rsidR="00C76A98">
        <w:rPr>
          <w:rFonts w:ascii="Times New Roman" w:hAnsi="Times New Roman" w:cs="Times New Roman"/>
          <w:sz w:val="24"/>
          <w:szCs w:val="24"/>
        </w:rPr>
        <w:t>MegaBLAST</w:t>
      </w:r>
      <w:proofErr w:type="spellEnd"/>
      <w:r w:rsidR="00C76A98">
        <w:rPr>
          <w:rFonts w:ascii="Times New Roman" w:hAnsi="Times New Roman" w:cs="Times New Roman"/>
          <w:sz w:val="24"/>
          <w:szCs w:val="24"/>
        </w:rPr>
        <w:t xml:space="preserve"> was slightly higher. Based on these results, it was decided that BLASTN with word sizes 11 and 16, and </w:t>
      </w:r>
      <w:proofErr w:type="spellStart"/>
      <w:r w:rsidR="00C76A98">
        <w:rPr>
          <w:rFonts w:ascii="Times New Roman" w:hAnsi="Times New Roman" w:cs="Times New Roman"/>
          <w:sz w:val="24"/>
          <w:szCs w:val="24"/>
        </w:rPr>
        <w:t>MegaBLAST</w:t>
      </w:r>
      <w:proofErr w:type="spellEnd"/>
      <w:r w:rsidR="00C76A98">
        <w:rPr>
          <w:rFonts w:ascii="Times New Roman" w:hAnsi="Times New Roman" w:cs="Times New Roman"/>
          <w:sz w:val="24"/>
          <w:szCs w:val="24"/>
        </w:rPr>
        <w:t xml:space="preserve"> with word sizes 16 and </w:t>
      </w:r>
      <w:r w:rsidR="00C142B0">
        <w:rPr>
          <w:rFonts w:ascii="Times New Roman" w:hAnsi="Times New Roman" w:cs="Times New Roman"/>
          <w:sz w:val="24"/>
          <w:szCs w:val="24"/>
        </w:rPr>
        <w:t>28 would be tested on the full RE-RRS dataset.</w:t>
      </w:r>
    </w:p>
    <w:p w14:paraId="3DA55E00" w14:textId="77777777" w:rsidR="00AB43A3" w:rsidRDefault="00AB43A3" w:rsidP="00164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4ED51" w14:textId="77777777" w:rsidR="00AB43A3" w:rsidRPr="001F357F" w:rsidRDefault="00AB43A3" w:rsidP="00AB43A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357F">
        <w:rPr>
          <w:rFonts w:ascii="Times New Roman" w:hAnsi="Times New Roman" w:cs="Times New Roman"/>
          <w:bCs/>
          <w:i/>
          <w:iCs/>
          <w:sz w:val="24"/>
          <w:szCs w:val="24"/>
        </w:rPr>
        <w:t>Assignment Rates</w:t>
      </w:r>
    </w:p>
    <w:p w14:paraId="672F7BE4" w14:textId="070A4F37" w:rsidR="00164AE2" w:rsidRDefault="00AB43A3" w:rsidP="00164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runtimes of the four algorithms evaluated ranged from half an hour to 31 </w:t>
      </w:r>
      <w:proofErr w:type="gramStart"/>
      <w:r>
        <w:rPr>
          <w:rFonts w:ascii="Times New Roman" w:hAnsi="Times New Roman" w:cs="Times New Roman"/>
          <w:sz w:val="24"/>
          <w:szCs w:val="24"/>
        </w:rPr>
        <w:t>hours,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increased as the word size increased (Table 3). As observed in the virtually digested reads (Table 1), The assignment rate was higher as the word size got </w:t>
      </w:r>
      <w:proofErr w:type="gramStart"/>
      <w:r>
        <w:rPr>
          <w:rFonts w:ascii="Times New Roman" w:hAnsi="Times New Roman" w:cs="Times New Roman"/>
          <w:sz w:val="24"/>
          <w:szCs w:val="24"/>
        </w:rPr>
        <w:t>smaller,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higher for BLASTN 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MegaBLAST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a word size of 16 was used. Although there is a substantial jump in assignment rate from BLASTN with word size 16 to word size of 11, there is also a very large increase in runtime. </w:t>
      </w:r>
      <w:r w:rsidR="0021207F">
        <w:rPr>
          <w:rFonts w:ascii="Times New Roman" w:hAnsi="Times New Roman" w:cs="Times New Roman"/>
          <w:sz w:val="24"/>
          <w:szCs w:val="24"/>
        </w:rPr>
        <w:t>Further</w:t>
      </w:r>
      <w:r>
        <w:rPr>
          <w:rFonts w:ascii="Times New Roman" w:hAnsi="Times New Roman" w:cs="Times New Roman"/>
          <w:sz w:val="24"/>
          <w:szCs w:val="24"/>
        </w:rPr>
        <w:t xml:space="preserve"> analyses will be </w:t>
      </w:r>
      <w:r w:rsidR="0021207F">
        <w:rPr>
          <w:rFonts w:ascii="Times New Roman" w:hAnsi="Times New Roman" w:cs="Times New Roman"/>
          <w:sz w:val="24"/>
          <w:szCs w:val="24"/>
        </w:rPr>
        <w:t>perform</w:t>
      </w:r>
      <w:r>
        <w:rPr>
          <w:rFonts w:ascii="Times New Roman" w:hAnsi="Times New Roman" w:cs="Times New Roman"/>
          <w:sz w:val="24"/>
          <w:szCs w:val="24"/>
        </w:rPr>
        <w:t>ed on the two BLASTN algorithms, with word size of 11 and 16 to determine whether the ~7% increase in assignment rate when using word size of is providing much information beyond the word size of 16.</w:t>
      </w:r>
      <w:r w:rsidR="00E0607B">
        <w:rPr>
          <w:rFonts w:ascii="Times New Roman" w:hAnsi="Times New Roman" w:cs="Times New Roman"/>
          <w:sz w:val="24"/>
          <w:szCs w:val="24"/>
        </w:rPr>
        <w:t xml:space="preserve"> The </w:t>
      </w:r>
      <w:r w:rsidR="00E0607B">
        <w:rPr>
          <w:rFonts w:ascii="Times New Roman" w:hAnsi="Times New Roman" w:cs="Times New Roman"/>
          <w:sz w:val="24"/>
          <w:szCs w:val="24"/>
        </w:rPr>
        <w:lastRenderedPageBreak/>
        <w:t xml:space="preserve">two BLASTN </w:t>
      </w:r>
      <w:r w:rsidR="00F02CF4">
        <w:rPr>
          <w:rFonts w:ascii="Times New Roman" w:hAnsi="Times New Roman" w:cs="Times New Roman"/>
          <w:sz w:val="24"/>
          <w:szCs w:val="24"/>
        </w:rPr>
        <w:t xml:space="preserve">options were chosen rather than </w:t>
      </w:r>
      <w:proofErr w:type="spellStart"/>
      <w:r w:rsidR="00F02CF4">
        <w:rPr>
          <w:rFonts w:ascii="Times New Roman" w:hAnsi="Times New Roman" w:cs="Times New Roman"/>
          <w:sz w:val="24"/>
          <w:szCs w:val="24"/>
        </w:rPr>
        <w:t>MegaBLAST</w:t>
      </w:r>
      <w:proofErr w:type="spellEnd"/>
      <w:r w:rsidR="00F02CF4">
        <w:rPr>
          <w:rFonts w:ascii="Times New Roman" w:hAnsi="Times New Roman" w:cs="Times New Roman"/>
          <w:sz w:val="24"/>
          <w:szCs w:val="24"/>
        </w:rPr>
        <w:t xml:space="preserve"> with w</w:t>
      </w:r>
      <w:r w:rsidR="0069036F">
        <w:rPr>
          <w:rFonts w:ascii="Times New Roman" w:hAnsi="Times New Roman" w:cs="Times New Roman"/>
          <w:sz w:val="24"/>
          <w:szCs w:val="24"/>
        </w:rPr>
        <w:t xml:space="preserve">ord size of </w:t>
      </w:r>
      <w:r w:rsidR="00F02CF4">
        <w:rPr>
          <w:rFonts w:ascii="Times New Roman" w:hAnsi="Times New Roman" w:cs="Times New Roman"/>
          <w:sz w:val="24"/>
          <w:szCs w:val="24"/>
        </w:rPr>
        <w:t xml:space="preserve">16 because of the increase in assignment rate </w:t>
      </w:r>
      <w:r w:rsidR="0069036F">
        <w:rPr>
          <w:rFonts w:ascii="Times New Roman" w:hAnsi="Times New Roman" w:cs="Times New Roman"/>
          <w:sz w:val="24"/>
          <w:szCs w:val="24"/>
        </w:rPr>
        <w:t>with relatively small increase in runtime.</w:t>
      </w:r>
    </w:p>
    <w:p w14:paraId="68DB7D6C" w14:textId="77777777" w:rsidR="0069036F" w:rsidRPr="00164AE2" w:rsidRDefault="0069036F" w:rsidP="00164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FE92" w14:textId="0CAE846C" w:rsidR="0089142E" w:rsidRPr="00A93446" w:rsidRDefault="00444372" w:rsidP="001D758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93446">
        <w:rPr>
          <w:rFonts w:ascii="Times New Roman" w:hAnsi="Times New Roman" w:cs="Times New Roman"/>
          <w:u w:val="single"/>
        </w:rPr>
        <w:t xml:space="preserve">Table </w:t>
      </w:r>
      <w:r w:rsidR="006F2FD3">
        <w:rPr>
          <w:rFonts w:ascii="Times New Roman" w:hAnsi="Times New Roman" w:cs="Times New Roman"/>
          <w:u w:val="single"/>
        </w:rPr>
        <w:t>S1.</w:t>
      </w:r>
      <w:r w:rsidRPr="00A93446">
        <w:rPr>
          <w:rFonts w:ascii="Times New Roman" w:hAnsi="Times New Roman" w:cs="Times New Roman"/>
          <w:u w:val="single"/>
        </w:rPr>
        <w:t xml:space="preserve">1: </w:t>
      </w:r>
      <w:r w:rsidR="003F4AE0" w:rsidRPr="00A93446">
        <w:rPr>
          <w:rFonts w:ascii="Times New Roman" w:hAnsi="Times New Roman" w:cs="Times New Roman"/>
          <w:u w:val="single"/>
        </w:rPr>
        <w:t xml:space="preserve">Percent of Reads Assigned at Each Taxonomic Level when </w:t>
      </w:r>
      <w:proofErr w:type="spellStart"/>
      <w:r w:rsidR="003F4AE0" w:rsidRPr="00A93446">
        <w:rPr>
          <w:rFonts w:ascii="Times New Roman" w:hAnsi="Times New Roman" w:cs="Times New Roman"/>
          <w:u w:val="single"/>
        </w:rPr>
        <w:t>BLASTing</w:t>
      </w:r>
      <w:proofErr w:type="spellEnd"/>
      <w:r w:rsidR="003F4AE0" w:rsidRPr="00A93446">
        <w:rPr>
          <w:rFonts w:ascii="Times New Roman" w:hAnsi="Times New Roman" w:cs="Times New Roman"/>
          <w:u w:val="single"/>
        </w:rPr>
        <w:t xml:space="preserve"> Virtually Digested </w:t>
      </w:r>
      <w:proofErr w:type="spellStart"/>
      <w:r w:rsidR="003F4AE0" w:rsidRPr="00A93446">
        <w:rPr>
          <w:rFonts w:ascii="Times New Roman" w:hAnsi="Times New Roman" w:cs="Times New Roman"/>
          <w:u w:val="single"/>
        </w:rPr>
        <w:t>Hungate</w:t>
      </w:r>
      <w:proofErr w:type="spellEnd"/>
      <w:r w:rsidR="003F4AE0" w:rsidRPr="00A93446">
        <w:rPr>
          <w:rFonts w:ascii="Times New Roman" w:hAnsi="Times New Roman" w:cs="Times New Roman"/>
          <w:u w:val="single"/>
        </w:rPr>
        <w:t xml:space="preserve"> Reads Against the </w:t>
      </w:r>
      <w:proofErr w:type="spellStart"/>
      <w:r w:rsidR="003F4AE0" w:rsidRPr="00A93446">
        <w:rPr>
          <w:rFonts w:ascii="Times New Roman" w:hAnsi="Times New Roman" w:cs="Times New Roman"/>
          <w:u w:val="single"/>
        </w:rPr>
        <w:t>Hungate</w:t>
      </w:r>
      <w:proofErr w:type="spellEnd"/>
      <w:r w:rsidR="003F4AE0" w:rsidRPr="00A93446">
        <w:rPr>
          <w:rFonts w:ascii="Times New Roman" w:hAnsi="Times New Roman" w:cs="Times New Roman"/>
          <w:u w:val="single"/>
        </w:rPr>
        <w:t xml:space="preserve"> Database</w:t>
      </w:r>
    </w:p>
    <w:tbl>
      <w:tblPr>
        <w:tblW w:w="8779" w:type="dxa"/>
        <w:jc w:val="center"/>
        <w:tblLayout w:type="fixed"/>
        <w:tblLook w:val="04A0" w:firstRow="1" w:lastRow="0" w:firstColumn="1" w:lastColumn="0" w:noHBand="0" w:noVBand="1"/>
      </w:tblPr>
      <w:tblGrid>
        <w:gridCol w:w="1124"/>
        <w:gridCol w:w="1418"/>
        <w:gridCol w:w="992"/>
        <w:gridCol w:w="909"/>
        <w:gridCol w:w="851"/>
        <w:gridCol w:w="850"/>
        <w:gridCol w:w="851"/>
        <w:gridCol w:w="850"/>
        <w:gridCol w:w="934"/>
      </w:tblGrid>
      <w:tr w:rsidR="000D311B" w:rsidRPr="00C02693" w14:paraId="7F941AAF" w14:textId="77777777" w:rsidTr="00655257">
        <w:trPr>
          <w:trHeight w:val="300"/>
          <w:jc w:val="center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EA9F" w14:textId="77777777" w:rsidR="000D311B" w:rsidRPr="000A4749" w:rsidRDefault="000D311B" w:rsidP="003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WordSize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0CFD2" w14:textId="0DF5928B" w:rsidR="000D311B" w:rsidRPr="000A4749" w:rsidRDefault="00067B59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BLAST algorithm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1DBA5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Percent </w:t>
            </w:r>
            <w:r w:rsidRPr="000A47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NZ"/>
              </w:rPr>
              <w:t xml:space="preserve">VD </w:t>
            </w:r>
            <w:proofErr w:type="spellStart"/>
            <w:r w:rsidRPr="000A47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NZ"/>
              </w:rPr>
              <w:t>Hungate</w:t>
            </w:r>
            <w:proofErr w:type="spellEnd"/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Reads Assigned</w:t>
            </w:r>
          </w:p>
        </w:tc>
      </w:tr>
      <w:tr w:rsidR="000D311B" w:rsidRPr="00C02693" w14:paraId="065DA5BA" w14:textId="77777777" w:rsidTr="00655257">
        <w:trPr>
          <w:trHeight w:val="315"/>
          <w:jc w:val="center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D0B24B" w14:textId="77777777" w:rsidR="000D311B" w:rsidRPr="000A4749" w:rsidRDefault="000D311B" w:rsidP="003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4D7DD" w14:textId="77777777" w:rsidR="000D311B" w:rsidRPr="000A4749" w:rsidRDefault="000D311B" w:rsidP="003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03C7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Kingdom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D890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Phylum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DC1D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Class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092B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Order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9F25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Family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3730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Genus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A2A17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Species</w:t>
            </w:r>
          </w:p>
        </w:tc>
      </w:tr>
      <w:tr w:rsidR="000D311B" w:rsidRPr="00C02693" w14:paraId="3CCBD49B" w14:textId="77777777" w:rsidTr="00655257">
        <w:trPr>
          <w:trHeight w:val="31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7D3A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FFDCD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MegaBLAST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AD62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48.9%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61EB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48.9%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3BA0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48.9%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5F5C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48.8%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3E8A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47.5%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001C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41.1%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4130D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19.9%</w:t>
            </w:r>
          </w:p>
        </w:tc>
      </w:tr>
      <w:tr w:rsidR="000D311B" w:rsidRPr="00C02693" w14:paraId="1092779F" w14:textId="77777777" w:rsidTr="00655257">
        <w:trPr>
          <w:trHeight w:val="300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13F3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242B8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MegaBLAST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98BA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65.3%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06D6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65.2%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35D5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65.0%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EA0B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64.8%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94A4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62.3%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3FF3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52.8%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54E87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25.4%</w:t>
            </w:r>
          </w:p>
        </w:tc>
      </w:tr>
      <w:tr w:rsidR="000D311B" w:rsidRPr="00C02693" w14:paraId="67A66F02" w14:textId="77777777" w:rsidTr="00655257">
        <w:trPr>
          <w:trHeight w:val="31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DBC9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3A3BB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BLASTN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83EF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67.0%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4E66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66.8%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9286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66.6%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CEA2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66.4%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0049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63.6%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A56C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53.7%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5DCD9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25.4%</w:t>
            </w:r>
          </w:p>
        </w:tc>
      </w:tr>
      <w:tr w:rsidR="000D311B" w:rsidRPr="00C02693" w14:paraId="42AD00EE" w14:textId="77777777" w:rsidTr="00655257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9B6E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0C6E4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MegaBLAST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3EE7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70.9%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DB83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70.7%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2840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70.4%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07A0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70.2%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5FEF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66.9%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59B9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56.2%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0D876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27.2%</w:t>
            </w:r>
          </w:p>
        </w:tc>
      </w:tr>
      <w:tr w:rsidR="000D311B" w:rsidRPr="00C02693" w14:paraId="665DF739" w14:textId="77777777" w:rsidTr="00655257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910B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F9A9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BLASTN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5294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74.4%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C996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74.0%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66D2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73.6%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4C58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73.3%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C5CE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69.3%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30A5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57.8%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52EB7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27.6%</w:t>
            </w:r>
          </w:p>
        </w:tc>
      </w:tr>
      <w:tr w:rsidR="000D311B" w:rsidRPr="00C02693" w14:paraId="70118AA1" w14:textId="77777777" w:rsidTr="00655257">
        <w:trPr>
          <w:trHeight w:val="31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9C56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768B4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DC-Mega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7DFC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71.6%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FFF1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71.4%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A0C2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71.1%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1502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70.9%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C219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67.2%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00C9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56.2%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518B4" w14:textId="77777777" w:rsidR="000D311B" w:rsidRPr="000A4749" w:rsidRDefault="000D311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26.8%</w:t>
            </w:r>
          </w:p>
        </w:tc>
      </w:tr>
    </w:tbl>
    <w:p w14:paraId="471F4E9A" w14:textId="77777777" w:rsidR="003F4AE0" w:rsidRPr="000D311B" w:rsidRDefault="003F4AE0" w:rsidP="001D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73D1E" w14:textId="0F47834A" w:rsidR="001D7588" w:rsidRPr="00A93446" w:rsidRDefault="00A93446" w:rsidP="001D758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Table </w:t>
      </w:r>
      <w:r w:rsidR="006F2FD3">
        <w:rPr>
          <w:rFonts w:ascii="Times New Roman" w:hAnsi="Times New Roman" w:cs="Times New Roman"/>
          <w:u w:val="single"/>
        </w:rPr>
        <w:t>S1.</w:t>
      </w:r>
      <w:r>
        <w:rPr>
          <w:rFonts w:ascii="Times New Roman" w:hAnsi="Times New Roman" w:cs="Times New Roman"/>
          <w:u w:val="single"/>
        </w:rPr>
        <w:t xml:space="preserve">2: </w:t>
      </w:r>
      <w:r w:rsidR="003F4AE0" w:rsidRPr="00A93446">
        <w:rPr>
          <w:rFonts w:ascii="Times New Roman" w:hAnsi="Times New Roman" w:cs="Times New Roman"/>
          <w:u w:val="single"/>
        </w:rPr>
        <w:t xml:space="preserve">Accuracy of Reads at Each Taxonomic Level when </w:t>
      </w:r>
      <w:proofErr w:type="spellStart"/>
      <w:r w:rsidR="003F4AE0" w:rsidRPr="00A93446">
        <w:rPr>
          <w:rFonts w:ascii="Times New Roman" w:hAnsi="Times New Roman" w:cs="Times New Roman"/>
          <w:u w:val="single"/>
        </w:rPr>
        <w:t>BLASTing</w:t>
      </w:r>
      <w:proofErr w:type="spellEnd"/>
      <w:r w:rsidR="003F4AE0" w:rsidRPr="00A93446">
        <w:rPr>
          <w:rFonts w:ascii="Times New Roman" w:hAnsi="Times New Roman" w:cs="Times New Roman"/>
          <w:u w:val="single"/>
        </w:rPr>
        <w:t xml:space="preserve"> Virtually Digested </w:t>
      </w:r>
      <w:proofErr w:type="spellStart"/>
      <w:r w:rsidR="003F4AE0" w:rsidRPr="00A93446">
        <w:rPr>
          <w:rFonts w:ascii="Times New Roman" w:hAnsi="Times New Roman" w:cs="Times New Roman"/>
          <w:u w:val="single"/>
        </w:rPr>
        <w:t>Hungate</w:t>
      </w:r>
      <w:proofErr w:type="spellEnd"/>
      <w:r w:rsidR="003F4AE0" w:rsidRPr="00A93446">
        <w:rPr>
          <w:rFonts w:ascii="Times New Roman" w:hAnsi="Times New Roman" w:cs="Times New Roman"/>
          <w:u w:val="single"/>
        </w:rPr>
        <w:t xml:space="preserve"> Reads Against the </w:t>
      </w:r>
      <w:proofErr w:type="spellStart"/>
      <w:r w:rsidR="003F4AE0" w:rsidRPr="00A93446">
        <w:rPr>
          <w:rFonts w:ascii="Times New Roman" w:hAnsi="Times New Roman" w:cs="Times New Roman"/>
          <w:u w:val="single"/>
        </w:rPr>
        <w:t>Hungate</w:t>
      </w:r>
      <w:proofErr w:type="spellEnd"/>
      <w:r w:rsidR="003F4AE0" w:rsidRPr="00A93446">
        <w:rPr>
          <w:rFonts w:ascii="Times New Roman" w:hAnsi="Times New Roman" w:cs="Times New Roman"/>
          <w:u w:val="single"/>
        </w:rPr>
        <w:t xml:space="preserve"> Database</w:t>
      </w:r>
    </w:p>
    <w:tbl>
      <w:tblPr>
        <w:tblW w:w="9108" w:type="dxa"/>
        <w:jc w:val="center"/>
        <w:tblLook w:val="04A0" w:firstRow="1" w:lastRow="0" w:firstColumn="1" w:lastColumn="0" w:noHBand="0" w:noVBand="1"/>
      </w:tblPr>
      <w:tblGrid>
        <w:gridCol w:w="1116"/>
        <w:gridCol w:w="1385"/>
        <w:gridCol w:w="842"/>
        <w:gridCol w:w="985"/>
        <w:gridCol w:w="846"/>
        <w:gridCol w:w="733"/>
        <w:gridCol w:w="858"/>
        <w:gridCol w:w="783"/>
        <w:gridCol w:w="733"/>
        <w:gridCol w:w="827"/>
      </w:tblGrid>
      <w:tr w:rsidR="003F4AE0" w:rsidRPr="000A4749" w14:paraId="43BE0F6A" w14:textId="77777777" w:rsidTr="001251FB">
        <w:trPr>
          <w:trHeight w:val="300"/>
          <w:jc w:val="center"/>
        </w:trPr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7333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WordSize</w:t>
            </w:r>
            <w:proofErr w:type="spellEnd"/>
          </w:p>
        </w:tc>
        <w:tc>
          <w:tcPr>
            <w:tcW w:w="13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05A6C" w14:textId="616481D8" w:rsidR="003F4AE0" w:rsidRPr="000A4749" w:rsidRDefault="00067B59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BLAST algorithm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9B47B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Time (</w:t>
            </w:r>
            <w:proofErr w:type="spellStart"/>
            <w:proofErr w:type="gramStart"/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m:s</w:t>
            </w:r>
            <w:proofErr w:type="spellEnd"/>
            <w:proofErr w:type="gramEnd"/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)</w:t>
            </w:r>
          </w:p>
        </w:tc>
        <w:tc>
          <w:tcPr>
            <w:tcW w:w="576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DA4F5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Accuracy of Assignment</w:t>
            </w:r>
          </w:p>
        </w:tc>
      </w:tr>
      <w:tr w:rsidR="00CB3F35" w:rsidRPr="000A4749" w14:paraId="0B6C1B81" w14:textId="77777777" w:rsidTr="001251FB">
        <w:trPr>
          <w:trHeight w:val="315"/>
          <w:jc w:val="center"/>
        </w:trPr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622920" w14:textId="77777777" w:rsidR="003F4AE0" w:rsidRPr="000A4749" w:rsidRDefault="003F4AE0" w:rsidP="003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0A5BC" w14:textId="77777777" w:rsidR="003F4AE0" w:rsidRPr="000A4749" w:rsidRDefault="003F4AE0" w:rsidP="003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4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319E8" w14:textId="77777777" w:rsidR="003F4AE0" w:rsidRPr="000A4749" w:rsidRDefault="003F4AE0" w:rsidP="003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8F61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Kingdom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5BA0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Phylum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C55F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Class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827C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B8FE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Family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E254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Genus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BACAB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Species</w:t>
            </w:r>
          </w:p>
        </w:tc>
      </w:tr>
      <w:tr w:rsidR="00CB3F35" w:rsidRPr="000A4749" w14:paraId="30A0A5DC" w14:textId="77777777" w:rsidTr="001251FB">
        <w:trPr>
          <w:trHeight w:val="315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F3F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6843F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MegaBLAST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C2EFE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04:24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9267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100.0%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41E1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99.9%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FAA7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99.8%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AF0F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99.6%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BCD9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99.6%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A7F9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97.7%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0DED0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89.3%</w:t>
            </w:r>
          </w:p>
        </w:tc>
      </w:tr>
      <w:tr w:rsidR="00CB3F35" w:rsidRPr="000A4749" w14:paraId="01CD895A" w14:textId="77777777" w:rsidTr="001251FB">
        <w:trPr>
          <w:trHeight w:val="300"/>
          <w:jc w:val="center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A9AA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16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48FD6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MegaBLAST</w:t>
            </w:r>
            <w:proofErr w:type="spellEnd"/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EDD9B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09:36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6D7B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100.0%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F05C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99.6%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C9C0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99.4%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736F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99.0%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5B5F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96.6%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0129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95.9%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55DD5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84.4%</w:t>
            </w:r>
          </w:p>
        </w:tc>
      </w:tr>
      <w:tr w:rsidR="00CB3F35" w:rsidRPr="000A4749" w14:paraId="7C0577E8" w14:textId="77777777" w:rsidTr="001251FB">
        <w:trPr>
          <w:trHeight w:val="315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F46C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FABF4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BLASTN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47C84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09:51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BBBB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99.9%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BE70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99.5%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AFCC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99.1%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E82B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98.8%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A943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96.1%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61E7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95.5%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AD0B5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84.0%</w:t>
            </w:r>
          </w:p>
        </w:tc>
      </w:tr>
      <w:tr w:rsidR="00CB3F35" w:rsidRPr="000A4749" w14:paraId="7FB35678" w14:textId="77777777" w:rsidTr="001251FB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FC69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12F2C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MegaBLAST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B7B89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57:05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F45D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100.0%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531A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99.7%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D293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99.4%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5234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99.0%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7806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96.4%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3D91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95.9%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DD725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83.4%</w:t>
            </w:r>
          </w:p>
        </w:tc>
      </w:tr>
      <w:tr w:rsidR="00CB3F35" w:rsidRPr="000A4749" w14:paraId="012216C0" w14:textId="77777777" w:rsidTr="001251FB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23FF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69E6A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BLASTN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82BDC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34:27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9195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100.0%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C1F2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99.5%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18F6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99.2%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6A1D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98.7%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9EB8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95.9%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DDEC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95.4%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181ED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82.5%</w:t>
            </w:r>
          </w:p>
        </w:tc>
      </w:tr>
      <w:tr w:rsidR="00CB3F35" w:rsidRPr="000A4749" w14:paraId="6DE0FC15" w14:textId="77777777" w:rsidTr="001251FB">
        <w:trPr>
          <w:trHeight w:val="315"/>
          <w:jc w:val="center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FFA5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4453E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DC-Mega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12F5F" w14:textId="20221062" w:rsidR="003F4AE0" w:rsidRPr="000A4749" w:rsidRDefault="0056620B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0CCE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100.0%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04A4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99.6%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DE32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99.3%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FD1A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99.0%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BF97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96.3%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C1F8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95.8%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B3730" w14:textId="77777777" w:rsidR="003F4AE0" w:rsidRPr="000A4749" w:rsidRDefault="003F4AE0" w:rsidP="003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A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83.2%</w:t>
            </w:r>
          </w:p>
        </w:tc>
      </w:tr>
    </w:tbl>
    <w:p w14:paraId="16E35729" w14:textId="77777777" w:rsidR="003F4AE0" w:rsidRPr="000D311B" w:rsidRDefault="003F4AE0" w:rsidP="001D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98AB2" w14:textId="2D9C3DF1" w:rsidR="007C4AF0" w:rsidRPr="00A93446" w:rsidRDefault="00A93446" w:rsidP="007C4AF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Table 3: </w:t>
      </w:r>
      <w:r w:rsidR="007C4AF0" w:rsidRPr="00A93446">
        <w:rPr>
          <w:rFonts w:ascii="Times New Roman" w:hAnsi="Times New Roman" w:cs="Times New Roman"/>
          <w:u w:val="single"/>
        </w:rPr>
        <w:t xml:space="preserve">Percent of Reads Assigned at Each Taxonomic Level when </w:t>
      </w:r>
      <w:proofErr w:type="spellStart"/>
      <w:r w:rsidR="007C4AF0" w:rsidRPr="00A93446">
        <w:rPr>
          <w:rFonts w:ascii="Times New Roman" w:hAnsi="Times New Roman" w:cs="Times New Roman"/>
          <w:u w:val="single"/>
        </w:rPr>
        <w:t>BLASTing</w:t>
      </w:r>
      <w:proofErr w:type="spellEnd"/>
      <w:r w:rsidR="007C4AF0" w:rsidRPr="00A93446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r w:rsidR="00FB6705" w:rsidRPr="007D4A5E">
        <w:rPr>
          <w:rFonts w:ascii="Times New Roman" w:hAnsi="Times New Roman" w:cs="Times New Roman"/>
          <w:i/>
          <w:iCs/>
          <w:u w:val="single"/>
        </w:rPr>
        <w:t>Pst</w:t>
      </w:r>
      <w:bookmarkEnd w:id="0"/>
      <w:r w:rsidR="00FB6705" w:rsidRPr="00A93446">
        <w:rPr>
          <w:rFonts w:ascii="Times New Roman" w:hAnsi="Times New Roman" w:cs="Times New Roman"/>
          <w:u w:val="single"/>
        </w:rPr>
        <w:t xml:space="preserve">I Samples against the </w:t>
      </w:r>
      <w:proofErr w:type="spellStart"/>
      <w:r w:rsidR="00FB6705" w:rsidRPr="00A93446">
        <w:rPr>
          <w:rFonts w:ascii="Times New Roman" w:hAnsi="Times New Roman" w:cs="Times New Roman"/>
          <w:u w:val="single"/>
        </w:rPr>
        <w:t>Hungate</w:t>
      </w:r>
      <w:proofErr w:type="spellEnd"/>
      <w:r w:rsidR="00FB6705" w:rsidRPr="00A93446">
        <w:rPr>
          <w:rFonts w:ascii="Times New Roman" w:hAnsi="Times New Roman" w:cs="Times New Roman"/>
          <w:u w:val="single"/>
        </w:rPr>
        <w:t xml:space="preserve"> Database</w:t>
      </w:r>
    </w:p>
    <w:tbl>
      <w:tblPr>
        <w:tblW w:w="9346" w:type="dxa"/>
        <w:jc w:val="center"/>
        <w:tblLayout w:type="fixed"/>
        <w:tblLook w:val="04A0" w:firstRow="1" w:lastRow="0" w:firstColumn="1" w:lastColumn="0" w:noHBand="0" w:noVBand="1"/>
      </w:tblPr>
      <w:tblGrid>
        <w:gridCol w:w="1124"/>
        <w:gridCol w:w="1418"/>
        <w:gridCol w:w="709"/>
        <w:gridCol w:w="992"/>
        <w:gridCol w:w="850"/>
        <w:gridCol w:w="851"/>
        <w:gridCol w:w="850"/>
        <w:gridCol w:w="851"/>
        <w:gridCol w:w="850"/>
        <w:gridCol w:w="851"/>
      </w:tblGrid>
      <w:tr w:rsidR="007635C7" w:rsidRPr="000040ED" w14:paraId="004554E5" w14:textId="77777777" w:rsidTr="0066780C">
        <w:trPr>
          <w:trHeight w:val="300"/>
          <w:jc w:val="center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CDF2" w14:textId="77777777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WordSize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7EED" w14:textId="1D6EED2E" w:rsidR="007635C7" w:rsidRPr="000040ED" w:rsidRDefault="00067B59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BLAST algorithm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124EA" w14:textId="77777777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Time</w:t>
            </w:r>
            <w:r w:rsidR="00D96C6A"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(h)</w:t>
            </w:r>
          </w:p>
        </w:tc>
        <w:tc>
          <w:tcPr>
            <w:tcW w:w="609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D1DE2E" w14:textId="77777777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Percent </w:t>
            </w:r>
            <w:r w:rsidRPr="000040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NZ"/>
              </w:rPr>
              <w:t>Sample</w:t>
            </w: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Reads Assigned</w:t>
            </w:r>
          </w:p>
        </w:tc>
      </w:tr>
      <w:tr w:rsidR="007635C7" w:rsidRPr="000040ED" w14:paraId="2EE8FB83" w14:textId="77777777" w:rsidTr="0066780C">
        <w:trPr>
          <w:trHeight w:val="315"/>
          <w:jc w:val="center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D681EC" w14:textId="77777777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432570" w14:textId="77777777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FEE5C" w14:textId="77777777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33DC" w14:textId="77777777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Kingdom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631A" w14:textId="77777777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Phylum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B0BE" w14:textId="77777777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Class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29C3" w14:textId="77777777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Order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F549" w14:textId="77777777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Family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A406" w14:textId="77777777" w:rsidR="007635C7" w:rsidRPr="0066780C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667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Genus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A3DFE" w14:textId="77777777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Species</w:t>
            </w:r>
          </w:p>
        </w:tc>
      </w:tr>
      <w:tr w:rsidR="007635C7" w:rsidRPr="000040ED" w14:paraId="15EC1EC1" w14:textId="77777777" w:rsidTr="0066780C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99F2" w14:textId="77777777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AC15" w14:textId="77777777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MegaBLAST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9934B" w14:textId="77777777" w:rsidR="007635C7" w:rsidRPr="000040ED" w:rsidRDefault="00D96C6A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9324" w14:textId="1DA66606" w:rsidR="007635C7" w:rsidRPr="005C475D" w:rsidRDefault="006964AE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</w:t>
            </w:r>
            <w:r w:rsidR="007635C7"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.</w:t>
            </w:r>
            <w:r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</w:t>
            </w:r>
            <w:r w:rsidR="007635C7"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± 1.</w:t>
            </w:r>
            <w:r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</w:t>
            </w:r>
            <w:r w:rsidR="007635C7"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9F53" w14:textId="7674F8E2" w:rsidR="007635C7" w:rsidRPr="005C475D" w:rsidRDefault="006964AE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</w:t>
            </w:r>
            <w:r w:rsidR="007635C7"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.</w:t>
            </w:r>
            <w:r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</w:t>
            </w:r>
            <w:r w:rsidR="007635C7"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± 1.</w:t>
            </w:r>
            <w:r w:rsidR="00E97A5C"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</w:t>
            </w:r>
            <w:r w:rsidR="007635C7"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056D" w14:textId="123E61A6" w:rsidR="007635C7" w:rsidRPr="005C475D" w:rsidRDefault="00E97A5C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</w:t>
            </w:r>
            <w:r w:rsidR="007635C7"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.</w:t>
            </w:r>
            <w:r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</w:t>
            </w:r>
            <w:r w:rsidR="007635C7"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± 1.</w:t>
            </w:r>
            <w:r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</w:t>
            </w:r>
            <w:r w:rsidR="007635C7"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EB01" w14:textId="75062A85" w:rsidR="007635C7" w:rsidRPr="005C475D" w:rsidRDefault="00E97A5C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</w:t>
            </w:r>
            <w:r w:rsidR="007635C7"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.</w:t>
            </w:r>
            <w:r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</w:t>
            </w:r>
            <w:r w:rsidR="007635C7"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± 1.</w:t>
            </w:r>
            <w:r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</w:t>
            </w:r>
            <w:r w:rsidR="007635C7"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7F59" w14:textId="242A7804" w:rsidR="007635C7" w:rsidRPr="005C475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6.</w:t>
            </w:r>
            <w:r w:rsidR="00E97A5C"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</w:t>
            </w:r>
            <w:r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± 1.</w:t>
            </w:r>
            <w:r w:rsidR="00E97A5C"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</w:t>
            </w:r>
            <w:r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4814" w14:textId="3F75C9F6" w:rsidR="007635C7" w:rsidRPr="005C475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6.</w:t>
            </w:r>
            <w:r w:rsidR="005C475D"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</w:t>
            </w:r>
            <w:r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± 1.</w:t>
            </w:r>
            <w:r w:rsidR="005C475D"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</w:t>
            </w:r>
            <w:r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A23CC" w14:textId="77777777" w:rsidR="007635C7" w:rsidRPr="005C475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5C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2.0 ± 1.1%</w:t>
            </w:r>
          </w:p>
        </w:tc>
      </w:tr>
      <w:tr w:rsidR="007635C7" w:rsidRPr="000040ED" w14:paraId="2BC95999" w14:textId="77777777" w:rsidTr="0066780C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9D32" w14:textId="77777777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3ACB" w14:textId="77777777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MegaBLAST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F36FE" w14:textId="77777777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7F6C" w14:textId="6890BC0A" w:rsidR="007635C7" w:rsidRPr="00E96BE3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9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23.</w:t>
            </w:r>
            <w:r w:rsidR="00054885" w:rsidRPr="00E9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</w:t>
            </w:r>
            <w:r w:rsidRPr="00E9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± 3.4%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2136" w14:textId="468B16C8" w:rsidR="007635C7" w:rsidRPr="00E96BE3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9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</w:t>
            </w:r>
            <w:r w:rsidR="0009128B" w:rsidRPr="00E9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</w:t>
            </w:r>
            <w:r w:rsidRPr="00E9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.</w:t>
            </w:r>
            <w:r w:rsidR="0009128B" w:rsidRPr="00E9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</w:t>
            </w:r>
            <w:r w:rsidRPr="00E9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± 3.</w:t>
            </w:r>
            <w:r w:rsidR="0009128B" w:rsidRPr="00E9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</w:t>
            </w:r>
            <w:r w:rsidRPr="00E9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D954" w14:textId="4EFF2452" w:rsidR="007635C7" w:rsidRPr="00E96BE3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9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22.</w:t>
            </w:r>
            <w:r w:rsidR="0009128B" w:rsidRPr="00E9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</w:t>
            </w:r>
            <w:r w:rsidRPr="00E9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± 3.5%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34A4" w14:textId="6E6E4C83" w:rsidR="007635C7" w:rsidRPr="00E96BE3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9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22.</w:t>
            </w:r>
            <w:r w:rsidR="0009128B" w:rsidRPr="00E9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</w:t>
            </w:r>
            <w:r w:rsidRPr="00E9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± 3.5%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8292" w14:textId="2179AAE9" w:rsidR="007635C7" w:rsidRPr="00E96BE3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9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21.</w:t>
            </w:r>
            <w:r w:rsidR="0009128B" w:rsidRPr="00E9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</w:t>
            </w:r>
            <w:r w:rsidRPr="00E9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± 3.5%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F2C9" w14:textId="1136D12A" w:rsidR="007635C7" w:rsidRPr="00E96BE3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9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21.</w:t>
            </w:r>
            <w:r w:rsidR="00E96BE3" w:rsidRPr="00E9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</w:t>
            </w:r>
            <w:r w:rsidRPr="00E9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± 3.5%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9B108" w14:textId="77777777" w:rsidR="007635C7" w:rsidRPr="00E96BE3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9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5.7 ± 1.3%</w:t>
            </w:r>
          </w:p>
        </w:tc>
      </w:tr>
      <w:tr w:rsidR="007635C7" w:rsidRPr="000040ED" w14:paraId="64FE3015" w14:textId="77777777" w:rsidTr="0066780C">
        <w:trPr>
          <w:trHeight w:val="30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0651" w14:textId="77777777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330F" w14:textId="77777777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BLASTN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D93EC" w14:textId="77777777" w:rsidR="007635C7" w:rsidRPr="0066780C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667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BDE4" w14:textId="00586248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26.</w:t>
            </w:r>
            <w:r w:rsidR="00247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</w:t>
            </w: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± 3.6%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C904" w14:textId="4B127A42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25.</w:t>
            </w:r>
            <w:r w:rsidR="0023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</w:t>
            </w: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± 3.6%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7B96" w14:textId="0080ECB7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25.</w:t>
            </w:r>
            <w:r w:rsidR="0023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</w:t>
            </w: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± 3.</w:t>
            </w:r>
            <w:r w:rsidR="0023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</w:t>
            </w: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213A" w14:textId="40A4D208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25.</w:t>
            </w:r>
            <w:r w:rsidR="0023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</w:t>
            </w: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± 3.</w:t>
            </w:r>
            <w:r w:rsidR="0023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</w:t>
            </w: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91F2" w14:textId="169C566C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</w:t>
            </w:r>
            <w:r w:rsidR="0073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3.8</w:t>
            </w: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± 3.</w:t>
            </w:r>
            <w:r w:rsidR="0073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</w:t>
            </w: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F611" w14:textId="14F6D1B7" w:rsidR="007635C7" w:rsidRPr="0066780C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667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23.</w:t>
            </w:r>
            <w:r w:rsidR="0073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</w:t>
            </w:r>
            <w:r w:rsidRPr="00667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± 3.7%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D951B" w14:textId="77777777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6.2 ± 1.3%</w:t>
            </w:r>
          </w:p>
        </w:tc>
      </w:tr>
      <w:tr w:rsidR="007635C7" w:rsidRPr="000040ED" w14:paraId="7174FB94" w14:textId="77777777" w:rsidTr="0066780C">
        <w:trPr>
          <w:trHeight w:val="31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7877" w14:textId="77777777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10C0" w14:textId="77777777" w:rsidR="007635C7" w:rsidRPr="000040ED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BLASTN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04CF9" w14:textId="77777777" w:rsidR="007635C7" w:rsidRPr="0066780C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667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C146" w14:textId="395EC5EE" w:rsidR="007635C7" w:rsidRPr="0003710A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</w:t>
            </w:r>
            <w:r w:rsidR="00F1382F"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</w:t>
            </w:r>
            <w:r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.</w:t>
            </w:r>
            <w:r w:rsidR="00F1382F"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</w:t>
            </w:r>
            <w:r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± </w:t>
            </w:r>
          </w:p>
          <w:p w14:paraId="79248BF1" w14:textId="77777777" w:rsidR="007635C7" w:rsidRPr="0003710A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4.0%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A3E0" w14:textId="660D08A3" w:rsidR="007635C7" w:rsidRPr="0003710A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34.</w:t>
            </w:r>
            <w:r w:rsidR="00761D41"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</w:t>
            </w:r>
            <w:r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± 4.1%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7DA7" w14:textId="13936BA9" w:rsidR="007635C7" w:rsidRPr="0003710A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33.</w:t>
            </w:r>
            <w:r w:rsidR="00761D41"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</w:t>
            </w:r>
            <w:r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± 4.</w:t>
            </w:r>
            <w:r w:rsidR="00761D41"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</w:t>
            </w:r>
            <w:r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28C3" w14:textId="4888D713" w:rsidR="007635C7" w:rsidRPr="0003710A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33.</w:t>
            </w:r>
            <w:r w:rsidR="00761D41"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</w:t>
            </w:r>
            <w:r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± 4.</w:t>
            </w:r>
            <w:r w:rsidR="00761D41"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</w:t>
            </w:r>
            <w:r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AA6A" w14:textId="299CAADE" w:rsidR="007635C7" w:rsidRPr="0003710A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31.</w:t>
            </w:r>
            <w:r w:rsidR="00761D41"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</w:t>
            </w:r>
            <w:r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± 4.2%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7BBA" w14:textId="43E1CB45" w:rsidR="007635C7" w:rsidRPr="0003710A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30.</w:t>
            </w:r>
            <w:r w:rsidR="0003710A"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</w:t>
            </w:r>
            <w:r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± 4.2%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25287" w14:textId="77777777" w:rsidR="007635C7" w:rsidRPr="0003710A" w:rsidRDefault="007635C7" w:rsidP="0076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037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7.5 ± 1.3%</w:t>
            </w:r>
          </w:p>
        </w:tc>
      </w:tr>
    </w:tbl>
    <w:p w14:paraId="2FE44465" w14:textId="77777777" w:rsidR="007635C7" w:rsidRPr="000D311B" w:rsidRDefault="007635C7" w:rsidP="0076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3572C" w14:textId="49E01400" w:rsidR="00D96C6A" w:rsidRPr="001F357F" w:rsidRDefault="001F357F" w:rsidP="001F357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357F">
        <w:rPr>
          <w:rFonts w:ascii="Times New Roman" w:hAnsi="Times New Roman" w:cs="Times New Roman"/>
          <w:bCs/>
          <w:i/>
          <w:iCs/>
          <w:sz w:val="24"/>
          <w:szCs w:val="24"/>
        </w:rPr>
        <w:t>Principal Component</w:t>
      </w:r>
      <w:r w:rsidR="00D96C6A" w:rsidRPr="001F357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Analys</w:t>
      </w:r>
      <w:r w:rsidRPr="001F357F"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r w:rsidR="00D96C6A" w:rsidRPr="001F357F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</w:p>
    <w:p w14:paraId="30FDE54F" w14:textId="0A625E3C" w:rsidR="00C37F8E" w:rsidRPr="00C37F8E" w:rsidRDefault="00C37F8E" w:rsidP="00C3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principal component</w:t>
      </w:r>
      <w:r w:rsidR="00CD7963">
        <w:rPr>
          <w:rFonts w:ascii="Times New Roman" w:hAnsi="Times New Roman" w:cs="Times New Roman"/>
          <w:sz w:val="24"/>
          <w:szCs w:val="24"/>
        </w:rPr>
        <w:t xml:space="preserve"> (PC)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D8A">
        <w:rPr>
          <w:rFonts w:ascii="Times New Roman" w:hAnsi="Times New Roman" w:cs="Times New Roman"/>
          <w:sz w:val="24"/>
          <w:szCs w:val="24"/>
        </w:rPr>
        <w:t xml:space="preserve">analyses for </w:t>
      </w:r>
      <w:r w:rsidR="00F7107C">
        <w:rPr>
          <w:rFonts w:ascii="Times New Roman" w:hAnsi="Times New Roman" w:cs="Times New Roman"/>
          <w:sz w:val="24"/>
          <w:szCs w:val="24"/>
        </w:rPr>
        <w:t xml:space="preserve">BLASTN with word sizes 11 and 16 gave similar results, </w:t>
      </w:r>
      <w:r w:rsidR="006F2FD3">
        <w:rPr>
          <w:rFonts w:ascii="Times New Roman" w:hAnsi="Times New Roman" w:cs="Times New Roman"/>
          <w:sz w:val="24"/>
          <w:szCs w:val="24"/>
        </w:rPr>
        <w:t>and b</w:t>
      </w:r>
      <w:r w:rsidR="00CD7963">
        <w:rPr>
          <w:rFonts w:ascii="Times New Roman" w:hAnsi="Times New Roman" w:cs="Times New Roman"/>
          <w:sz w:val="24"/>
          <w:szCs w:val="24"/>
        </w:rPr>
        <w:t>oth analyses show clustering by cohort present in the first and second principal components</w:t>
      </w:r>
      <w:r w:rsidR="006F2FD3">
        <w:rPr>
          <w:rFonts w:ascii="Times New Roman" w:hAnsi="Times New Roman" w:cs="Times New Roman"/>
          <w:sz w:val="24"/>
          <w:szCs w:val="24"/>
        </w:rPr>
        <w:t xml:space="preserve"> (Table 4)</w:t>
      </w:r>
      <w:r w:rsidR="00CD7963">
        <w:rPr>
          <w:rFonts w:ascii="Times New Roman" w:hAnsi="Times New Roman" w:cs="Times New Roman"/>
          <w:sz w:val="24"/>
          <w:szCs w:val="24"/>
        </w:rPr>
        <w:t>.</w:t>
      </w:r>
      <w:r w:rsidR="001E31E6">
        <w:rPr>
          <w:rFonts w:ascii="Times New Roman" w:hAnsi="Times New Roman" w:cs="Times New Roman"/>
          <w:sz w:val="24"/>
          <w:szCs w:val="24"/>
        </w:rPr>
        <w:t xml:space="preserve"> The percent variance explained by the first and second components was similar for </w:t>
      </w:r>
      <w:r w:rsidR="007761F5">
        <w:rPr>
          <w:rFonts w:ascii="Times New Roman" w:hAnsi="Times New Roman" w:cs="Times New Roman"/>
          <w:sz w:val="24"/>
          <w:szCs w:val="24"/>
        </w:rPr>
        <w:t>each word size</w:t>
      </w:r>
      <w:r w:rsidR="009E2C9C">
        <w:rPr>
          <w:rFonts w:ascii="Times New Roman" w:hAnsi="Times New Roman" w:cs="Times New Roman"/>
          <w:sz w:val="24"/>
          <w:szCs w:val="24"/>
        </w:rPr>
        <w:t xml:space="preserve">, and each provided similar repeatability estimates and similar correlations with methane yield. The second principal component </w:t>
      </w:r>
      <w:r w:rsidR="004B367D">
        <w:rPr>
          <w:rFonts w:ascii="Times New Roman" w:hAnsi="Times New Roman" w:cs="Times New Roman"/>
          <w:sz w:val="24"/>
          <w:szCs w:val="24"/>
        </w:rPr>
        <w:t>(PC2) had a higher repeatability and a higher correlation with methane yield than the first principal component (PC1).</w:t>
      </w:r>
    </w:p>
    <w:p w14:paraId="03640110" w14:textId="77777777" w:rsidR="00D96C6A" w:rsidRPr="000D311B" w:rsidRDefault="00D96C6A" w:rsidP="00D96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11433E" w14:textId="77777777" w:rsidR="0069036F" w:rsidRDefault="0069036F" w:rsidP="001C4FB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0BB4AB" w14:textId="266B813A" w:rsidR="00754411" w:rsidRPr="00A93446" w:rsidRDefault="00754411" w:rsidP="0075441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Table 4: Variance, </w:t>
      </w:r>
      <w:r w:rsidRPr="00A93446">
        <w:rPr>
          <w:rFonts w:ascii="Times New Roman" w:hAnsi="Times New Roman" w:cs="Times New Roman"/>
          <w:u w:val="single"/>
        </w:rPr>
        <w:t xml:space="preserve">Repeatability and Correlations with Methane Yield for </w:t>
      </w:r>
      <w:r>
        <w:rPr>
          <w:rFonts w:ascii="Times New Roman" w:hAnsi="Times New Roman" w:cs="Times New Roman"/>
          <w:u w:val="single"/>
        </w:rPr>
        <w:t>BLASTN</w:t>
      </w:r>
      <w:r w:rsidRPr="00A93446">
        <w:rPr>
          <w:rFonts w:ascii="Times New Roman" w:hAnsi="Times New Roman" w:cs="Times New Roman"/>
          <w:u w:val="single"/>
        </w:rPr>
        <w:t xml:space="preserve"> approaches</w:t>
      </w:r>
    </w:p>
    <w:tbl>
      <w:tblPr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454"/>
        <w:gridCol w:w="1381"/>
        <w:gridCol w:w="1134"/>
        <w:gridCol w:w="1560"/>
        <w:gridCol w:w="1701"/>
        <w:gridCol w:w="1701"/>
      </w:tblGrid>
      <w:tr w:rsidR="00C15E00" w:rsidRPr="00B85577" w14:paraId="3AAF4804" w14:textId="46FA9041" w:rsidTr="00C15E00">
        <w:trPr>
          <w:trHeight w:val="360"/>
          <w:jc w:val="center"/>
        </w:trPr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1EE5C1" w14:textId="77777777" w:rsidR="00C15E00" w:rsidRPr="00B85577" w:rsidRDefault="00C15E00" w:rsidP="009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8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Method</w:t>
            </w:r>
            <w:r w:rsidRPr="00B85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1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60EA97" w14:textId="77777777" w:rsidR="00C15E00" w:rsidRPr="00B85577" w:rsidRDefault="00C15E00" w:rsidP="009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PC </w:t>
            </w:r>
            <w:r w:rsidRPr="00B8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B8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Var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iance</w:t>
            </w:r>
            <w:r w:rsidRPr="00043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NZ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21475A7" w14:textId="77777777" w:rsidR="00C15E00" w:rsidRPr="00B85577" w:rsidRDefault="00C15E00" w:rsidP="009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Cohort</w:t>
            </w:r>
            <w:r w:rsidRPr="00B8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% Variance</w:t>
            </w:r>
            <w:r w:rsidRPr="008F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NZ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F2567E" w14:textId="77777777" w:rsidR="00C15E00" w:rsidRPr="00B85577" w:rsidRDefault="00C15E00" w:rsidP="009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8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Repeatability</w:t>
            </w:r>
            <w:r w:rsidRPr="008F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NZ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ECFCE9" w14:textId="77777777" w:rsidR="00C15E00" w:rsidRPr="00B85577" w:rsidRDefault="00C15E00" w:rsidP="009A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|</w:t>
            </w:r>
            <w:proofErr w:type="spellStart"/>
            <w:r w:rsidRPr="00B8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r</w:t>
            </w:r>
            <w:r w:rsidRPr="00B8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n-NZ"/>
              </w:rPr>
              <w:t>p</w:t>
            </w:r>
            <w:proofErr w:type="spellEnd"/>
            <w:r w:rsidRPr="00B8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 (CH</w:t>
            </w:r>
            <w:r w:rsidRPr="00B8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n-NZ"/>
              </w:rPr>
              <w:t>4</w:t>
            </w:r>
            <w:r w:rsidRPr="00B8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gramStart"/>
            <w:r w:rsidRPr="00B8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Yield)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|</w:t>
            </w:r>
            <w:proofErr w:type="gramEnd"/>
            <w:r w:rsidRPr="008F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NZ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7CE68E" w14:textId="4BFB30C2" w:rsidR="00C15E00" w:rsidRDefault="00721F83" w:rsidP="00C15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Microbiability</w:t>
            </w:r>
            <w:r w:rsidR="00915D05" w:rsidRPr="00915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NZ"/>
              </w:rPr>
              <w:t>6</w:t>
            </w:r>
          </w:p>
        </w:tc>
      </w:tr>
      <w:tr w:rsidR="002351CB" w:rsidRPr="00B85577" w14:paraId="2499D2E7" w14:textId="12AB9F6B" w:rsidTr="000725DA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AA554" w14:textId="7CDDE2B8" w:rsidR="002351CB" w:rsidRPr="00B85577" w:rsidRDefault="002351CB" w:rsidP="0072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85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PC1_BN11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58C97" w14:textId="3A3F2BBC" w:rsidR="002351CB" w:rsidRPr="00F476ED" w:rsidRDefault="00F476ED" w:rsidP="0072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</w:pPr>
            <w:r w:rsidRPr="00F47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40</w:t>
            </w:r>
            <w:r w:rsidR="002351CB" w:rsidRPr="00F47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.</w:t>
            </w:r>
            <w:r w:rsidRPr="00F47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F471D" w14:textId="7660E84C" w:rsidR="002351CB" w:rsidRPr="008D5D2C" w:rsidRDefault="002351CB" w:rsidP="0072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</w:pPr>
            <w:r w:rsidRPr="008D5D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3</w:t>
            </w:r>
            <w:r w:rsidR="00555278" w:rsidRPr="008D5D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3</w:t>
            </w:r>
            <w:r w:rsidRPr="008D5D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.</w:t>
            </w:r>
            <w:r w:rsidR="00555278" w:rsidRPr="008D5D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7D73D" w14:textId="692ABF2E" w:rsidR="002351CB" w:rsidRPr="005749BE" w:rsidRDefault="002351CB" w:rsidP="0072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NZ"/>
              </w:rPr>
            </w:pPr>
            <w:r w:rsidRPr="005749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0.23 ± 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8FF60" w14:textId="3D90A96E" w:rsidR="002351CB" w:rsidRPr="00CA626B" w:rsidRDefault="002351CB" w:rsidP="0072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NZ"/>
              </w:rPr>
            </w:pPr>
            <w:r w:rsidRPr="00CA62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0.</w:t>
            </w:r>
            <w:r w:rsidR="00B92B05" w:rsidRPr="00CA62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29</w:t>
            </w:r>
            <w:r w:rsidRPr="00CA62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 xml:space="preserve"> ± 0.06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D0F7681" w14:textId="546FD477" w:rsidR="002351CB" w:rsidRPr="00477CFC" w:rsidRDefault="00A72FD9" w:rsidP="0072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en-NZ"/>
              </w:rPr>
            </w:pPr>
            <w:r w:rsidRPr="00A57D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0.</w:t>
            </w:r>
            <w:r w:rsidR="005749BE" w:rsidRPr="00A57D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28</w:t>
            </w:r>
            <w:r w:rsidRPr="00A57D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 xml:space="preserve"> (0.0</w:t>
            </w:r>
            <w:r w:rsidR="00A57DFF" w:rsidRPr="00A57D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7</w:t>
            </w:r>
            <w:r w:rsidRPr="00A57D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)</w:t>
            </w:r>
          </w:p>
        </w:tc>
      </w:tr>
      <w:tr w:rsidR="002351CB" w:rsidRPr="00B85577" w14:paraId="1DFCC1F0" w14:textId="60264869" w:rsidTr="000725DA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CB745" w14:textId="08AA0EEB" w:rsidR="002351CB" w:rsidRPr="00B85577" w:rsidRDefault="002351CB" w:rsidP="0072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B85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PC2_BN11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F9342" w14:textId="7FAB8A1F" w:rsidR="002351CB" w:rsidRPr="00F476ED" w:rsidRDefault="002351CB" w:rsidP="0072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</w:pPr>
            <w:r w:rsidRPr="00F47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9.</w:t>
            </w:r>
            <w:r w:rsidR="00F476ED" w:rsidRPr="00F47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0FF81" w14:textId="4C78C61F" w:rsidR="002351CB" w:rsidRPr="008D5D2C" w:rsidRDefault="002351CB" w:rsidP="0072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</w:pPr>
            <w:r w:rsidRPr="008D5D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2</w:t>
            </w:r>
            <w:r w:rsidR="008D5D2C" w:rsidRPr="008D5D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6</w:t>
            </w:r>
            <w:r w:rsidRPr="008D5D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6B800" w14:textId="2ECFD616" w:rsidR="002351CB" w:rsidRPr="005749BE" w:rsidRDefault="002351CB" w:rsidP="0072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NZ"/>
              </w:rPr>
            </w:pPr>
            <w:r w:rsidRPr="005749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0.</w:t>
            </w:r>
            <w:r w:rsidR="007D055A" w:rsidRPr="005749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49</w:t>
            </w:r>
            <w:r w:rsidRPr="005749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 xml:space="preserve"> ± 0.07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2DD2CC" w14:textId="48BF6642" w:rsidR="002351CB" w:rsidRPr="00CA626B" w:rsidRDefault="002351CB" w:rsidP="0072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NZ"/>
              </w:rPr>
            </w:pPr>
            <w:r w:rsidRPr="00CA62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0.</w:t>
            </w:r>
            <w:r w:rsidR="004E4BBE" w:rsidRPr="00CA62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51</w:t>
            </w:r>
            <w:r w:rsidRPr="00CA62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 xml:space="preserve"> ± 0.0</w:t>
            </w:r>
            <w:r w:rsidR="004E4BBE" w:rsidRPr="00CA62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5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B4CFD1" w14:textId="77777777" w:rsidR="002351CB" w:rsidRPr="00477CFC" w:rsidRDefault="002351CB" w:rsidP="0072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en-NZ"/>
              </w:rPr>
            </w:pPr>
          </w:p>
        </w:tc>
      </w:tr>
      <w:tr w:rsidR="002351CB" w:rsidRPr="00B85577" w14:paraId="058D55D8" w14:textId="18C861C8" w:rsidTr="00721F83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A8E843" w14:textId="644FC6A6" w:rsidR="002351CB" w:rsidRPr="00B85577" w:rsidRDefault="002351CB" w:rsidP="0072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85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PC1_BN16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E2FE2C" w14:textId="00D27E35" w:rsidR="002351CB" w:rsidRPr="00B85577" w:rsidRDefault="002351CB" w:rsidP="0072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3</w:t>
            </w:r>
            <w:r w:rsidR="00382F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.</w:t>
            </w:r>
            <w:r w:rsidR="00382F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53DC1CA" w14:textId="12BDE364" w:rsidR="002351CB" w:rsidRPr="000C3770" w:rsidRDefault="002351CB" w:rsidP="0072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31.</w:t>
            </w:r>
            <w:r w:rsidR="007243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403A1F" w14:textId="7022986D" w:rsidR="002351CB" w:rsidRPr="00B85577" w:rsidRDefault="002351CB" w:rsidP="0072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NZ"/>
              </w:rPr>
            </w:pPr>
            <w:r w:rsidRPr="00B855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4</w:t>
            </w:r>
            <w:r w:rsidRPr="00B855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 xml:space="preserve"> ± 0.09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02AC00" w14:textId="7E8881CA" w:rsidR="002351CB" w:rsidRPr="00B85577" w:rsidRDefault="002351CB" w:rsidP="0072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NZ"/>
              </w:rPr>
            </w:pPr>
            <w:r w:rsidRPr="00B855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0.</w:t>
            </w:r>
            <w:r w:rsidR="002553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29</w:t>
            </w:r>
            <w:r w:rsidRPr="00B855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 xml:space="preserve"> ± 0.0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5C0740" w14:textId="4308E9D9" w:rsidR="002351CB" w:rsidRPr="00B85577" w:rsidRDefault="00747942" w:rsidP="0072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</w:pPr>
            <w:r w:rsidRPr="007479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0.</w:t>
            </w:r>
            <w:r w:rsidR="00422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 xml:space="preserve"> (</w:t>
            </w:r>
            <w:r w:rsidRPr="007479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)</w:t>
            </w:r>
          </w:p>
        </w:tc>
      </w:tr>
      <w:tr w:rsidR="002351CB" w:rsidRPr="00B85577" w14:paraId="79121A3D" w14:textId="54F74AC6" w:rsidTr="00B55439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22EAC8" w14:textId="34273A95" w:rsidR="002351CB" w:rsidRPr="00B85577" w:rsidRDefault="002351CB" w:rsidP="0072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B85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PC2_BN16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5ADAF" w14:textId="0E9C3AAA" w:rsidR="002351CB" w:rsidRPr="00B85577" w:rsidRDefault="002351CB" w:rsidP="0072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9.</w:t>
            </w:r>
            <w:r w:rsidR="00382F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34E0CD" w14:textId="668F2A01" w:rsidR="002351CB" w:rsidRPr="000C3770" w:rsidRDefault="002351CB" w:rsidP="0072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2</w:t>
            </w:r>
            <w:r w:rsidR="0099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.</w:t>
            </w:r>
            <w:r w:rsidR="00995E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0E439" w14:textId="0E149DF7" w:rsidR="002351CB" w:rsidRPr="00B85577" w:rsidRDefault="002351CB" w:rsidP="0072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NZ"/>
              </w:rPr>
            </w:pPr>
            <w:r w:rsidRPr="00B855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4</w:t>
            </w:r>
            <w:r w:rsidR="002553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8</w:t>
            </w:r>
            <w:r w:rsidRPr="00B855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 xml:space="preserve"> ± 0.07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0510C" w14:textId="45446916" w:rsidR="002351CB" w:rsidRPr="00B85577" w:rsidRDefault="002351CB" w:rsidP="0072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NZ"/>
              </w:rPr>
            </w:pPr>
            <w:r w:rsidRPr="00B855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0.4</w:t>
            </w:r>
            <w:r w:rsidR="002553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>8</w:t>
            </w:r>
            <w:r w:rsidRPr="00B855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  <w:t xml:space="preserve"> ± 0.06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FC83CB" w14:textId="77777777" w:rsidR="002351CB" w:rsidRPr="00B85577" w:rsidRDefault="002351CB" w:rsidP="0072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NZ"/>
              </w:rPr>
            </w:pPr>
          </w:p>
        </w:tc>
      </w:tr>
    </w:tbl>
    <w:p w14:paraId="70A64045" w14:textId="3EDC234F" w:rsidR="00716AB1" w:rsidRDefault="00716AB1" w:rsidP="00716AB1">
      <w:pPr>
        <w:pStyle w:val="ListParagraph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Principal components 1 or 2, for BLASTN with word size of 11 or 16</w:t>
      </w:r>
    </w:p>
    <w:p w14:paraId="3169EEB5" w14:textId="2B15713F" w:rsidR="00716AB1" w:rsidRDefault="00716AB1" w:rsidP="00716AB1">
      <w:pPr>
        <w:pStyle w:val="ListParagraph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Percent of total metagenomic variance explained by PC1 or PC2</w:t>
      </w:r>
    </w:p>
    <w:p w14:paraId="47F76627" w14:textId="77777777" w:rsidR="00716AB1" w:rsidRDefault="00716AB1" w:rsidP="00716AB1">
      <w:pPr>
        <w:pStyle w:val="ListParagraph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Percent of the variance in PC1 or PC2 explained by cohort</w:t>
      </w:r>
    </w:p>
    <w:p w14:paraId="7916BC2F" w14:textId="77777777" w:rsidR="00716AB1" w:rsidRDefault="00716AB1" w:rsidP="00716AB1">
      <w:pPr>
        <w:pStyle w:val="ListParagraph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Percent of the variation in PC1 and PC2 (after adjusting for cohort) that is due to the permanent environmental effect</w:t>
      </w:r>
    </w:p>
    <w:p w14:paraId="18730574" w14:textId="77777777" w:rsidR="005C050F" w:rsidRDefault="00716AB1" w:rsidP="005C050F">
      <w:pPr>
        <w:pStyle w:val="ListParagraph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Absolute value of the correlation of PC1 and PC2 (after adjusting for cohort) with methane yield</w:t>
      </w:r>
      <w:r w:rsidR="005C050F">
        <w:rPr>
          <w:rFonts w:ascii="Times New Roman" w:hAnsi="Times New Roman" w:cs="Times New Roman"/>
          <w:sz w:val="20"/>
          <w:szCs w:val="24"/>
        </w:rPr>
        <w:t>.</w:t>
      </w:r>
    </w:p>
    <w:p w14:paraId="3609E7BB" w14:textId="786366FE" w:rsidR="00754411" w:rsidRPr="005C050F" w:rsidRDefault="00716AB1" w:rsidP="005C050F">
      <w:pPr>
        <w:pStyle w:val="ListParagraph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C050F">
        <w:rPr>
          <w:rFonts w:ascii="Times New Roman" w:hAnsi="Times New Roman" w:cs="Times New Roman"/>
          <w:sz w:val="20"/>
          <w:szCs w:val="24"/>
        </w:rPr>
        <w:t>Microbiability: Proportion of the variance in methane yield that can be attributed to the microbial relationship matrix</w:t>
      </w:r>
    </w:p>
    <w:p w14:paraId="4A143C65" w14:textId="77777777" w:rsidR="006C643A" w:rsidRDefault="006C643A" w:rsidP="00992C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3B6A0" w14:textId="77777777" w:rsidR="0069036F" w:rsidRPr="006C643A" w:rsidRDefault="0069036F" w:rsidP="006903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Microbiability</w:t>
      </w:r>
    </w:p>
    <w:p w14:paraId="654201B2" w14:textId="77777777" w:rsidR="0069036F" w:rsidRDefault="0069036F" w:rsidP="0069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variance of methane yield that can be attributed to the microbiome profile is significantly different from zero and is consistent between the two different word sizes when running a BLASTN algorithm.</w:t>
      </w:r>
    </w:p>
    <w:p w14:paraId="30480752" w14:textId="77777777" w:rsidR="0069036F" w:rsidRPr="001C4FBA" w:rsidRDefault="0069036F" w:rsidP="00690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FA4E8" w14:textId="58C63DC6" w:rsidR="00992CCF" w:rsidRPr="00992CCF" w:rsidRDefault="00992CCF" w:rsidP="00992C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Conclusions</w:t>
      </w:r>
    </w:p>
    <w:p w14:paraId="4B711DF4" w14:textId="0C3EB4A5" w:rsidR="00E51171" w:rsidRPr="00E51171" w:rsidRDefault="00CF4E14" w:rsidP="00E5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BLAST algorithm </w:t>
      </w:r>
      <w:r w:rsidR="009F3616">
        <w:rPr>
          <w:rFonts w:ascii="Times New Roman" w:hAnsi="Times New Roman" w:cs="Times New Roman"/>
          <w:sz w:val="24"/>
          <w:szCs w:val="24"/>
        </w:rPr>
        <w:t xml:space="preserve">parameters </w:t>
      </w:r>
      <w:r>
        <w:rPr>
          <w:rFonts w:ascii="Times New Roman" w:hAnsi="Times New Roman" w:cs="Times New Roman"/>
          <w:sz w:val="24"/>
          <w:szCs w:val="24"/>
        </w:rPr>
        <w:t>used w</w:t>
      </w:r>
      <w:r w:rsidR="00B66759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shown to have a large impact on the </w:t>
      </w:r>
      <w:r w:rsidR="007B0BC8">
        <w:rPr>
          <w:rFonts w:ascii="Times New Roman" w:hAnsi="Times New Roman" w:cs="Times New Roman"/>
          <w:sz w:val="24"/>
          <w:szCs w:val="24"/>
        </w:rPr>
        <w:t xml:space="preserve">proportion of reads assigned to each taxonomic level and the runtime of the algorithm, with a minor impact on the accuracy of those assignments. </w:t>
      </w:r>
      <w:r w:rsidR="00464C71">
        <w:rPr>
          <w:rFonts w:ascii="Times New Roman" w:hAnsi="Times New Roman" w:cs="Times New Roman"/>
          <w:sz w:val="24"/>
          <w:szCs w:val="24"/>
        </w:rPr>
        <w:t xml:space="preserve">The results for repeatability, correlation with </w:t>
      </w:r>
      <w:r w:rsidR="00D84D36">
        <w:rPr>
          <w:rFonts w:ascii="Times New Roman" w:hAnsi="Times New Roman" w:cs="Times New Roman"/>
          <w:sz w:val="24"/>
          <w:szCs w:val="24"/>
        </w:rPr>
        <w:t xml:space="preserve">methane yield and microbiability were very similar when comparing BLASTN with a word size of 11 and 16, suggesting there is no benefit to the vastly increased runtime for BLASTN with word size of 11. </w:t>
      </w:r>
      <w:r w:rsidR="004E67C6">
        <w:rPr>
          <w:rFonts w:ascii="Times New Roman" w:hAnsi="Times New Roman" w:cs="Times New Roman"/>
          <w:sz w:val="24"/>
          <w:szCs w:val="24"/>
        </w:rPr>
        <w:t>BLASTN with word size 16 was deemed to be the most appropriate BLAST algorithm for our high-throughput analysis pipeline</w:t>
      </w:r>
      <w:r w:rsidR="0053390E">
        <w:rPr>
          <w:rFonts w:ascii="Times New Roman" w:hAnsi="Times New Roman" w:cs="Times New Roman"/>
          <w:sz w:val="24"/>
          <w:szCs w:val="24"/>
        </w:rPr>
        <w:t xml:space="preserve"> due to its much faster runtime and </w:t>
      </w:r>
      <w:r w:rsidR="00E514B3">
        <w:rPr>
          <w:rFonts w:ascii="Times New Roman" w:hAnsi="Times New Roman" w:cs="Times New Roman"/>
          <w:sz w:val="24"/>
          <w:szCs w:val="24"/>
        </w:rPr>
        <w:t>similar results to BLASTN with a word size of 11</w:t>
      </w:r>
      <w:r w:rsidR="004E67C6">
        <w:rPr>
          <w:rFonts w:ascii="Times New Roman" w:hAnsi="Times New Roman" w:cs="Times New Roman"/>
          <w:sz w:val="24"/>
          <w:szCs w:val="24"/>
        </w:rPr>
        <w:t>.</w:t>
      </w:r>
    </w:p>
    <w:p w14:paraId="5306A6AF" w14:textId="77777777" w:rsidR="00CD4121" w:rsidRDefault="00CD4121" w:rsidP="009B0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EFE32" w14:textId="0BBC549C" w:rsidR="00D226B3" w:rsidRPr="004E67C6" w:rsidRDefault="004E67C6" w:rsidP="009B0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3AA4113D" w14:textId="12D184E7" w:rsidR="005A0C35" w:rsidRPr="00EC77D0" w:rsidRDefault="005A0C35" w:rsidP="00CD412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C77D0">
        <w:rPr>
          <w:rFonts w:ascii="Times New Roman" w:hAnsi="Times New Roman" w:cs="Times New Roman"/>
          <w:sz w:val="20"/>
          <w:szCs w:val="20"/>
        </w:rPr>
        <w:t xml:space="preserve">Camacho, C., Coulouris, G., Avagyan, V., Ma, N., Papadopoulos, J., Bealer, K., &amp; Madden, T. L. (2009). BLAST+: architecture and applications. </w:t>
      </w:r>
      <w:r w:rsidRPr="00EC77D0">
        <w:rPr>
          <w:rFonts w:ascii="Times New Roman" w:hAnsi="Times New Roman" w:cs="Times New Roman"/>
          <w:i/>
          <w:sz w:val="20"/>
          <w:szCs w:val="20"/>
        </w:rPr>
        <w:t>Bmc Bioinformatics, 10</w:t>
      </w:r>
      <w:r w:rsidRPr="00EC77D0">
        <w:rPr>
          <w:rFonts w:ascii="Times New Roman" w:hAnsi="Times New Roman" w:cs="Times New Roman"/>
          <w:sz w:val="20"/>
          <w:szCs w:val="20"/>
        </w:rPr>
        <w:t xml:space="preserve">(1), 421. </w:t>
      </w:r>
    </w:p>
    <w:p w14:paraId="30BD025C" w14:textId="7F856C08" w:rsidR="00F43E3F" w:rsidRPr="00EC77D0" w:rsidRDefault="005A0C35" w:rsidP="00CD4121">
      <w:pPr>
        <w:pStyle w:val="EndNoteBibliography"/>
        <w:ind w:left="720" w:hanging="720"/>
        <w:jc w:val="both"/>
        <w:rPr>
          <w:rFonts w:ascii="Times New Roman" w:hAnsi="Times New Roman" w:cs="Times New Roman"/>
        </w:rPr>
      </w:pPr>
      <w:r w:rsidRPr="00EC77D0">
        <w:rPr>
          <w:rFonts w:ascii="Times New Roman" w:hAnsi="Times New Roman" w:cs="Times New Roman"/>
          <w:sz w:val="20"/>
          <w:szCs w:val="20"/>
        </w:rPr>
        <w:t xml:space="preserve">Hess, M. K., Rowe, S. J., Van Stijn, T. C., Brauning, R., Hess, A. S., Kirk, M. R., . . . McEwan, J. C. (2018). </w:t>
      </w:r>
      <w:r w:rsidRPr="00EC77D0">
        <w:rPr>
          <w:rFonts w:ascii="Times New Roman" w:hAnsi="Times New Roman" w:cs="Times New Roman"/>
          <w:i/>
          <w:sz w:val="20"/>
          <w:szCs w:val="20"/>
        </w:rPr>
        <w:t>High-throughput rumen microbial profiling using genotyping-by-sequencing</w:t>
      </w:r>
      <w:r w:rsidRPr="00EC77D0">
        <w:rPr>
          <w:rFonts w:ascii="Times New Roman" w:hAnsi="Times New Roman" w:cs="Times New Roman"/>
          <w:sz w:val="20"/>
          <w:szCs w:val="20"/>
        </w:rPr>
        <w:t xml:space="preserve">. Paper presented at the World Congress for Genetics Applied to Livestock Production, Auckland, New Zealand. </w:t>
      </w:r>
    </w:p>
    <w:sectPr w:rsidR="00F43E3F" w:rsidRPr="00EC77D0" w:rsidSect="0004463F">
      <w:type w:val="continuous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52BA4"/>
    <w:multiLevelType w:val="hybridMultilevel"/>
    <w:tmpl w:val="B770DF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47C15"/>
    <w:multiLevelType w:val="hybridMultilevel"/>
    <w:tmpl w:val="1272FD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B6BAD"/>
    <w:multiLevelType w:val="hybridMultilevel"/>
    <w:tmpl w:val="262A7C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7CC2"/>
    <w:multiLevelType w:val="hybridMultilevel"/>
    <w:tmpl w:val="ECCAB8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76F12"/>
    <w:multiLevelType w:val="hybridMultilevel"/>
    <w:tmpl w:val="C0146E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A1A0A"/>
    <w:multiLevelType w:val="hybridMultilevel"/>
    <w:tmpl w:val="22D6D77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C88"/>
    <w:multiLevelType w:val="hybridMultilevel"/>
    <w:tmpl w:val="9ED4BE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75BC3"/>
    <w:multiLevelType w:val="hybridMultilevel"/>
    <w:tmpl w:val="5612476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44B3"/>
    <w:multiLevelType w:val="hybridMultilevel"/>
    <w:tmpl w:val="AB14C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F2FBC"/>
    <w:multiLevelType w:val="hybridMultilevel"/>
    <w:tmpl w:val="0186AB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00252"/>
    <w:multiLevelType w:val="hybridMultilevel"/>
    <w:tmpl w:val="4900FB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21ED0"/>
    <w:multiLevelType w:val="hybridMultilevel"/>
    <w:tmpl w:val="A50674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B149D"/>
    <w:multiLevelType w:val="hybridMultilevel"/>
    <w:tmpl w:val="E6B08C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s5wa5vdc2p5vue5d0dxdpacfdr9ffw52tpp&quot;&gt;My EndNote Library&lt;record-ids&gt;&lt;item&gt;296&lt;/item&gt;&lt;item&gt;314&lt;/item&gt;&lt;/record-ids&gt;&lt;/item&gt;&lt;/Libraries&gt;"/>
  </w:docVars>
  <w:rsids>
    <w:rsidRoot w:val="001D7588"/>
    <w:rsid w:val="0000200B"/>
    <w:rsid w:val="000040ED"/>
    <w:rsid w:val="00012A24"/>
    <w:rsid w:val="0003710A"/>
    <w:rsid w:val="00043C0F"/>
    <w:rsid w:val="0004463F"/>
    <w:rsid w:val="00053DF8"/>
    <w:rsid w:val="00054091"/>
    <w:rsid w:val="00054885"/>
    <w:rsid w:val="00057878"/>
    <w:rsid w:val="00067B59"/>
    <w:rsid w:val="0009128B"/>
    <w:rsid w:val="00092815"/>
    <w:rsid w:val="000A068D"/>
    <w:rsid w:val="000A13A3"/>
    <w:rsid w:val="000A4749"/>
    <w:rsid w:val="000C0DFC"/>
    <w:rsid w:val="000C3770"/>
    <w:rsid w:val="000C4F89"/>
    <w:rsid w:val="000D311B"/>
    <w:rsid w:val="00124D08"/>
    <w:rsid w:val="001251FB"/>
    <w:rsid w:val="001267E8"/>
    <w:rsid w:val="001276C0"/>
    <w:rsid w:val="001313B8"/>
    <w:rsid w:val="00142FE4"/>
    <w:rsid w:val="00164AE2"/>
    <w:rsid w:val="001A40B8"/>
    <w:rsid w:val="001A4617"/>
    <w:rsid w:val="001B0231"/>
    <w:rsid w:val="001B26E2"/>
    <w:rsid w:val="001C36F3"/>
    <w:rsid w:val="001C4FBA"/>
    <w:rsid w:val="001C7732"/>
    <w:rsid w:val="001D7588"/>
    <w:rsid w:val="001E31E6"/>
    <w:rsid w:val="001F1CBD"/>
    <w:rsid w:val="001F3406"/>
    <w:rsid w:val="001F357F"/>
    <w:rsid w:val="001F59C8"/>
    <w:rsid w:val="0021207F"/>
    <w:rsid w:val="00221978"/>
    <w:rsid w:val="00222548"/>
    <w:rsid w:val="00226E09"/>
    <w:rsid w:val="002303C4"/>
    <w:rsid w:val="00231089"/>
    <w:rsid w:val="00232E9E"/>
    <w:rsid w:val="0023411C"/>
    <w:rsid w:val="002351CB"/>
    <w:rsid w:val="00247D1C"/>
    <w:rsid w:val="00254D60"/>
    <w:rsid w:val="00255342"/>
    <w:rsid w:val="00266E27"/>
    <w:rsid w:val="00267353"/>
    <w:rsid w:val="00276B03"/>
    <w:rsid w:val="00290277"/>
    <w:rsid w:val="0029761B"/>
    <w:rsid w:val="002B11A8"/>
    <w:rsid w:val="002B209A"/>
    <w:rsid w:val="002F44D5"/>
    <w:rsid w:val="00300A6C"/>
    <w:rsid w:val="003065AC"/>
    <w:rsid w:val="0030720D"/>
    <w:rsid w:val="0032561B"/>
    <w:rsid w:val="0033197D"/>
    <w:rsid w:val="00332771"/>
    <w:rsid w:val="00354BB3"/>
    <w:rsid w:val="00375D56"/>
    <w:rsid w:val="00380CEC"/>
    <w:rsid w:val="00381023"/>
    <w:rsid w:val="00382F42"/>
    <w:rsid w:val="003868A3"/>
    <w:rsid w:val="00393545"/>
    <w:rsid w:val="003A6B6F"/>
    <w:rsid w:val="003E73AF"/>
    <w:rsid w:val="003F4AE0"/>
    <w:rsid w:val="00410985"/>
    <w:rsid w:val="00420012"/>
    <w:rsid w:val="00422963"/>
    <w:rsid w:val="00434E06"/>
    <w:rsid w:val="00435E02"/>
    <w:rsid w:val="00436D9A"/>
    <w:rsid w:val="00440FD7"/>
    <w:rsid w:val="00444372"/>
    <w:rsid w:val="004443C0"/>
    <w:rsid w:val="00464C71"/>
    <w:rsid w:val="00473FD7"/>
    <w:rsid w:val="004775BE"/>
    <w:rsid w:val="0047799A"/>
    <w:rsid w:val="00477CFC"/>
    <w:rsid w:val="004864C8"/>
    <w:rsid w:val="004A0C7D"/>
    <w:rsid w:val="004A34F5"/>
    <w:rsid w:val="004A4874"/>
    <w:rsid w:val="004B2F35"/>
    <w:rsid w:val="004B367D"/>
    <w:rsid w:val="004B4D72"/>
    <w:rsid w:val="004B5271"/>
    <w:rsid w:val="004D47DD"/>
    <w:rsid w:val="004E4BBE"/>
    <w:rsid w:val="004E67C6"/>
    <w:rsid w:val="004E693D"/>
    <w:rsid w:val="004F50CB"/>
    <w:rsid w:val="004F5CE1"/>
    <w:rsid w:val="00501DEE"/>
    <w:rsid w:val="00505BCD"/>
    <w:rsid w:val="00521B9D"/>
    <w:rsid w:val="0053390E"/>
    <w:rsid w:val="00555278"/>
    <w:rsid w:val="00557E49"/>
    <w:rsid w:val="0056620B"/>
    <w:rsid w:val="00567B89"/>
    <w:rsid w:val="00573D8A"/>
    <w:rsid w:val="00574880"/>
    <w:rsid w:val="005749BE"/>
    <w:rsid w:val="00590C16"/>
    <w:rsid w:val="00596EAA"/>
    <w:rsid w:val="005A0C35"/>
    <w:rsid w:val="005A7306"/>
    <w:rsid w:val="005B65B5"/>
    <w:rsid w:val="005C050F"/>
    <w:rsid w:val="005C475D"/>
    <w:rsid w:val="005D3B5A"/>
    <w:rsid w:val="00606775"/>
    <w:rsid w:val="006148C5"/>
    <w:rsid w:val="00622255"/>
    <w:rsid w:val="006223D3"/>
    <w:rsid w:val="00630277"/>
    <w:rsid w:val="006408C5"/>
    <w:rsid w:val="00645C66"/>
    <w:rsid w:val="00655257"/>
    <w:rsid w:val="00661F96"/>
    <w:rsid w:val="0066245B"/>
    <w:rsid w:val="0066780C"/>
    <w:rsid w:val="0069036F"/>
    <w:rsid w:val="006964AE"/>
    <w:rsid w:val="006A734F"/>
    <w:rsid w:val="006C643A"/>
    <w:rsid w:val="006C7EB0"/>
    <w:rsid w:val="006F0DA8"/>
    <w:rsid w:val="006F2FD3"/>
    <w:rsid w:val="007008AC"/>
    <w:rsid w:val="00701859"/>
    <w:rsid w:val="00716AB1"/>
    <w:rsid w:val="00721F83"/>
    <w:rsid w:val="00722E83"/>
    <w:rsid w:val="00724306"/>
    <w:rsid w:val="00731847"/>
    <w:rsid w:val="00734672"/>
    <w:rsid w:val="007354BA"/>
    <w:rsid w:val="00736D37"/>
    <w:rsid w:val="00747942"/>
    <w:rsid w:val="00754411"/>
    <w:rsid w:val="00760C86"/>
    <w:rsid w:val="00761930"/>
    <w:rsid w:val="00761D41"/>
    <w:rsid w:val="007635C7"/>
    <w:rsid w:val="00766D28"/>
    <w:rsid w:val="007761F5"/>
    <w:rsid w:val="007B0BC8"/>
    <w:rsid w:val="007C4AF0"/>
    <w:rsid w:val="007D055A"/>
    <w:rsid w:val="007D38A8"/>
    <w:rsid w:val="007D4200"/>
    <w:rsid w:val="007D4A5E"/>
    <w:rsid w:val="0080754E"/>
    <w:rsid w:val="008138B7"/>
    <w:rsid w:val="00821098"/>
    <w:rsid w:val="00833FB4"/>
    <w:rsid w:val="0083574E"/>
    <w:rsid w:val="00844EAC"/>
    <w:rsid w:val="008631A3"/>
    <w:rsid w:val="0089142E"/>
    <w:rsid w:val="008A7C92"/>
    <w:rsid w:val="008C0B21"/>
    <w:rsid w:val="008C1C65"/>
    <w:rsid w:val="008D40CD"/>
    <w:rsid w:val="008D5D2C"/>
    <w:rsid w:val="008F4D88"/>
    <w:rsid w:val="008F6129"/>
    <w:rsid w:val="00900069"/>
    <w:rsid w:val="00902990"/>
    <w:rsid w:val="00914943"/>
    <w:rsid w:val="00915D05"/>
    <w:rsid w:val="00924E83"/>
    <w:rsid w:val="00931602"/>
    <w:rsid w:val="00934E8C"/>
    <w:rsid w:val="00935C47"/>
    <w:rsid w:val="009375AA"/>
    <w:rsid w:val="0096170A"/>
    <w:rsid w:val="00983E0A"/>
    <w:rsid w:val="00992CCF"/>
    <w:rsid w:val="00995170"/>
    <w:rsid w:val="00995E48"/>
    <w:rsid w:val="009A0327"/>
    <w:rsid w:val="009B005C"/>
    <w:rsid w:val="009B352E"/>
    <w:rsid w:val="009B43E5"/>
    <w:rsid w:val="009E2C9C"/>
    <w:rsid w:val="009F3616"/>
    <w:rsid w:val="00A06268"/>
    <w:rsid w:val="00A11353"/>
    <w:rsid w:val="00A16A90"/>
    <w:rsid w:val="00A23C7F"/>
    <w:rsid w:val="00A2518F"/>
    <w:rsid w:val="00A32A7A"/>
    <w:rsid w:val="00A505E0"/>
    <w:rsid w:val="00A57DFF"/>
    <w:rsid w:val="00A61F2F"/>
    <w:rsid w:val="00A67A33"/>
    <w:rsid w:val="00A72FD9"/>
    <w:rsid w:val="00A7731F"/>
    <w:rsid w:val="00A834CB"/>
    <w:rsid w:val="00A86EEA"/>
    <w:rsid w:val="00A93446"/>
    <w:rsid w:val="00AA60A9"/>
    <w:rsid w:val="00AB3AAC"/>
    <w:rsid w:val="00AB43A3"/>
    <w:rsid w:val="00AD603B"/>
    <w:rsid w:val="00B06F84"/>
    <w:rsid w:val="00B3161A"/>
    <w:rsid w:val="00B443F8"/>
    <w:rsid w:val="00B63CFC"/>
    <w:rsid w:val="00B640BA"/>
    <w:rsid w:val="00B66759"/>
    <w:rsid w:val="00B67288"/>
    <w:rsid w:val="00B7282D"/>
    <w:rsid w:val="00B85577"/>
    <w:rsid w:val="00B92B05"/>
    <w:rsid w:val="00B97554"/>
    <w:rsid w:val="00BA3B03"/>
    <w:rsid w:val="00BB38F8"/>
    <w:rsid w:val="00BD2176"/>
    <w:rsid w:val="00BD2A12"/>
    <w:rsid w:val="00BE5818"/>
    <w:rsid w:val="00BE584D"/>
    <w:rsid w:val="00BF30BA"/>
    <w:rsid w:val="00C014D6"/>
    <w:rsid w:val="00C02693"/>
    <w:rsid w:val="00C0471D"/>
    <w:rsid w:val="00C142B0"/>
    <w:rsid w:val="00C15E00"/>
    <w:rsid w:val="00C1629D"/>
    <w:rsid w:val="00C26385"/>
    <w:rsid w:val="00C2785D"/>
    <w:rsid w:val="00C37F8E"/>
    <w:rsid w:val="00C5383A"/>
    <w:rsid w:val="00C55EE8"/>
    <w:rsid w:val="00C643E3"/>
    <w:rsid w:val="00C76A98"/>
    <w:rsid w:val="00C80A37"/>
    <w:rsid w:val="00C9488E"/>
    <w:rsid w:val="00CA5368"/>
    <w:rsid w:val="00CA5AC1"/>
    <w:rsid w:val="00CA626B"/>
    <w:rsid w:val="00CB105A"/>
    <w:rsid w:val="00CB3F35"/>
    <w:rsid w:val="00CC1CCC"/>
    <w:rsid w:val="00CC35B4"/>
    <w:rsid w:val="00CD4121"/>
    <w:rsid w:val="00CD71BC"/>
    <w:rsid w:val="00CD7963"/>
    <w:rsid w:val="00CE6BC2"/>
    <w:rsid w:val="00CF4E14"/>
    <w:rsid w:val="00D164CC"/>
    <w:rsid w:val="00D226B3"/>
    <w:rsid w:val="00D37B18"/>
    <w:rsid w:val="00D406B1"/>
    <w:rsid w:val="00D4123C"/>
    <w:rsid w:val="00D433EB"/>
    <w:rsid w:val="00D43ECA"/>
    <w:rsid w:val="00D57469"/>
    <w:rsid w:val="00D75C50"/>
    <w:rsid w:val="00D84D36"/>
    <w:rsid w:val="00D96C6A"/>
    <w:rsid w:val="00DA06BF"/>
    <w:rsid w:val="00DD299F"/>
    <w:rsid w:val="00DD3157"/>
    <w:rsid w:val="00DD4CC1"/>
    <w:rsid w:val="00DD7DAE"/>
    <w:rsid w:val="00DE03FD"/>
    <w:rsid w:val="00DE167C"/>
    <w:rsid w:val="00DE421B"/>
    <w:rsid w:val="00DF63A6"/>
    <w:rsid w:val="00E0607B"/>
    <w:rsid w:val="00E108B2"/>
    <w:rsid w:val="00E13082"/>
    <w:rsid w:val="00E2054C"/>
    <w:rsid w:val="00E24626"/>
    <w:rsid w:val="00E2576F"/>
    <w:rsid w:val="00E3057F"/>
    <w:rsid w:val="00E3445A"/>
    <w:rsid w:val="00E36EA2"/>
    <w:rsid w:val="00E409A5"/>
    <w:rsid w:val="00E445B9"/>
    <w:rsid w:val="00E51171"/>
    <w:rsid w:val="00E514B3"/>
    <w:rsid w:val="00E54D48"/>
    <w:rsid w:val="00E671ED"/>
    <w:rsid w:val="00E96BE3"/>
    <w:rsid w:val="00E97A5C"/>
    <w:rsid w:val="00EC77D0"/>
    <w:rsid w:val="00EE08B5"/>
    <w:rsid w:val="00EF11D0"/>
    <w:rsid w:val="00F02CF4"/>
    <w:rsid w:val="00F1291C"/>
    <w:rsid w:val="00F1382F"/>
    <w:rsid w:val="00F20E4A"/>
    <w:rsid w:val="00F43E3F"/>
    <w:rsid w:val="00F476ED"/>
    <w:rsid w:val="00F57E67"/>
    <w:rsid w:val="00F65244"/>
    <w:rsid w:val="00F7107C"/>
    <w:rsid w:val="00F7121B"/>
    <w:rsid w:val="00F916C1"/>
    <w:rsid w:val="00F92829"/>
    <w:rsid w:val="00F95C5B"/>
    <w:rsid w:val="00FA0D53"/>
    <w:rsid w:val="00FA7738"/>
    <w:rsid w:val="00FB6705"/>
    <w:rsid w:val="00FF0245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1566"/>
  <w15:chartTrackingRefBased/>
  <w15:docId w15:val="{621D30B3-95B4-4EFB-B368-6E5A1486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70"/>
    <w:rPr>
      <w:rFonts w:ascii="Segoe UI" w:hAnsi="Segoe UI" w:cs="Segoe UI"/>
      <w:sz w:val="18"/>
      <w:szCs w:val="18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DD3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157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157"/>
    <w:rPr>
      <w:b/>
      <w:bCs/>
      <w:sz w:val="20"/>
      <w:szCs w:val="20"/>
      <w:lang w:val="en-NZ"/>
    </w:rPr>
  </w:style>
  <w:style w:type="paragraph" w:customStyle="1" w:styleId="EndNoteBibliographyTitle">
    <w:name w:val="EndNote Bibliography Title"/>
    <w:basedOn w:val="Normal"/>
    <w:link w:val="EndNoteBibliographyTitleChar"/>
    <w:rsid w:val="00D226B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226B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226B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226B3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FDB9C4EA81E458B8F4B274636BD77" ma:contentTypeVersion="31" ma:contentTypeDescription="Create a new document." ma:contentTypeScope="" ma:versionID="aad84ef250c03dea6a508c9de10d7fc6">
  <xsd:schema xmlns:xsd="http://www.w3.org/2001/XMLSchema" xmlns:xs="http://www.w3.org/2001/XMLSchema" xmlns:p="http://schemas.microsoft.com/office/2006/metadata/properties" xmlns:ns3="7eac3473-afb6-4782-ba55-074fa82562bd" xmlns:ns4="573f3517-594b-4fc8-a35d-789c499cfb99" xmlns:ns5="237dc1c9-e814-498f-b4e5-2a5e47953cb7" targetNamespace="http://schemas.microsoft.com/office/2006/metadata/properties" ma:root="true" ma:fieldsID="11fc21e99a221bd187dd6b254f768f4f" ns3:_="" ns4:_="" ns5:_="">
    <xsd:import namespace="7eac3473-afb6-4782-ba55-074fa82562bd"/>
    <xsd:import namespace="573f3517-594b-4fc8-a35d-789c499cfb99"/>
    <xsd:import namespace="237dc1c9-e814-498f-b4e5-2a5e47953cb7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c3473-afb6-4782-ba55-074fa82562bd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1b156583-fdc0-4951-978e-93309ee18cc6}" ma:internalName="TaxCatchAll" ma:showField="CatchAllData" ma:web="573f3517-594b-4fc8-a35d-789c499cfb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1b156583-fdc0-4951-978e-93309ee18cc6}" ma:internalName="TaxCatchAllLabel" ma:readOnly="true" ma:showField="CatchAllDataLabel" ma:web="573f3517-594b-4fc8-a35d-789c499cfb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3517-594b-4fc8-a35d-789c499cf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dc1c9-e814-498f-b4e5-2a5e47953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2bbd033-7c10-4bc6-94c7-41b14f0b8859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ac3473-afb6-4782-ba55-074fa82562bd"/>
  </documentManagement>
</p:properties>
</file>

<file path=customXml/itemProps1.xml><?xml version="1.0" encoding="utf-8"?>
<ds:datastoreItem xmlns:ds="http://schemas.openxmlformats.org/officeDocument/2006/customXml" ds:itemID="{8635379D-CECA-4E32-976D-0891E1B12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c3473-afb6-4782-ba55-074fa82562bd"/>
    <ds:schemaRef ds:uri="573f3517-594b-4fc8-a35d-789c499cfb99"/>
    <ds:schemaRef ds:uri="237dc1c9-e814-498f-b4e5-2a5e47953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1549D-1CC5-4AFE-9E62-A1C7B454B92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E61832D-4A25-4BA7-A2AE-6E18702D0D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AF9B1F-4BC6-4DC7-A2A5-DC5FBF7835C7}">
  <ds:schemaRefs>
    <ds:schemaRef ds:uri="http://schemas.microsoft.com/office/2006/metadata/properties"/>
    <ds:schemaRef ds:uri="http://schemas.microsoft.com/office/infopath/2007/PartnerControls"/>
    <ds:schemaRef ds:uri="7eac3473-afb6-4782-ba55-074fa82562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5431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Hess</dc:creator>
  <cp:keywords/>
  <dc:description/>
  <cp:lastModifiedBy>Hess, Melanie</cp:lastModifiedBy>
  <cp:revision>257</cp:revision>
  <dcterms:created xsi:type="dcterms:W3CDTF">2020-01-30T02:15:00Z</dcterms:created>
  <dcterms:modified xsi:type="dcterms:W3CDTF">2020-02-22T09:51:00Z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0x010100136FDB9C4EA81E458B8F4B274636BD77</vt:lpwstr>
  </property>
</Properties>
</file>