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061A" w14:textId="569B5034" w:rsidR="003B43E6" w:rsidRDefault="003B43E6" w:rsidP="003B43E6">
      <w:pPr>
        <w:pStyle w:val="Caption"/>
        <w:rPr>
          <w:rFonts w:eastAsia="Times New Roman"/>
          <w:szCs w:val="24"/>
        </w:rPr>
      </w:pPr>
      <w:bookmarkStart w:id="0" w:name="_GoBack"/>
      <w:bookmarkEnd w:id="0"/>
      <w:r>
        <w:rPr>
          <w:b/>
        </w:rPr>
        <w:t>S1</w:t>
      </w:r>
      <w:r w:rsidR="00187159">
        <w:rPr>
          <w:b/>
        </w:rPr>
        <w:t>2</w:t>
      </w:r>
      <w:r>
        <w:rPr>
          <w:b/>
        </w:rPr>
        <w:t xml:space="preserve"> </w:t>
      </w:r>
      <w:r w:rsidRPr="00EC0DBB">
        <w:rPr>
          <w:b/>
        </w:rPr>
        <w:t xml:space="preserve">Table. </w:t>
      </w:r>
      <w:r>
        <w:rPr>
          <w:b/>
        </w:rPr>
        <w:t>Regional c</w:t>
      </w:r>
      <w:r w:rsidRPr="00EC0DBB">
        <w:rPr>
          <w:rFonts w:eastAsia="Times New Roman"/>
          <w:b/>
          <w:szCs w:val="24"/>
        </w:rPr>
        <w:t xml:space="preserve">loud immersion changes </w:t>
      </w:r>
      <w:r>
        <w:rPr>
          <w:rFonts w:eastAsia="Times New Roman"/>
          <w:b/>
          <w:szCs w:val="24"/>
        </w:rPr>
        <w:t xml:space="preserve">by protection status </w:t>
      </w:r>
      <w:r w:rsidR="00824D0A">
        <w:rPr>
          <w:rFonts w:eastAsia="Times New Roman"/>
          <w:b/>
          <w:szCs w:val="24"/>
        </w:rPr>
        <w:t xml:space="preserve">for </w:t>
      </w:r>
      <w:r w:rsidRPr="00762807">
        <w:rPr>
          <w:rFonts w:eastAsia="Times New Roman"/>
          <w:b/>
          <w:szCs w:val="24"/>
        </w:rPr>
        <w:t xml:space="preserve">RCP </w:t>
      </w:r>
      <w:r>
        <w:rPr>
          <w:rFonts w:eastAsia="Times New Roman"/>
          <w:b/>
          <w:szCs w:val="24"/>
        </w:rPr>
        <w:t>8</w:t>
      </w:r>
      <w:r w:rsidRPr="00762807">
        <w:rPr>
          <w:rFonts w:eastAsia="Times New Roman"/>
          <w:b/>
          <w:szCs w:val="24"/>
        </w:rPr>
        <w:t>.5, 20</w:t>
      </w:r>
      <w:r w:rsidR="00824D0A">
        <w:rPr>
          <w:rFonts w:eastAsia="Times New Roman"/>
          <w:b/>
          <w:szCs w:val="24"/>
        </w:rPr>
        <w:t xml:space="preserve">41-2060 </w:t>
      </w:r>
      <w:r>
        <w:t xml:space="preserve">(Representative Concentration Pathway 8.5, </w:t>
      </w:r>
      <w:r w:rsidRPr="00C31525">
        <w:t>average year 20</w:t>
      </w:r>
      <w:r>
        <w:t>50)</w:t>
      </w:r>
      <w:r w:rsidRPr="00C31525">
        <w:t>.</w:t>
      </w:r>
      <w:r>
        <w:t xml:space="preserve"> C</w:t>
      </w:r>
      <w:r w:rsidRPr="00E90E6C">
        <w:t xml:space="preserve">hanges in cloud immersion </w:t>
      </w:r>
      <w:r>
        <w:t xml:space="preserve">are given by change </w:t>
      </w:r>
      <w:r w:rsidRPr="00E90E6C">
        <w:t>category</w:t>
      </w:r>
      <w:r>
        <w:rPr>
          <w:vertAlign w:val="superscript"/>
        </w:rPr>
        <w:t>a</w:t>
      </w:r>
      <w:r w:rsidRPr="00E90E6C">
        <w:t xml:space="preserve"> </w:t>
      </w:r>
      <w:r>
        <w:t>and protection status</w:t>
      </w:r>
      <w:r>
        <w:rPr>
          <w:vertAlign w:val="superscript"/>
        </w:rPr>
        <w:t>b</w:t>
      </w:r>
      <w:r>
        <w:t xml:space="preserve"> for: montane TMCF no subalpine occurs (No Subalpine), montane + mixed TMCF (Mixed), or montane + subalpine 1 or subalpine 2</w:t>
      </w:r>
      <w:r w:rsidRPr="00E90E6C">
        <w:t xml:space="preserve"> </w:t>
      </w:r>
      <w:r>
        <w:t xml:space="preserve">TMCF, </w:t>
      </w:r>
      <w:r w:rsidRPr="00E90E6C">
        <w:t>as percentages of TMCF zone areas</w:t>
      </w:r>
      <w:r>
        <w:rPr>
          <w:vertAlign w:val="superscript"/>
        </w:rPr>
        <w:t>c</w:t>
      </w:r>
      <w:r w:rsidRPr="00AA0646">
        <w:t>.</w:t>
      </w:r>
      <w:r w:rsidRPr="00E90E6C">
        <w:t xml:space="preserve"> </w:t>
      </w:r>
      <w:r>
        <w:rPr>
          <w:rFonts w:eastAsia="Times New Roman"/>
          <w:szCs w:val="24"/>
        </w:rPr>
        <w:t xml:space="preserve">Subalpine 1 TMCF transitions to </w:t>
      </w:r>
      <w:r w:rsidRPr="00BE12B8">
        <w:rPr>
          <w:rFonts w:eastAsia="Times New Roman"/>
          <w:szCs w:val="24"/>
        </w:rPr>
        <w:t>páramo</w:t>
      </w:r>
      <w:r>
        <w:rPr>
          <w:rFonts w:eastAsia="Times New Roman"/>
          <w:szCs w:val="24"/>
        </w:rPr>
        <w:t>;</w:t>
      </w:r>
      <w:r>
        <w:t xml:space="preserve"> Subalpine 2 TMCF transitions to puna</w:t>
      </w:r>
      <w:r>
        <w:rPr>
          <w:rFonts w:eastAsia="Times New Roman"/>
          <w:szCs w:val="24"/>
        </w:rPr>
        <w:t>.</w:t>
      </w:r>
    </w:p>
    <w:tbl>
      <w:tblPr>
        <w:tblW w:w="10369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38"/>
        <w:gridCol w:w="1259"/>
        <w:gridCol w:w="545"/>
        <w:gridCol w:w="1079"/>
        <w:gridCol w:w="716"/>
        <w:gridCol w:w="966"/>
        <w:gridCol w:w="566"/>
        <w:gridCol w:w="1015"/>
        <w:gridCol w:w="925"/>
        <w:gridCol w:w="925"/>
        <w:gridCol w:w="925"/>
        <w:gridCol w:w="10"/>
      </w:tblGrid>
      <w:tr w:rsidR="00525C09" w:rsidRPr="00B4791D" w14:paraId="236993DE" w14:textId="77777777" w:rsidTr="00A31768">
        <w:trPr>
          <w:gridAfter w:val="1"/>
          <w:wAfter w:w="10" w:type="dxa"/>
          <w:jc w:val="center"/>
        </w:trPr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D4531F4" w14:textId="77777777" w:rsidR="00525C09" w:rsidRPr="00B4791D" w:rsidRDefault="00525C09" w:rsidP="006D6F40">
            <w:pPr>
              <w:ind w:left="274" w:hanging="27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Region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29A0C06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Subalpine Type</w:t>
            </w:r>
          </w:p>
        </w:tc>
        <w:tc>
          <w:tcPr>
            <w:tcW w:w="545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5ACC065D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PR or UPR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D02DD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Montane + Subalpine TMCF Zone Area (km</w:t>
            </w:r>
            <w:proofErr w:type="gramStart"/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2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b</w:t>
            </w:r>
            <w:proofErr w:type="gramEnd"/>
          </w:p>
        </w:tc>
        <w:tc>
          <w:tcPr>
            <w:tcW w:w="7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03B366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Below CF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</w:p>
          <w:p w14:paraId="2D06251A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FCA1023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softHyphen/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d 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≤ -3% or </w:t>
            </w:r>
          </w:p>
          <w:p w14:paraId="65DA09AC" w14:textId="77777777" w:rsidR="00525C09" w:rsidRPr="00B4791D" w:rsidRDefault="00525C09" w:rsidP="006D6F40">
            <w:pPr>
              <w:ind w:firstLine="0"/>
              <w:jc w:val="center"/>
              <w:rPr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RH&lt;Rh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</w:p>
          <w:p w14:paraId="78B1E818" w14:textId="77777777" w:rsidR="00525C09" w:rsidRPr="00B4791D" w:rsidRDefault="00525C09" w:rsidP="006D6F40">
            <w:pPr>
              <w:ind w:firstLine="0"/>
              <w:jc w:val="center"/>
              <w:rPr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CE0A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-3%&lt; 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d 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&lt;0%</w:t>
            </w:r>
          </w:p>
          <w:p w14:paraId="17EA3013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0E430599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3C3A7701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Total Lost</w:t>
            </w:r>
          </w:p>
          <w:p w14:paraId="29F43296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bottom"/>
          </w:tcPr>
          <w:p w14:paraId="18457A70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3C76DB47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Left</w:t>
            </w:r>
          </w:p>
          <w:p w14:paraId="36C6FC4C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AC9D0B8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sz w:val="21"/>
                <w:szCs w:val="21"/>
              </w:rPr>
              <w:t xml:space="preserve"> 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≥ 0%</w:t>
            </w:r>
          </w:p>
          <w:p w14:paraId="7B58E5E7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Added</w:t>
            </w:r>
          </w:p>
          <w:p w14:paraId="1C78BE90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F3366AA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51F6651E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Net Left</w:t>
            </w:r>
          </w:p>
          <w:p w14:paraId="7492162C" w14:textId="77777777" w:rsidR="00525C09" w:rsidRPr="00B4791D" w:rsidRDefault="00525C09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</w:tr>
      <w:tr w:rsidR="00A31768" w:rsidRPr="00B4791D" w14:paraId="39255C5C" w14:textId="77777777" w:rsidTr="00A31768">
        <w:trPr>
          <w:jc w:val="center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245A651F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b/>
                <w:sz w:val="21"/>
                <w:szCs w:val="21"/>
              </w:rPr>
              <w:t>Caribbean</w:t>
            </w: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3AE615F4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545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27E4F441" w14:textId="77777777" w:rsidR="00A31768" w:rsidRPr="00EC03C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7B2773" w14:textId="77777777" w:rsidR="00A31768" w:rsidRPr="00EC03CD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676 </w:t>
            </w:r>
          </w:p>
        </w:tc>
        <w:tc>
          <w:tcPr>
            <w:tcW w:w="716" w:type="dxa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30A52558" w14:textId="2C41FDFE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18 </w:t>
            </w:r>
          </w:p>
        </w:tc>
        <w:tc>
          <w:tcPr>
            <w:tcW w:w="966" w:type="dxa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4A966E25" w14:textId="4583159B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82 </w:t>
            </w:r>
          </w:p>
        </w:tc>
        <w:tc>
          <w:tcPr>
            <w:tcW w:w="566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0C5EBB" w14:textId="55815C46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0.0 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5D9AE4E1" w14:textId="668A254B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top w:val="single" w:sz="6" w:space="0" w:color="auto"/>
              <w:left w:val="nil"/>
            </w:tcBorders>
            <w:shd w:val="clear" w:color="auto" w:fill="C5E0B3" w:themeFill="accent6" w:themeFillTint="66"/>
          </w:tcPr>
          <w:p w14:paraId="1A4B6761" w14:textId="0131407A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C9AD55" w14:textId="684A0141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0B7F74" w14:textId="6AFE50D7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A31768" w:rsidRPr="00B4791D" w14:paraId="69B90207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6954F961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7BEFF4C6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3F8E3768" w14:textId="77777777" w:rsidR="00A31768" w:rsidRPr="00472E9C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DF064C6" w14:textId="77777777" w:rsidR="00A31768" w:rsidRPr="00472E9C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1,449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1A56F186" w14:textId="2F8ED009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5.0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147C633F" w14:textId="7EBF7A6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95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2F818E5" w14:textId="0A0179C0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0.0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02DFB4BB" w14:textId="22167940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5B250B81" w14:textId="19A85DA6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372CB9" w14:textId="12D0DE1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BB97BD" w14:textId="1FAA7D7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A31768" w:rsidRPr="00B4791D" w14:paraId="488A0B95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98FB49C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14:paraId="1910BE5C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545" w:type="dxa"/>
            <w:shd w:val="clear" w:color="auto" w:fill="E2EFD9" w:themeFill="accent6" w:themeFillTint="33"/>
            <w:vAlign w:val="center"/>
          </w:tcPr>
          <w:p w14:paraId="3263824D" w14:textId="77777777" w:rsidR="00A31768" w:rsidRPr="00EC03C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E8A8443" w14:textId="77777777" w:rsidR="00A31768" w:rsidRPr="00EC03CD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454 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14:paraId="1300D256" w14:textId="5AD2CAA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29 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14:paraId="2191F879" w14:textId="31E3B8B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66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7F5FB84" w14:textId="777F65B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4.8 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14:paraId="32BEF4AF" w14:textId="671A277E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E2EFD9" w:themeFill="accent6" w:themeFillTint="33"/>
          </w:tcPr>
          <w:p w14:paraId="62BDAF9E" w14:textId="624641C3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073CA2" w14:textId="63B3DA16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ADCC7A" w14:textId="6D82C078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A31768" w:rsidRPr="00B4791D" w14:paraId="18C70D56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EB33DC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316BDE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70401AF" w14:textId="77777777" w:rsidR="00A31768" w:rsidRPr="00472E9C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C16ED7" w14:textId="77777777" w:rsidR="00A31768" w:rsidRPr="00472E9C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900 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C606E6" w14:textId="1FD801C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15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036266" w14:textId="72BB9D7F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69 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E2A96A" w14:textId="7291436F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16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8A107E" w14:textId="0B78306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03A7621B" w14:textId="437CFB9E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6B5F5A" w14:textId="0D2BC6FC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35ECB6" w14:textId="4FB8CE11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A31768" w:rsidRPr="00B4791D" w14:paraId="6DE012B5" w14:textId="77777777" w:rsidTr="00A31768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  <w:vAlign w:val="center"/>
          </w:tcPr>
          <w:p w14:paraId="2757629A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b/>
                <w:sz w:val="21"/>
                <w:szCs w:val="21"/>
              </w:rPr>
              <w:t>Mesoamerica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5E6E76ED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Subalpine 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4ED538CA" w14:textId="77777777" w:rsidR="00A31768" w:rsidRPr="00EC03C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4F07D4A" w14:textId="77777777" w:rsidR="00A31768" w:rsidRPr="00EC03CD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2,978 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79036CE6" w14:textId="0AF6DBE6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12 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1375BEC6" w14:textId="3CF6AC5D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5.6 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724784A" w14:textId="3981DDC7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83 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70AD47" w:themeFill="accent6"/>
          </w:tcPr>
          <w:p w14:paraId="3D2777DD" w14:textId="2209B992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</w:tcBorders>
            <w:shd w:val="clear" w:color="auto" w:fill="70AD47" w:themeFill="accent6"/>
          </w:tcPr>
          <w:p w14:paraId="2E2E2FFB" w14:textId="6A6D987C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CF369BB" w14:textId="5B7FB586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12BF197" w14:textId="76BC2BCC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A31768" w:rsidRPr="00472E9C" w14:paraId="06C0C298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70AD47" w:themeFill="accent6"/>
            <w:vAlign w:val="center"/>
          </w:tcPr>
          <w:p w14:paraId="483A9653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70AD47" w:themeFill="accent6"/>
            <w:vAlign w:val="center"/>
          </w:tcPr>
          <w:p w14:paraId="0AA5CFA3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70AD47" w:themeFill="accent6"/>
            <w:vAlign w:val="center"/>
          </w:tcPr>
          <w:p w14:paraId="161B5FC2" w14:textId="77777777" w:rsidR="00A31768" w:rsidRPr="00472E9C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33354A27" w14:textId="77777777" w:rsidR="00A31768" w:rsidRPr="00472E9C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4,619 </w:t>
            </w:r>
          </w:p>
        </w:tc>
        <w:tc>
          <w:tcPr>
            <w:tcW w:w="716" w:type="dxa"/>
            <w:shd w:val="clear" w:color="auto" w:fill="70AD47" w:themeFill="accent6"/>
          </w:tcPr>
          <w:p w14:paraId="1E6A883F" w14:textId="35AAB40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6.4 </w:t>
            </w:r>
          </w:p>
        </w:tc>
        <w:tc>
          <w:tcPr>
            <w:tcW w:w="966" w:type="dxa"/>
            <w:shd w:val="clear" w:color="auto" w:fill="70AD47" w:themeFill="accent6"/>
          </w:tcPr>
          <w:p w14:paraId="77F996B3" w14:textId="69F444FC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4.3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3D174B9C" w14:textId="4702E403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89 </w:t>
            </w:r>
          </w:p>
        </w:tc>
        <w:tc>
          <w:tcPr>
            <w:tcW w:w="1015" w:type="dxa"/>
            <w:shd w:val="clear" w:color="auto" w:fill="70AD47" w:themeFill="accent6"/>
          </w:tcPr>
          <w:p w14:paraId="41BC7FCE" w14:textId="0BD62577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70AD47" w:themeFill="accent6"/>
          </w:tcPr>
          <w:p w14:paraId="777FDD65" w14:textId="061D2B7F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F5D6A8B" w14:textId="074830DA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DCD4444" w14:textId="2C1B5B8D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A31768" w:rsidRPr="00B4791D" w14:paraId="3480C667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2BF5E530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13661D1C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4F777744" w14:textId="77777777" w:rsidR="00A31768" w:rsidRPr="00EC03C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527391B" w14:textId="77777777" w:rsidR="00A31768" w:rsidRPr="00EC03CD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36,520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3CC68CA3" w14:textId="6595F6C6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17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280E1C2A" w14:textId="4D63467A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53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05B2DA8" w14:textId="5F2D629D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30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04F35AEE" w14:textId="7FCEC4CC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06F40839" w14:textId="15B70ED9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EC292E" w14:textId="079146BB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F4A593" w14:textId="3A10BC76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A31768" w:rsidRPr="00472E9C" w14:paraId="4467212B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4B483AA1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2CFE0AD5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28F246C7" w14:textId="77777777" w:rsidR="00A31768" w:rsidRPr="00472E9C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91F903" w14:textId="77777777" w:rsidR="00A31768" w:rsidRPr="00472E9C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9,878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080AD530" w14:textId="38592CC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13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22A157E6" w14:textId="2BC6EEB2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51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2B5D4A5" w14:textId="22A610CD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36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34AB795C" w14:textId="2DFAF8EE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315B99D6" w14:textId="5758A22D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29714C" w14:textId="72661E6E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EC402F" w14:textId="3042B940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A31768" w:rsidRPr="00B4791D" w14:paraId="2380C8F6" w14:textId="77777777" w:rsidTr="00A31768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3703D25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14:paraId="43E69C11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545" w:type="dxa"/>
            <w:shd w:val="clear" w:color="auto" w:fill="E2EFD9" w:themeFill="accent6" w:themeFillTint="33"/>
            <w:vAlign w:val="center"/>
          </w:tcPr>
          <w:p w14:paraId="00FE1A09" w14:textId="77777777" w:rsidR="00A31768" w:rsidRPr="00EC03C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F39874A" w14:textId="77777777" w:rsidR="00A31768" w:rsidRPr="00EC03CD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1,047 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14:paraId="4D07E851" w14:textId="2AC3A2AD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34 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14:paraId="436846E0" w14:textId="14BC4C5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7.3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273E0A3" w14:textId="32C7A2FC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59 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14:paraId="027D77DA" w14:textId="1A276B2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E2EFD9" w:themeFill="accent6" w:themeFillTint="33"/>
          </w:tcPr>
          <w:p w14:paraId="226BA73C" w14:textId="3F3AC759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FB75C1" w14:textId="6DF7B1D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E12622" w14:textId="737D02F7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A31768" w:rsidRPr="00472E9C" w14:paraId="550B72BA" w14:textId="77777777" w:rsidTr="00A31768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AA3A58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8D058F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1AEC48" w14:textId="77777777" w:rsidR="00A31768" w:rsidRPr="00472E9C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E75BE0" w14:textId="77777777" w:rsidR="00A31768" w:rsidRPr="00472E9C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975 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BC726B" w14:textId="1B2B506C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18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7E6F1A" w14:textId="3D5B00C1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9.2 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791894" w14:textId="08CCAAC8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73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6B0C154" w14:textId="1792FBA2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05F58C03" w14:textId="57A0317C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08F00F" w14:textId="6302E892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EE464A" w14:textId="5EC767A3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A31768" w:rsidRPr="00B4791D" w14:paraId="0A1A0CDA" w14:textId="77777777" w:rsidTr="00A31768">
        <w:trPr>
          <w:trHeight w:val="28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</w:tcPr>
          <w:p w14:paraId="333D2E5A" w14:textId="77777777" w:rsidR="00A31768" w:rsidRPr="00096389" w:rsidRDefault="00A31768" w:rsidP="00A31768">
            <w:pPr>
              <w:ind w:left="274" w:hanging="27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6389">
              <w:rPr>
                <w:rFonts w:asciiTheme="minorHAnsi" w:hAnsiTheme="minorHAnsi" w:cstheme="minorHAnsi"/>
                <w:b/>
                <w:sz w:val="21"/>
                <w:szCs w:val="21"/>
              </w:rPr>
              <w:t>South America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70AD47" w:themeFill="accent6"/>
          </w:tcPr>
          <w:p w14:paraId="4D27F1EF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sz w:val="21"/>
                <w:szCs w:val="21"/>
              </w:rPr>
              <w:t>Subalpine 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1079435B" w14:textId="77777777" w:rsidR="00A31768" w:rsidRPr="00EC03C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719B242" w14:textId="77777777" w:rsidR="00A31768" w:rsidRPr="00EC03CD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152,200 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4FD84A4B" w14:textId="26B866C0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8.4 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37A7018E" w14:textId="487FA7B8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0.8 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CF3640D" w14:textId="3EB94B59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69 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70AD47" w:themeFill="accent6"/>
          </w:tcPr>
          <w:p w14:paraId="40521ACB" w14:textId="400105B0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78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</w:tcBorders>
            <w:shd w:val="clear" w:color="auto" w:fill="70AD47" w:themeFill="accent6"/>
          </w:tcPr>
          <w:p w14:paraId="28DAAFF2" w14:textId="4367DC87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22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89C945A" w14:textId="1AE3CD4C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1.8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9F43ECC" w14:textId="7ADE335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24 </w:t>
            </w:r>
          </w:p>
        </w:tc>
      </w:tr>
      <w:tr w:rsidR="00A31768" w:rsidRPr="00472E9C" w14:paraId="2019AFA7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70AD47" w:themeFill="accent6"/>
            <w:vAlign w:val="center"/>
          </w:tcPr>
          <w:p w14:paraId="246BBA86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70AD47" w:themeFill="accent6"/>
            <w:vAlign w:val="center"/>
          </w:tcPr>
          <w:p w14:paraId="53DF6A6A" w14:textId="77777777" w:rsidR="00A31768" w:rsidRPr="00472E9C" w:rsidRDefault="00A31768" w:rsidP="00A31768">
            <w:pPr>
              <w:ind w:firstLine="0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70AD47" w:themeFill="accent6"/>
            <w:vAlign w:val="center"/>
          </w:tcPr>
          <w:p w14:paraId="3D024624" w14:textId="77777777" w:rsidR="00A31768" w:rsidRPr="00472E9C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1B49A08E" w14:textId="77777777" w:rsidR="00A31768" w:rsidRPr="00472E9C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44,060 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70AD47" w:themeFill="accent6"/>
          </w:tcPr>
          <w:p w14:paraId="72A13A61" w14:textId="55869431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5.8 </w:t>
            </w:r>
          </w:p>
        </w:tc>
        <w:tc>
          <w:tcPr>
            <w:tcW w:w="966" w:type="dxa"/>
            <w:shd w:val="clear" w:color="auto" w:fill="70AD47" w:themeFill="accent6"/>
          </w:tcPr>
          <w:p w14:paraId="2E49906D" w14:textId="61C8C28E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3.5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573682BC" w14:textId="45379FC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77 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70AD47" w:themeFill="accent6"/>
          </w:tcPr>
          <w:p w14:paraId="614237AB" w14:textId="05F9D601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86 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445E7F00" w14:textId="1E9E1EB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14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83B01B5" w14:textId="47FEB02B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1.2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ABD6D60" w14:textId="5578181A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15 </w:t>
            </w:r>
          </w:p>
        </w:tc>
      </w:tr>
      <w:tr w:rsidR="00A31768" w:rsidRPr="00B4791D" w14:paraId="1A8BB324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147460DA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8D08D" w:themeFill="accent6" w:themeFillTint="99"/>
            <w:vAlign w:val="center"/>
          </w:tcPr>
          <w:p w14:paraId="4FB4541A" w14:textId="77777777" w:rsidR="00A31768" w:rsidRPr="00B4791D" w:rsidRDefault="00A31768" w:rsidP="00A31768">
            <w:pPr>
              <w:ind w:firstLine="0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Subalpine 2</w:t>
            </w:r>
          </w:p>
        </w:tc>
        <w:tc>
          <w:tcPr>
            <w:tcW w:w="545" w:type="dxa"/>
            <w:shd w:val="clear" w:color="auto" w:fill="A8D08D" w:themeFill="accent6" w:themeFillTint="99"/>
            <w:vAlign w:val="center"/>
          </w:tcPr>
          <w:p w14:paraId="540B392B" w14:textId="77777777" w:rsidR="00A31768" w:rsidRPr="00EC03C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D9D0AA6" w14:textId="77777777" w:rsidR="00A31768" w:rsidRPr="00EC03CD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55,460 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CAE6EF4" w14:textId="499EF003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11 </w:t>
            </w:r>
          </w:p>
        </w:tc>
        <w:tc>
          <w:tcPr>
            <w:tcW w:w="966" w:type="dxa"/>
            <w:shd w:val="clear" w:color="auto" w:fill="A8D08D" w:themeFill="accent6" w:themeFillTint="99"/>
          </w:tcPr>
          <w:p w14:paraId="6AE348A6" w14:textId="1B5375A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0.5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C67097C" w14:textId="5F9AF54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51 </w:t>
            </w:r>
          </w:p>
        </w:tc>
        <w:tc>
          <w:tcPr>
            <w:tcW w:w="1015" w:type="dxa"/>
            <w:shd w:val="clear" w:color="auto" w:fill="A8D08D" w:themeFill="accent6" w:themeFillTint="99"/>
          </w:tcPr>
          <w:p w14:paraId="07E39339" w14:textId="26FB2757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62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A8D08D" w:themeFill="accent6" w:themeFillTint="99"/>
          </w:tcPr>
          <w:p w14:paraId="40939586" w14:textId="091141C9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38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DC08C6" w14:textId="2EFE0A7D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5.8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497EA1" w14:textId="1D1EF3F0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44 </w:t>
            </w:r>
          </w:p>
        </w:tc>
      </w:tr>
      <w:tr w:rsidR="00A31768" w:rsidRPr="00472E9C" w14:paraId="4D8EB15C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7C643EF2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8D08D" w:themeFill="accent6" w:themeFillTint="99"/>
            <w:vAlign w:val="center"/>
          </w:tcPr>
          <w:p w14:paraId="2CCFC612" w14:textId="77777777" w:rsidR="00A31768" w:rsidRPr="00472E9C" w:rsidRDefault="00A31768" w:rsidP="00A31768">
            <w:pPr>
              <w:ind w:firstLine="0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A8D08D" w:themeFill="accent6" w:themeFillTint="99"/>
            <w:vAlign w:val="center"/>
          </w:tcPr>
          <w:p w14:paraId="39EE79A1" w14:textId="77777777" w:rsidR="00A31768" w:rsidRPr="00472E9C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CBCEE35" w14:textId="77777777" w:rsidR="00A31768" w:rsidRPr="00472E9C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37,020 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470B1D21" w14:textId="292741D9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16 </w:t>
            </w:r>
          </w:p>
        </w:tc>
        <w:tc>
          <w:tcPr>
            <w:tcW w:w="966" w:type="dxa"/>
            <w:shd w:val="clear" w:color="auto" w:fill="A8D08D" w:themeFill="accent6" w:themeFillTint="99"/>
          </w:tcPr>
          <w:p w14:paraId="10694578" w14:textId="7D73A909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1.0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319AD533" w14:textId="0BE370EA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71 </w:t>
            </w:r>
          </w:p>
        </w:tc>
        <w:tc>
          <w:tcPr>
            <w:tcW w:w="1015" w:type="dxa"/>
            <w:shd w:val="clear" w:color="auto" w:fill="A8D08D" w:themeFill="accent6" w:themeFillTint="99"/>
          </w:tcPr>
          <w:p w14:paraId="1BF1DFBE" w14:textId="67A4C61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88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A8D08D" w:themeFill="accent6" w:themeFillTint="99"/>
          </w:tcPr>
          <w:p w14:paraId="29214A2D" w14:textId="30FE3A51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12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276521" w14:textId="0B4F48EA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1.7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5F9973" w14:textId="3CEB689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14 </w:t>
            </w:r>
          </w:p>
        </w:tc>
      </w:tr>
      <w:tr w:rsidR="00A31768" w:rsidRPr="00B4791D" w14:paraId="0653F1E8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7636F581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357542F6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6E969CD3" w14:textId="77777777" w:rsidR="00A31768" w:rsidRPr="00EC03C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30B331B" w14:textId="77777777" w:rsidR="00A31768" w:rsidRPr="00EC03CD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28,230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7FB44E5F" w14:textId="610E33A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18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432FA239" w14:textId="44FDC408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5.7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56F4D89" w14:textId="45D0B321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40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69FE38AA" w14:textId="1092438E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63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58D0BEED" w14:textId="15044DF3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37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397CE3" w14:textId="324FB5DC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12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78F4CB" w14:textId="63E8AEF1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50 </w:t>
            </w:r>
          </w:p>
        </w:tc>
      </w:tr>
      <w:tr w:rsidR="00A31768" w:rsidRPr="00472E9C" w14:paraId="0F415F16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5D7402CF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469C9B83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0106C20B" w14:textId="77777777" w:rsidR="00A31768" w:rsidRPr="00472E9C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B4EBE1D" w14:textId="77777777" w:rsidR="00A31768" w:rsidRPr="00472E9C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17,390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16E05F7E" w14:textId="0519B417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26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38BC14A7" w14:textId="1D2FFB54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26.2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2712722" w14:textId="52839F4E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29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69F6FC5F" w14:textId="7B6D3333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81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433CAB1E" w14:textId="68D32167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19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7D793D" w14:textId="2B6A1BC1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4.6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0DCBF" w14:textId="508D3AC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24 </w:t>
            </w:r>
          </w:p>
        </w:tc>
      </w:tr>
      <w:tr w:rsidR="00A31768" w:rsidRPr="00B4791D" w14:paraId="757B2A25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9E97E58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14:paraId="6DA0EE60" w14:textId="77777777" w:rsidR="00A31768" w:rsidRPr="00B4791D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545" w:type="dxa"/>
            <w:shd w:val="clear" w:color="auto" w:fill="E2EFD9" w:themeFill="accent6" w:themeFillTint="33"/>
            <w:vAlign w:val="center"/>
          </w:tcPr>
          <w:p w14:paraId="51E5D51B" w14:textId="77777777" w:rsidR="00A31768" w:rsidRPr="00EC03C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92D4CF0" w14:textId="77777777" w:rsidR="00A31768" w:rsidRPr="00EC03CD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3,631 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14:paraId="59ED951D" w14:textId="2D65925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29 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14:paraId="0A7E522E" w14:textId="4DA956E1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1.8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B235D9E" w14:textId="0E6AA268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61 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14:paraId="06CB4501" w14:textId="14B26A23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91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E2EFD9" w:themeFill="accent6" w:themeFillTint="33"/>
          </w:tcPr>
          <w:p w14:paraId="3F22D93B" w14:textId="73C25EBB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8.9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48A2B" w14:textId="3DDFE60E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0.8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657660" w14:textId="0DBF63E7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65BAD">
              <w:rPr>
                <w:rFonts w:asciiTheme="minorHAnsi" w:hAnsiTheme="minorHAnsi" w:cstheme="minorHAnsi"/>
                <w:sz w:val="22"/>
              </w:rPr>
              <w:t xml:space="preserve"> 10 </w:t>
            </w:r>
          </w:p>
        </w:tc>
      </w:tr>
      <w:tr w:rsidR="00A31768" w:rsidRPr="00472E9C" w14:paraId="6E5AF561" w14:textId="77777777" w:rsidTr="00A31768">
        <w:trPr>
          <w:jc w:val="center"/>
        </w:trPr>
        <w:tc>
          <w:tcPr>
            <w:tcW w:w="14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10CD584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467D709" w14:textId="77777777" w:rsidR="00A31768" w:rsidRPr="00472E9C" w:rsidRDefault="00A31768" w:rsidP="00A31768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EB142F3" w14:textId="77777777" w:rsidR="00A31768" w:rsidRPr="00472E9C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620D1D" w14:textId="77777777" w:rsidR="00A31768" w:rsidRPr="00472E9C" w:rsidRDefault="00A31768" w:rsidP="00A31768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3,736 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99DEB26" w14:textId="0EA38261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14 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A52F3EF" w14:textId="3283D9D3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13 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64FD95" w14:textId="7C2228D2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47 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C60E3DE" w14:textId="2A0FDFA3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73 </w:t>
            </w:r>
          </w:p>
        </w:tc>
        <w:tc>
          <w:tcPr>
            <w:tcW w:w="925" w:type="dxa"/>
            <w:tcBorders>
              <w:left w:val="nil"/>
              <w:bottom w:val="single" w:sz="12" w:space="0" w:color="auto"/>
            </w:tcBorders>
            <w:shd w:val="clear" w:color="auto" w:fill="E2EFD9" w:themeFill="accent6" w:themeFillTint="33"/>
          </w:tcPr>
          <w:p w14:paraId="6C1291F7" w14:textId="145512AC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27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76942A" w14:textId="21D664C6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4.2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1EC43C" w14:textId="770CCC95" w:rsidR="00A31768" w:rsidRPr="00765BAD" w:rsidRDefault="00A31768" w:rsidP="00A31768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65BAD">
              <w:rPr>
                <w:rFonts w:asciiTheme="minorHAnsi" w:hAnsiTheme="minorHAnsi" w:cstheme="minorHAnsi"/>
                <w:b/>
                <w:sz w:val="22"/>
              </w:rPr>
              <w:t xml:space="preserve"> 31 </w:t>
            </w:r>
          </w:p>
        </w:tc>
      </w:tr>
    </w:tbl>
    <w:p w14:paraId="01338093" w14:textId="2FD84478" w:rsidR="003B43E6" w:rsidRPr="003A367A" w:rsidRDefault="003B43E6" w:rsidP="003B43E6">
      <w:pPr>
        <w:ind w:left="245" w:right="-360" w:hanging="245"/>
        <w:rPr>
          <w:rFonts w:eastAsia="Times New Roman" w:cs="Times New Roman"/>
          <w:szCs w:val="24"/>
        </w:rPr>
      </w:pPr>
      <w:bookmarkStart w:id="1" w:name="_Hlk525591335"/>
      <w:r>
        <w:rPr>
          <w:rFonts w:eastAsia="Times New Roman" w:cs="Times New Roman"/>
          <w:szCs w:val="24"/>
          <w:vertAlign w:val="superscript"/>
        </w:rPr>
        <w:t>a</w:t>
      </w:r>
      <w:r>
        <w:rPr>
          <w:rFonts w:eastAsia="Times New Roman" w:cs="Times New Roman"/>
          <w:szCs w:val="24"/>
        </w:rPr>
        <w:t>Change categories</w:t>
      </w:r>
      <w:r w:rsidRPr="00214027">
        <w:rPr>
          <w:rFonts w:eastAsia="Times New Roman" w:cs="Times New Roman"/>
          <w:szCs w:val="24"/>
        </w:rPr>
        <w:t>: Below CF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falls below CF</w:t>
      </w:r>
      <w:r w:rsidRPr="00214027">
        <w:rPr>
          <w:rFonts w:eastAsia="Times New Roman" w:cs="Times New Roman"/>
          <w:szCs w:val="24"/>
        </w:rPr>
        <w:softHyphen/>
      </w:r>
      <w:r w:rsidRPr="00214027">
        <w:rPr>
          <w:rFonts w:eastAsia="Times New Roman" w:cs="Times New Roman"/>
          <w:szCs w:val="24"/>
          <w:vertAlign w:val="subscript"/>
        </w:rPr>
        <w:t>min</w:t>
      </w:r>
      <w:r>
        <w:t xml:space="preserve"> (other categories remain above </w:t>
      </w:r>
      <w:proofErr w:type="gramStart"/>
      <w:r>
        <w:t>CF</w:t>
      </w:r>
      <w:r>
        <w:rPr>
          <w:vertAlign w:val="subscript"/>
        </w:rPr>
        <w:t xml:space="preserve">min </w:t>
      </w:r>
      <w:r>
        <w:rPr>
          <w:rFonts w:eastAsia="Times New Roman" w:cs="Times New Roman"/>
          <w:szCs w:val="24"/>
        </w:rPr>
        <w:t>)</w:t>
      </w:r>
      <w:proofErr w:type="gramEnd"/>
      <w:r w:rsidRPr="00214027">
        <w:rPr>
          <w:rFonts w:eastAsia="Times New Roman" w:cs="Times New Roman"/>
          <w:szCs w:val="24"/>
        </w:rPr>
        <w:t>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≤ -3% or &lt; RH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RH falls severely; -3% &lt;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&lt; 0% = RH falls up to 3%;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≥ 0% = RH is stable or increases.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vertAlign w:val="superscript"/>
        </w:rPr>
        <w:t>b</w:t>
      </w:r>
      <w:r>
        <w:t>UPR = unprotected, PR = protected.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vertAlign w:val="superscript"/>
        </w:rPr>
        <w:t>c</w:t>
      </w:r>
      <w:r w:rsidRPr="00214027">
        <w:rPr>
          <w:rFonts w:eastAsia="Times New Roman" w:cs="Times New Roman"/>
          <w:szCs w:val="24"/>
        </w:rPr>
        <w:t xml:space="preserve">Based on maps with a </w:t>
      </w:r>
      <w:r>
        <w:rPr>
          <w:rFonts w:eastAsia="Times New Roman" w:cs="Times New Roman"/>
          <w:szCs w:val="24"/>
        </w:rPr>
        <w:t>~</w:t>
      </w:r>
      <w:r w:rsidRPr="00214027">
        <w:rPr>
          <w:rFonts w:eastAsia="Times New Roman" w:cs="Times New Roman"/>
          <w:szCs w:val="24"/>
        </w:rPr>
        <w:t>250-m cell size.</w:t>
      </w:r>
    </w:p>
    <w:bookmarkEnd w:id="1"/>
    <w:p w14:paraId="20D42D68" w14:textId="5A1C0D35" w:rsidR="00525C09" w:rsidRDefault="00525C09" w:rsidP="003B43E6">
      <w:pPr>
        <w:ind w:left="245" w:hanging="245"/>
      </w:pPr>
    </w:p>
    <w:sectPr w:rsidR="00525C09" w:rsidSect="0098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7C11" w14:textId="77777777" w:rsidR="00C404A5" w:rsidRDefault="00C404A5" w:rsidP="00653E83">
      <w:r>
        <w:separator/>
      </w:r>
    </w:p>
  </w:endnote>
  <w:endnote w:type="continuationSeparator" w:id="0">
    <w:p w14:paraId="61E0F429" w14:textId="77777777" w:rsidR="00C404A5" w:rsidRDefault="00C404A5" w:rsidP="0065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91C5" w14:textId="77777777" w:rsidR="00C404A5" w:rsidRDefault="00C404A5" w:rsidP="00653E83">
      <w:r>
        <w:separator/>
      </w:r>
    </w:p>
  </w:footnote>
  <w:footnote w:type="continuationSeparator" w:id="0">
    <w:p w14:paraId="594D41E6" w14:textId="77777777" w:rsidR="00C404A5" w:rsidRDefault="00C404A5" w:rsidP="0065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60"/>
    <w:rsid w:val="0001050F"/>
    <w:rsid w:val="000232DE"/>
    <w:rsid w:val="00025761"/>
    <w:rsid w:val="00030C99"/>
    <w:rsid w:val="000604CB"/>
    <w:rsid w:val="0006509C"/>
    <w:rsid w:val="00096389"/>
    <w:rsid w:val="000973D3"/>
    <w:rsid w:val="00097CBB"/>
    <w:rsid w:val="000B336B"/>
    <w:rsid w:val="001176DD"/>
    <w:rsid w:val="00153ACD"/>
    <w:rsid w:val="001657C9"/>
    <w:rsid w:val="00181590"/>
    <w:rsid w:val="00187159"/>
    <w:rsid w:val="001951E1"/>
    <w:rsid w:val="001D34DF"/>
    <w:rsid w:val="001F0DE6"/>
    <w:rsid w:val="00206021"/>
    <w:rsid w:val="00234384"/>
    <w:rsid w:val="00265844"/>
    <w:rsid w:val="002746FB"/>
    <w:rsid w:val="002772E7"/>
    <w:rsid w:val="00282BBD"/>
    <w:rsid w:val="002E2F2D"/>
    <w:rsid w:val="002E5270"/>
    <w:rsid w:val="002F025D"/>
    <w:rsid w:val="00302930"/>
    <w:rsid w:val="00306209"/>
    <w:rsid w:val="003215C4"/>
    <w:rsid w:val="0032342D"/>
    <w:rsid w:val="00333B86"/>
    <w:rsid w:val="0034787F"/>
    <w:rsid w:val="00383CB9"/>
    <w:rsid w:val="003B43E6"/>
    <w:rsid w:val="003C0B53"/>
    <w:rsid w:val="003E4B07"/>
    <w:rsid w:val="003E50A2"/>
    <w:rsid w:val="003E5A6E"/>
    <w:rsid w:val="0042579A"/>
    <w:rsid w:val="0045782B"/>
    <w:rsid w:val="00457D31"/>
    <w:rsid w:val="00457DF1"/>
    <w:rsid w:val="00472E9C"/>
    <w:rsid w:val="00474BA6"/>
    <w:rsid w:val="0049236E"/>
    <w:rsid w:val="00496199"/>
    <w:rsid w:val="004A7794"/>
    <w:rsid w:val="004C6A20"/>
    <w:rsid w:val="00517C84"/>
    <w:rsid w:val="00523BAD"/>
    <w:rsid w:val="00525C09"/>
    <w:rsid w:val="00547EC2"/>
    <w:rsid w:val="00555511"/>
    <w:rsid w:val="0057104C"/>
    <w:rsid w:val="00587C60"/>
    <w:rsid w:val="00591863"/>
    <w:rsid w:val="005A5BCF"/>
    <w:rsid w:val="005A76EB"/>
    <w:rsid w:val="005D2B73"/>
    <w:rsid w:val="006173B9"/>
    <w:rsid w:val="00622BBF"/>
    <w:rsid w:val="00640B09"/>
    <w:rsid w:val="00653E83"/>
    <w:rsid w:val="006B472B"/>
    <w:rsid w:val="006D6F40"/>
    <w:rsid w:val="007018B6"/>
    <w:rsid w:val="0070302B"/>
    <w:rsid w:val="007065D0"/>
    <w:rsid w:val="007409E7"/>
    <w:rsid w:val="007574EB"/>
    <w:rsid w:val="00762807"/>
    <w:rsid w:val="00765BAD"/>
    <w:rsid w:val="007A0391"/>
    <w:rsid w:val="007B0039"/>
    <w:rsid w:val="007B4BE9"/>
    <w:rsid w:val="007D5E80"/>
    <w:rsid w:val="008102AA"/>
    <w:rsid w:val="00824D0A"/>
    <w:rsid w:val="0085391A"/>
    <w:rsid w:val="00871F2C"/>
    <w:rsid w:val="00876822"/>
    <w:rsid w:val="0087739F"/>
    <w:rsid w:val="0088135B"/>
    <w:rsid w:val="008A428D"/>
    <w:rsid w:val="008A706A"/>
    <w:rsid w:val="008E3AEB"/>
    <w:rsid w:val="00924C75"/>
    <w:rsid w:val="0096577C"/>
    <w:rsid w:val="009808A5"/>
    <w:rsid w:val="009B6F19"/>
    <w:rsid w:val="009C7AD2"/>
    <w:rsid w:val="009D5DCA"/>
    <w:rsid w:val="009E7FDE"/>
    <w:rsid w:val="00A05CE3"/>
    <w:rsid w:val="00A31768"/>
    <w:rsid w:val="00A650EA"/>
    <w:rsid w:val="00A70327"/>
    <w:rsid w:val="00A80CB9"/>
    <w:rsid w:val="00A90250"/>
    <w:rsid w:val="00A96546"/>
    <w:rsid w:val="00AA0646"/>
    <w:rsid w:val="00AB02CC"/>
    <w:rsid w:val="00AD2216"/>
    <w:rsid w:val="00AE3D63"/>
    <w:rsid w:val="00B4791D"/>
    <w:rsid w:val="00B50C0E"/>
    <w:rsid w:val="00B55423"/>
    <w:rsid w:val="00B76C1F"/>
    <w:rsid w:val="00BE12B8"/>
    <w:rsid w:val="00BF02DA"/>
    <w:rsid w:val="00C31525"/>
    <w:rsid w:val="00C32E23"/>
    <w:rsid w:val="00C377DE"/>
    <w:rsid w:val="00C404A5"/>
    <w:rsid w:val="00C44BB5"/>
    <w:rsid w:val="00C475FB"/>
    <w:rsid w:val="00C50A0E"/>
    <w:rsid w:val="00C77137"/>
    <w:rsid w:val="00CB5B89"/>
    <w:rsid w:val="00CF3D44"/>
    <w:rsid w:val="00DB0B75"/>
    <w:rsid w:val="00DD60C0"/>
    <w:rsid w:val="00E31E2D"/>
    <w:rsid w:val="00E34752"/>
    <w:rsid w:val="00E40DE8"/>
    <w:rsid w:val="00E6102A"/>
    <w:rsid w:val="00E71DF6"/>
    <w:rsid w:val="00E764FB"/>
    <w:rsid w:val="00EB5C2C"/>
    <w:rsid w:val="00EC03CD"/>
    <w:rsid w:val="00EE6484"/>
    <w:rsid w:val="00F13232"/>
    <w:rsid w:val="00F3046B"/>
    <w:rsid w:val="00F448FE"/>
    <w:rsid w:val="00FB339C"/>
    <w:rsid w:val="00FF3766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0FC2"/>
  <w15:chartTrackingRefBased/>
  <w15:docId w15:val="{3C317FC2-5961-4BC2-8DCE-E8083CF1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6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7B4BE9"/>
    <w:pPr>
      <w:tabs>
        <w:tab w:val="left" w:pos="6300"/>
      </w:tabs>
      <w:ind w:right="-90" w:firstLine="0"/>
      <w:outlineLvl w:val="3"/>
    </w:pPr>
    <w:rPr>
      <w:rFonts w:eastAsia="Calibri" w:cs="Times New Roman"/>
      <w:bCs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0EB9-7FA0-4716-88F2-B6DCF8BF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3</cp:revision>
  <dcterms:created xsi:type="dcterms:W3CDTF">2019-03-06T17:56:00Z</dcterms:created>
  <dcterms:modified xsi:type="dcterms:W3CDTF">2019-03-06T23:07:00Z</dcterms:modified>
</cp:coreProperties>
</file>