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5E14B" w14:textId="2F949717" w:rsidR="009814F4" w:rsidRPr="008965C9" w:rsidRDefault="002F4236" w:rsidP="00AC5146">
      <w:pPr>
        <w:jc w:val="center"/>
        <w:rPr>
          <w:rFonts w:eastAsiaTheme="minorEastAsia"/>
          <w:color w:val="000000"/>
          <w:sz w:val="28"/>
        </w:rPr>
      </w:pPr>
      <w:bookmarkStart w:id="0" w:name="_GoBack"/>
      <w:bookmarkEnd w:id="0"/>
      <w:r w:rsidRPr="008965C9">
        <w:rPr>
          <w:rFonts w:eastAsiaTheme="minorEastAsia"/>
          <w:b/>
          <w:color w:val="000000"/>
          <w:sz w:val="28"/>
        </w:rPr>
        <w:t>Study Protocol</w:t>
      </w:r>
    </w:p>
    <w:p w14:paraId="2E30DBF4" w14:textId="77777777" w:rsidR="00996606" w:rsidRPr="008965C9" w:rsidRDefault="00996606" w:rsidP="00B60357">
      <w:pPr>
        <w:rPr>
          <w:rFonts w:eastAsiaTheme="minorEastAsia"/>
        </w:rPr>
      </w:pPr>
    </w:p>
    <w:p w14:paraId="2372F416" w14:textId="019B730F" w:rsidR="00375CD8" w:rsidRPr="005E4C44" w:rsidRDefault="002F4236" w:rsidP="005E4C44">
      <w:pPr>
        <w:pStyle w:val="af3"/>
        <w:numPr>
          <w:ilvl w:val="0"/>
          <w:numId w:val="26"/>
        </w:numPr>
        <w:ind w:leftChars="0"/>
        <w:rPr>
          <w:rFonts w:eastAsia="ＭＳ Ｐゴシック"/>
          <w:b/>
          <w:szCs w:val="21"/>
        </w:rPr>
      </w:pPr>
      <w:r w:rsidRPr="005E4C44">
        <w:rPr>
          <w:rFonts w:eastAsia="ＭＳ Ｐゴシック"/>
          <w:b/>
          <w:szCs w:val="21"/>
        </w:rPr>
        <w:t>Study title</w:t>
      </w:r>
    </w:p>
    <w:p w14:paraId="789184AA" w14:textId="77777777" w:rsidR="005E4C44" w:rsidRPr="005E4C44" w:rsidRDefault="005E4C44" w:rsidP="005E4C44">
      <w:pPr>
        <w:rPr>
          <w:rFonts w:eastAsiaTheme="minorEastAsia"/>
          <w:b/>
        </w:rPr>
      </w:pPr>
    </w:p>
    <w:p w14:paraId="5F08A51E" w14:textId="094E10E3" w:rsidR="00375CD8" w:rsidRPr="00CD4B63" w:rsidRDefault="00802C12" w:rsidP="00EA1DF9">
      <w:pPr>
        <w:spacing w:line="360" w:lineRule="auto"/>
        <w:rPr>
          <w:rFonts w:eastAsiaTheme="minorEastAsia"/>
        </w:rPr>
      </w:pPr>
      <w:r w:rsidRPr="00CD4B63">
        <w:rPr>
          <w:rFonts w:eastAsiaTheme="minorEastAsia"/>
        </w:rPr>
        <w:t xml:space="preserve">Effect of </w:t>
      </w:r>
      <w:proofErr w:type="spellStart"/>
      <w:r w:rsidRPr="00CD4B63">
        <w:rPr>
          <w:rFonts w:eastAsiaTheme="minorEastAsia"/>
        </w:rPr>
        <w:t>Denosumab</w:t>
      </w:r>
      <w:proofErr w:type="spellEnd"/>
      <w:r w:rsidRPr="00CD4B63">
        <w:rPr>
          <w:rFonts w:eastAsiaTheme="minorEastAsia"/>
        </w:rPr>
        <w:t xml:space="preserve"> and Alendronate on glucocorticoid-induced osteoporosis in patients with glomerulonephritis:</w:t>
      </w:r>
      <w:r w:rsidR="002E048C" w:rsidRPr="00CD4B63">
        <w:rPr>
          <w:rFonts w:eastAsiaTheme="minorEastAsia"/>
        </w:rPr>
        <w:t xml:space="preserve"> </w:t>
      </w:r>
      <w:r w:rsidRPr="00CD4B63">
        <w:rPr>
          <w:rFonts w:eastAsiaTheme="minorEastAsia"/>
        </w:rPr>
        <w:t>a randomized controlled trial</w:t>
      </w:r>
    </w:p>
    <w:p w14:paraId="44497D36" w14:textId="77777777" w:rsidR="00802C12" w:rsidRPr="002E048C" w:rsidRDefault="00802C12" w:rsidP="00375CD8">
      <w:pPr>
        <w:rPr>
          <w:rFonts w:eastAsiaTheme="minorEastAsia"/>
        </w:rPr>
      </w:pPr>
    </w:p>
    <w:p w14:paraId="377ACA33" w14:textId="64972618" w:rsidR="00834BEB" w:rsidRPr="005E4C44" w:rsidRDefault="00834BEB" w:rsidP="005E4C44">
      <w:pPr>
        <w:pStyle w:val="af3"/>
        <w:numPr>
          <w:ilvl w:val="0"/>
          <w:numId w:val="26"/>
        </w:numPr>
        <w:ind w:leftChars="0"/>
        <w:rPr>
          <w:b/>
        </w:rPr>
      </w:pPr>
      <w:r w:rsidRPr="005E4C44">
        <w:rPr>
          <w:b/>
        </w:rPr>
        <w:t>Research Center</w:t>
      </w:r>
      <w:r w:rsidRPr="005E4C44">
        <w:rPr>
          <w:rFonts w:eastAsiaTheme="minorEastAsia"/>
          <w:b/>
          <w:color w:val="000000"/>
        </w:rPr>
        <w:t xml:space="preserve"> and </w:t>
      </w:r>
      <w:r w:rsidRPr="005E4C44">
        <w:rPr>
          <w:b/>
        </w:rPr>
        <w:t>Investigator</w:t>
      </w:r>
    </w:p>
    <w:p w14:paraId="4B5DB28A" w14:textId="77777777" w:rsidR="005E4C44" w:rsidRPr="005E4C44" w:rsidRDefault="005E4C44" w:rsidP="005E4C44">
      <w:pPr>
        <w:pStyle w:val="af3"/>
        <w:ind w:leftChars="0" w:left="360"/>
        <w:rPr>
          <w:rFonts w:eastAsiaTheme="minorEastAsia"/>
          <w:b/>
          <w:color w:val="000000"/>
        </w:rPr>
      </w:pPr>
    </w:p>
    <w:p w14:paraId="769561DA" w14:textId="6CF140D2" w:rsidR="00BE21CE" w:rsidRDefault="00BE21CE" w:rsidP="00834BEB">
      <w:r w:rsidRPr="008965C9">
        <w:rPr>
          <w:rFonts w:eastAsiaTheme="minorEastAsia"/>
          <w:b/>
          <w:color w:val="000000"/>
        </w:rPr>
        <w:t>2-1</w:t>
      </w:r>
      <w:r w:rsidRPr="00CD4B63">
        <w:rPr>
          <w:rFonts w:eastAsiaTheme="minorEastAsia"/>
          <w:b/>
          <w:color w:val="000000"/>
        </w:rPr>
        <w:t>）</w:t>
      </w:r>
      <w:r w:rsidR="00834BEB" w:rsidRPr="005E4C44">
        <w:rPr>
          <w:b/>
        </w:rPr>
        <w:t>Principal Investigator</w:t>
      </w:r>
    </w:p>
    <w:p w14:paraId="5C445688" w14:textId="77777777" w:rsidR="005E4C44" w:rsidRPr="00CD4B63" w:rsidRDefault="005E4C44" w:rsidP="00834BEB">
      <w:pPr>
        <w:rPr>
          <w:rFonts w:eastAsiaTheme="minorEastAsia"/>
          <w:color w:val="000000"/>
        </w:rPr>
      </w:pPr>
    </w:p>
    <w:p w14:paraId="19800BC7" w14:textId="0F05713F" w:rsidR="00834BEB" w:rsidRDefault="00834BEB" w:rsidP="00EA1DF9">
      <w:pPr>
        <w:tabs>
          <w:tab w:val="left" w:pos="1843"/>
        </w:tabs>
        <w:spacing w:line="360" w:lineRule="auto"/>
        <w:ind w:firstLineChars="100" w:firstLine="240"/>
        <w:rPr>
          <w:rFonts w:eastAsia="Times New Roman"/>
          <w:color w:val="000000" w:themeColor="text1"/>
        </w:rPr>
      </w:pPr>
      <w:r w:rsidRPr="00CD4B63">
        <w:rPr>
          <w:rFonts w:eastAsia="Times New Roman"/>
          <w:color w:val="000000" w:themeColor="text1"/>
        </w:rPr>
        <w:t>Division of Nephrology, Department of Medicine, Showa University School of Medicine</w:t>
      </w:r>
    </w:p>
    <w:p w14:paraId="5ED63F39" w14:textId="77777777" w:rsidR="005E4C44" w:rsidRPr="00CD4B63" w:rsidRDefault="005E4C44" w:rsidP="00EA1DF9">
      <w:pPr>
        <w:tabs>
          <w:tab w:val="left" w:pos="1843"/>
        </w:tabs>
        <w:spacing w:line="360" w:lineRule="auto"/>
        <w:ind w:firstLineChars="100" w:firstLine="240"/>
        <w:rPr>
          <w:rFonts w:eastAsiaTheme="minorEastAsia"/>
        </w:rPr>
      </w:pPr>
    </w:p>
    <w:p w14:paraId="5BD7D85D" w14:textId="1209FAC0" w:rsidR="00BE21CE" w:rsidRPr="00CD4B63" w:rsidRDefault="006C104D" w:rsidP="00EA1DF9">
      <w:pPr>
        <w:tabs>
          <w:tab w:val="left" w:pos="1843"/>
        </w:tabs>
        <w:spacing w:line="360" w:lineRule="auto"/>
        <w:ind w:firstLineChars="100" w:firstLine="240"/>
        <w:rPr>
          <w:rFonts w:eastAsiaTheme="minorEastAsia"/>
          <w:color w:val="FF0000"/>
        </w:rPr>
      </w:pPr>
      <w:r>
        <w:t>Chief-I</w:t>
      </w:r>
      <w:r w:rsidR="005E4C44" w:rsidRPr="00CD4B63">
        <w:t>nvestigator</w:t>
      </w:r>
      <w:r w:rsidR="005E4C44">
        <w:rPr>
          <w:rFonts w:eastAsiaTheme="minorEastAsia"/>
        </w:rPr>
        <w:t xml:space="preserve">     </w:t>
      </w:r>
      <w:r w:rsidR="00834BEB" w:rsidRPr="00CD4B63">
        <w:rPr>
          <w:rFonts w:eastAsiaTheme="minorEastAsia"/>
        </w:rPr>
        <w:t xml:space="preserve">   </w:t>
      </w:r>
      <w:r w:rsidR="00BE21CE" w:rsidRPr="00CD4B63">
        <w:rPr>
          <w:rFonts w:eastAsiaTheme="minorEastAsia"/>
        </w:rPr>
        <w:t xml:space="preserve">　</w:t>
      </w:r>
      <w:r w:rsidR="005E4C44">
        <w:rPr>
          <w:rFonts w:eastAsiaTheme="minorEastAsia"/>
        </w:rPr>
        <w:t xml:space="preserve">      </w:t>
      </w:r>
      <w:r w:rsidR="00834BEB" w:rsidRPr="00CD4B63">
        <w:rPr>
          <w:rFonts w:eastAsiaTheme="minorEastAsia"/>
        </w:rPr>
        <w:t xml:space="preserve">   </w:t>
      </w:r>
      <w:r w:rsidR="00834BEB" w:rsidRPr="00CD4B63">
        <w:t xml:space="preserve"> </w:t>
      </w:r>
      <w:r w:rsidR="00834BEB" w:rsidRPr="00CD4B63">
        <w:rPr>
          <w:rFonts w:eastAsiaTheme="minorEastAsia"/>
        </w:rPr>
        <w:t>Associate professor</w:t>
      </w:r>
      <w:r w:rsidR="00BE21CE" w:rsidRPr="00CD4B63">
        <w:rPr>
          <w:rFonts w:eastAsiaTheme="minorEastAsia"/>
        </w:rPr>
        <w:t xml:space="preserve">　　　　</w:t>
      </w:r>
      <w:r w:rsidR="00834BEB" w:rsidRPr="00CD4B63">
        <w:rPr>
          <w:rFonts w:eastAsiaTheme="minorEastAsia"/>
        </w:rPr>
        <w:t xml:space="preserve">Masayuki </w:t>
      </w:r>
      <w:proofErr w:type="spellStart"/>
      <w:r w:rsidR="00834BEB" w:rsidRPr="00CD4B63">
        <w:rPr>
          <w:rFonts w:eastAsiaTheme="minorEastAsia"/>
        </w:rPr>
        <w:t>Iyoda</w:t>
      </w:r>
      <w:proofErr w:type="spellEnd"/>
    </w:p>
    <w:p w14:paraId="02943E7B" w14:textId="77777777" w:rsidR="00BE21CE" w:rsidRPr="00CD4B63" w:rsidRDefault="00BE21CE" w:rsidP="00EA1DF9">
      <w:pPr>
        <w:tabs>
          <w:tab w:val="left" w:pos="1843"/>
        </w:tabs>
        <w:spacing w:line="360" w:lineRule="auto"/>
        <w:ind w:firstLineChars="700" w:firstLine="1680"/>
        <w:rPr>
          <w:rFonts w:eastAsiaTheme="minorEastAsia"/>
          <w:color w:val="FF0000"/>
        </w:rPr>
      </w:pPr>
    </w:p>
    <w:p w14:paraId="0C2DAE3B" w14:textId="3815F24A" w:rsidR="00BE21CE" w:rsidRPr="00CD4B63" w:rsidRDefault="00BE21CE" w:rsidP="00EA1DF9">
      <w:pPr>
        <w:tabs>
          <w:tab w:val="left" w:pos="1843"/>
        </w:tabs>
        <w:spacing w:line="360" w:lineRule="auto"/>
        <w:rPr>
          <w:rFonts w:eastAsiaTheme="minorEastAsia"/>
        </w:rPr>
      </w:pPr>
      <w:r w:rsidRPr="00CD4B63">
        <w:rPr>
          <w:rFonts w:eastAsiaTheme="minorEastAsia"/>
          <w:color w:val="000000"/>
        </w:rPr>
        <w:t xml:space="preserve">  </w:t>
      </w:r>
      <w:r w:rsidR="00834BEB" w:rsidRPr="00CD4B63">
        <w:t>Investigator</w:t>
      </w:r>
      <w:r w:rsidRPr="00CD4B63">
        <w:rPr>
          <w:rFonts w:eastAsiaTheme="minorEastAsia"/>
          <w:color w:val="000000"/>
        </w:rPr>
        <w:t xml:space="preserve">    </w:t>
      </w:r>
      <w:r w:rsidRPr="00CD4B63">
        <w:rPr>
          <w:rFonts w:eastAsiaTheme="minorEastAsia"/>
          <w:color w:val="000000"/>
        </w:rPr>
        <w:tab/>
      </w:r>
      <w:r w:rsidRPr="00CD4B63">
        <w:rPr>
          <w:rFonts w:eastAsiaTheme="minorEastAsia"/>
        </w:rPr>
        <w:t xml:space="preserve">　</w:t>
      </w:r>
      <w:r w:rsidR="00834BEB" w:rsidRPr="00CD4B63">
        <w:rPr>
          <w:rFonts w:eastAsiaTheme="minorEastAsia"/>
        </w:rPr>
        <w:t xml:space="preserve">           </w:t>
      </w:r>
      <w:r w:rsidR="005E4C44">
        <w:rPr>
          <w:rFonts w:eastAsiaTheme="minorEastAsia"/>
        </w:rPr>
        <w:t xml:space="preserve">     </w:t>
      </w:r>
      <w:r w:rsidR="00834BEB" w:rsidRPr="00CD4B63">
        <w:rPr>
          <w:rFonts w:eastAsiaTheme="minorEastAsia"/>
        </w:rPr>
        <w:t xml:space="preserve">   </w:t>
      </w:r>
      <w:r w:rsidRPr="00CD4B63">
        <w:rPr>
          <w:rFonts w:eastAsiaTheme="minorEastAsia"/>
        </w:rPr>
        <w:t xml:space="preserve">　　</w:t>
      </w:r>
      <w:r w:rsidR="00834BEB" w:rsidRPr="00CD4B63">
        <w:rPr>
          <w:rFonts w:eastAsiaTheme="minorEastAsia"/>
        </w:rPr>
        <w:t>Professor</w:t>
      </w:r>
      <w:r w:rsidRPr="00CD4B63">
        <w:rPr>
          <w:rFonts w:eastAsiaTheme="minorEastAsia"/>
        </w:rPr>
        <w:t xml:space="preserve">　　　</w:t>
      </w:r>
      <w:r w:rsidR="00B8621D" w:rsidRPr="00CD4B63">
        <w:rPr>
          <w:rFonts w:eastAsiaTheme="minorEastAsia"/>
        </w:rPr>
        <w:t xml:space="preserve">  </w:t>
      </w:r>
      <w:r w:rsidRPr="00CD4B63">
        <w:rPr>
          <w:rFonts w:eastAsiaTheme="minorEastAsia"/>
        </w:rPr>
        <w:t xml:space="preserve">　</w:t>
      </w:r>
      <w:r w:rsidRPr="00CD4B63">
        <w:rPr>
          <w:rFonts w:eastAsiaTheme="minorEastAsia"/>
        </w:rPr>
        <w:t xml:space="preserve"> </w:t>
      </w:r>
      <w:proofErr w:type="spellStart"/>
      <w:r w:rsidR="00834BEB" w:rsidRPr="00CD4B63">
        <w:rPr>
          <w:rFonts w:eastAsiaTheme="minorEastAsia"/>
        </w:rPr>
        <w:t>Takanori</w:t>
      </w:r>
      <w:proofErr w:type="spellEnd"/>
      <w:r w:rsidR="00834BEB" w:rsidRPr="00CD4B63">
        <w:rPr>
          <w:rFonts w:eastAsiaTheme="minorEastAsia"/>
        </w:rPr>
        <w:t xml:space="preserve"> Shibata</w:t>
      </w:r>
    </w:p>
    <w:p w14:paraId="4F81D418" w14:textId="47A287F2" w:rsidR="00BE21CE" w:rsidRPr="00CD4B63" w:rsidRDefault="00BE21CE" w:rsidP="00EA1DF9">
      <w:pPr>
        <w:spacing w:line="360" w:lineRule="auto"/>
        <w:ind w:firstLineChars="750" w:firstLine="1800"/>
        <w:rPr>
          <w:rFonts w:eastAsiaTheme="minorEastAsia"/>
        </w:rPr>
      </w:pPr>
      <w:r w:rsidRPr="00CD4B63">
        <w:rPr>
          <w:rFonts w:eastAsiaTheme="minorEastAsia"/>
        </w:rPr>
        <w:t xml:space="preserve"> </w:t>
      </w:r>
      <w:r w:rsidRPr="00CD4B63">
        <w:rPr>
          <w:rFonts w:eastAsiaTheme="minorEastAsia"/>
        </w:rPr>
        <w:tab/>
      </w:r>
      <w:r w:rsidRPr="00CD4B63">
        <w:rPr>
          <w:rFonts w:eastAsiaTheme="minorEastAsia"/>
        </w:rPr>
        <w:t xml:space="preserve">　　</w:t>
      </w:r>
      <w:r w:rsidR="005E4C44">
        <w:rPr>
          <w:rFonts w:eastAsiaTheme="minorEastAsia"/>
        </w:rPr>
        <w:t xml:space="preserve">  </w:t>
      </w:r>
      <w:r w:rsidR="00B8621D" w:rsidRPr="00CD4B63">
        <w:rPr>
          <w:rFonts w:eastAsiaTheme="minorEastAsia"/>
        </w:rPr>
        <w:t xml:space="preserve">    </w:t>
      </w:r>
      <w:r w:rsidR="00834BEB" w:rsidRPr="00CD4B63">
        <w:rPr>
          <w:rFonts w:eastAsiaTheme="minorEastAsia"/>
        </w:rPr>
        <w:t xml:space="preserve">  </w:t>
      </w:r>
      <w:r w:rsidRPr="00CD4B63">
        <w:rPr>
          <w:rFonts w:eastAsiaTheme="minorEastAsia"/>
        </w:rPr>
        <w:t xml:space="preserve">　</w:t>
      </w:r>
      <w:r w:rsidR="00B8621D" w:rsidRPr="00CD4B63">
        <w:rPr>
          <w:rFonts w:eastAsiaTheme="minorEastAsia"/>
        </w:rPr>
        <w:t>Assistant Professor</w:t>
      </w:r>
      <w:r w:rsidR="00B8621D" w:rsidRPr="00CD4B63">
        <w:rPr>
          <w:rFonts w:eastAsiaTheme="minorEastAsia"/>
        </w:rPr>
        <w:t xml:space="preserve">　</w:t>
      </w:r>
      <w:r w:rsidRPr="00CD4B63">
        <w:rPr>
          <w:rFonts w:eastAsiaTheme="minorEastAsia"/>
        </w:rPr>
        <w:t xml:space="preserve">　　</w:t>
      </w:r>
      <w:r w:rsidRPr="00CD4B63">
        <w:rPr>
          <w:rFonts w:eastAsiaTheme="minorEastAsia"/>
        </w:rPr>
        <w:t xml:space="preserve"> </w:t>
      </w:r>
      <w:r w:rsidR="00834BEB" w:rsidRPr="00CD4B63">
        <w:rPr>
          <w:rFonts w:eastAsiaTheme="minorEastAsia"/>
        </w:rPr>
        <w:t>Kei Matsumoto</w:t>
      </w:r>
    </w:p>
    <w:p w14:paraId="2B6E574E" w14:textId="2CFCD355" w:rsidR="00BE21CE" w:rsidRPr="00CD4B63" w:rsidRDefault="00BE21CE" w:rsidP="00EA1DF9">
      <w:pPr>
        <w:spacing w:line="360" w:lineRule="auto"/>
        <w:ind w:firstLineChars="750" w:firstLine="1800"/>
        <w:rPr>
          <w:rFonts w:eastAsiaTheme="minorEastAsia"/>
        </w:rPr>
      </w:pPr>
      <w:r w:rsidRPr="00CD4B63">
        <w:rPr>
          <w:rFonts w:eastAsiaTheme="minorEastAsia"/>
        </w:rPr>
        <w:t xml:space="preserve">　</w:t>
      </w:r>
      <w:r w:rsidR="00834BEB" w:rsidRPr="00CD4B63">
        <w:rPr>
          <w:rFonts w:eastAsiaTheme="minorEastAsia"/>
        </w:rPr>
        <w:t xml:space="preserve">              </w:t>
      </w:r>
      <w:r w:rsidR="005E4C44">
        <w:rPr>
          <w:rFonts w:eastAsiaTheme="minorEastAsia"/>
        </w:rPr>
        <w:t xml:space="preserve"> </w:t>
      </w:r>
      <w:r w:rsidR="00834BEB" w:rsidRPr="00CD4B63">
        <w:rPr>
          <w:rFonts w:eastAsiaTheme="minorEastAsia"/>
        </w:rPr>
        <w:t xml:space="preserve">    </w:t>
      </w:r>
      <w:r w:rsidR="00B8621D" w:rsidRPr="00CD4B63">
        <w:rPr>
          <w:rFonts w:eastAsiaTheme="minorEastAsia"/>
        </w:rPr>
        <w:t xml:space="preserve">　</w:t>
      </w:r>
      <w:r w:rsidRPr="00CD4B63">
        <w:rPr>
          <w:rFonts w:eastAsiaTheme="minorEastAsia"/>
        </w:rPr>
        <w:t xml:space="preserve">　</w:t>
      </w:r>
      <w:r w:rsidR="00B8621D" w:rsidRPr="00CD4B63">
        <w:rPr>
          <w:rFonts w:eastAsiaTheme="minorEastAsia"/>
        </w:rPr>
        <w:t>Clinical Fellow</w:t>
      </w:r>
      <w:r w:rsidR="00B8621D" w:rsidRPr="00CD4B63">
        <w:rPr>
          <w:rFonts w:eastAsiaTheme="minorEastAsia"/>
        </w:rPr>
        <w:t xml:space="preserve">　</w:t>
      </w:r>
      <w:r w:rsidR="00B8621D" w:rsidRPr="00CD4B63">
        <w:rPr>
          <w:rFonts w:eastAsiaTheme="minorEastAsia" w:hint="eastAsia"/>
        </w:rPr>
        <w:t xml:space="preserve">　</w:t>
      </w:r>
      <w:r w:rsidRPr="00CD4B63">
        <w:rPr>
          <w:rFonts w:eastAsiaTheme="minorEastAsia"/>
        </w:rPr>
        <w:t xml:space="preserve">    </w:t>
      </w:r>
      <w:r w:rsidR="006C104D">
        <w:rPr>
          <w:rFonts w:eastAsiaTheme="minorEastAsia"/>
        </w:rPr>
        <w:t xml:space="preserve">  </w:t>
      </w:r>
      <w:r w:rsidR="00834BEB" w:rsidRPr="00CD4B63">
        <w:rPr>
          <w:rFonts w:eastAsiaTheme="minorEastAsia"/>
        </w:rPr>
        <w:t xml:space="preserve">Ken </w:t>
      </w:r>
      <w:proofErr w:type="spellStart"/>
      <w:r w:rsidR="00834BEB" w:rsidRPr="00CD4B63">
        <w:rPr>
          <w:rFonts w:eastAsiaTheme="minorEastAsia"/>
        </w:rPr>
        <w:t>Iseri</w:t>
      </w:r>
      <w:proofErr w:type="spellEnd"/>
    </w:p>
    <w:p w14:paraId="2E0F9BD6" w14:textId="77777777" w:rsidR="008D232E" w:rsidRPr="008D232E" w:rsidRDefault="008D232E" w:rsidP="00EA1DF9">
      <w:pPr>
        <w:spacing w:line="360" w:lineRule="auto"/>
        <w:ind w:firstLineChars="750" w:firstLine="1650"/>
        <w:rPr>
          <w:rFonts w:asciiTheme="minorEastAsia" w:eastAsiaTheme="minorEastAsia" w:hAnsiTheme="minorEastAsia"/>
          <w:sz w:val="22"/>
        </w:rPr>
      </w:pPr>
    </w:p>
    <w:p w14:paraId="431826E6" w14:textId="65AFDAC0" w:rsidR="00BE21CE" w:rsidRPr="008D6DBE" w:rsidRDefault="00BE21CE" w:rsidP="00EA1DF9">
      <w:pPr>
        <w:spacing w:line="360" w:lineRule="auto"/>
        <w:ind w:firstLineChars="77" w:firstLine="185"/>
        <w:rPr>
          <w:rFonts w:eastAsiaTheme="minorEastAsia"/>
        </w:rPr>
      </w:pPr>
      <w:r w:rsidRPr="008D6DBE">
        <w:rPr>
          <w:rFonts w:eastAsiaTheme="minorEastAsia"/>
        </w:rPr>
        <w:t>＜</w:t>
      </w:r>
      <w:r w:rsidR="00541706" w:rsidRPr="008D6DBE">
        <w:rPr>
          <w:rFonts w:eastAsiaTheme="minorEastAsia"/>
        </w:rPr>
        <w:t>Public contact</w:t>
      </w:r>
      <w:r w:rsidRPr="008D6DBE">
        <w:rPr>
          <w:rFonts w:eastAsiaTheme="minorEastAsia"/>
        </w:rPr>
        <w:t>＞</w:t>
      </w:r>
    </w:p>
    <w:p w14:paraId="23B3FE68" w14:textId="52B31DC2" w:rsidR="008D6DBE" w:rsidRDefault="008D6DBE" w:rsidP="00EA1DF9">
      <w:pPr>
        <w:spacing w:line="360" w:lineRule="auto"/>
        <w:ind w:firstLineChars="77" w:firstLine="185"/>
        <w:rPr>
          <w:rFonts w:eastAsiaTheme="minorEastAsia"/>
        </w:rPr>
      </w:pPr>
      <w:r w:rsidRPr="008D6DBE">
        <w:rPr>
          <w:rFonts w:eastAsiaTheme="minorEastAsia"/>
        </w:rPr>
        <w:t>Division of Nephrology, Department of Medicine, Showa University School of Medicine</w:t>
      </w:r>
    </w:p>
    <w:p w14:paraId="44B87DAB" w14:textId="77777777" w:rsidR="005E4C44" w:rsidRPr="008D6DBE" w:rsidRDefault="005E4C44" w:rsidP="00EA1DF9">
      <w:pPr>
        <w:spacing w:line="360" w:lineRule="auto"/>
        <w:ind w:firstLineChars="77" w:firstLine="185"/>
        <w:rPr>
          <w:rFonts w:eastAsiaTheme="minorEastAsia"/>
        </w:rPr>
      </w:pPr>
    </w:p>
    <w:p w14:paraId="02768F53" w14:textId="3C898FFE" w:rsidR="00B60F38" w:rsidRPr="008D6DBE" w:rsidRDefault="00B8621D" w:rsidP="00EA1DF9">
      <w:pPr>
        <w:spacing w:line="360" w:lineRule="auto"/>
        <w:rPr>
          <w:rFonts w:eastAsia="游明朝"/>
          <w:color w:val="000000" w:themeColor="text1"/>
        </w:rPr>
      </w:pPr>
      <w:r w:rsidRPr="008D6DBE">
        <w:rPr>
          <w:rFonts w:eastAsia="游明朝"/>
          <w:color w:val="000000" w:themeColor="text1"/>
        </w:rPr>
        <w:t xml:space="preserve">1-5-8 </w:t>
      </w:r>
      <w:proofErr w:type="spellStart"/>
      <w:r w:rsidRPr="008D6DBE">
        <w:rPr>
          <w:rFonts w:eastAsia="游明朝"/>
          <w:color w:val="000000" w:themeColor="text1"/>
        </w:rPr>
        <w:t>Hatanodai</w:t>
      </w:r>
      <w:proofErr w:type="spellEnd"/>
      <w:r w:rsidRPr="008D6DBE">
        <w:rPr>
          <w:rFonts w:eastAsia="游明朝"/>
          <w:color w:val="000000" w:themeColor="text1"/>
        </w:rPr>
        <w:t>, Shinagawa-</w:t>
      </w:r>
      <w:proofErr w:type="spellStart"/>
      <w:r w:rsidRPr="008D6DBE">
        <w:rPr>
          <w:rFonts w:eastAsia="游明朝"/>
          <w:color w:val="000000" w:themeColor="text1"/>
        </w:rPr>
        <w:t>ku</w:t>
      </w:r>
      <w:proofErr w:type="spellEnd"/>
      <w:r w:rsidRPr="008D6DBE">
        <w:rPr>
          <w:rFonts w:eastAsia="游明朝"/>
          <w:color w:val="000000" w:themeColor="text1"/>
        </w:rPr>
        <w:t>, Tokyo 142-8666, Japan</w:t>
      </w:r>
    </w:p>
    <w:p w14:paraId="1901276E" w14:textId="77777777" w:rsidR="00B8621D" w:rsidRPr="008D6DBE" w:rsidRDefault="00B8621D" w:rsidP="00EA1DF9">
      <w:pPr>
        <w:spacing w:line="360" w:lineRule="auto"/>
        <w:rPr>
          <w:rFonts w:eastAsia="游明朝"/>
          <w:color w:val="000000" w:themeColor="text1"/>
        </w:rPr>
      </w:pPr>
      <w:r w:rsidRPr="008D6DBE">
        <w:rPr>
          <w:rFonts w:eastAsia="游明朝"/>
          <w:color w:val="000000" w:themeColor="text1"/>
        </w:rPr>
        <w:t>Tel: +81-3-3784-8533, Fax: +81-3-3784-5934</w:t>
      </w:r>
    </w:p>
    <w:p w14:paraId="3807A650" w14:textId="196511AF" w:rsidR="00375CD8" w:rsidRPr="004B15EB" w:rsidRDefault="00BE21CE" w:rsidP="00EA1DF9">
      <w:pPr>
        <w:spacing w:line="360" w:lineRule="auto"/>
        <w:rPr>
          <w:rFonts w:eastAsiaTheme="minorEastAsia"/>
          <w:color w:val="000000"/>
        </w:rPr>
      </w:pPr>
      <w:r w:rsidRPr="004B15EB">
        <w:rPr>
          <w:rFonts w:eastAsiaTheme="minorEastAsia"/>
        </w:rPr>
        <w:t>E-mail</w:t>
      </w:r>
      <w:r w:rsidRPr="004B15EB">
        <w:rPr>
          <w:rFonts w:eastAsiaTheme="minorEastAsia"/>
        </w:rPr>
        <w:t>：</w:t>
      </w:r>
      <w:r w:rsidRPr="004B15EB">
        <w:rPr>
          <w:rFonts w:eastAsiaTheme="minorEastAsia"/>
        </w:rPr>
        <w:t>iyoda@med.showa-u.ac.jp</w:t>
      </w:r>
      <w:r w:rsidRPr="004B15EB">
        <w:rPr>
          <w:rFonts w:eastAsiaTheme="minorEastAsia"/>
        </w:rPr>
        <w:t>（</w:t>
      </w:r>
      <w:proofErr w:type="spellStart"/>
      <w:r w:rsidR="00B60F38" w:rsidRPr="004B15EB">
        <w:rPr>
          <w:rFonts w:eastAsiaTheme="minorEastAsia"/>
        </w:rPr>
        <w:t>Dr</w:t>
      </w:r>
      <w:proofErr w:type="spellEnd"/>
      <w:r w:rsidR="00B60F38" w:rsidRPr="004B15EB">
        <w:rPr>
          <w:rFonts w:eastAsiaTheme="minorEastAsia"/>
        </w:rPr>
        <w:t xml:space="preserve"> Masayuki </w:t>
      </w:r>
      <w:proofErr w:type="spellStart"/>
      <w:r w:rsidR="00B60F38" w:rsidRPr="004B15EB">
        <w:rPr>
          <w:rFonts w:eastAsiaTheme="minorEastAsia"/>
        </w:rPr>
        <w:t>Iyoda</w:t>
      </w:r>
      <w:proofErr w:type="spellEnd"/>
      <w:r w:rsidRPr="004B15EB">
        <w:rPr>
          <w:rFonts w:eastAsiaTheme="minorEastAsia"/>
        </w:rPr>
        <w:t>）</w:t>
      </w:r>
    </w:p>
    <w:p w14:paraId="18842341" w14:textId="77777777" w:rsidR="002F3C42" w:rsidRPr="004B15EB" w:rsidRDefault="002F3C42" w:rsidP="00375CD8">
      <w:pPr>
        <w:rPr>
          <w:rFonts w:eastAsiaTheme="minorEastAsia"/>
          <w:color w:val="000000"/>
        </w:rPr>
      </w:pPr>
    </w:p>
    <w:p w14:paraId="20494670" w14:textId="773FE3EC" w:rsidR="00375CD8" w:rsidRPr="005E4C44" w:rsidRDefault="008A3559" w:rsidP="00EA1DF9">
      <w:pPr>
        <w:spacing w:line="360" w:lineRule="auto"/>
        <w:ind w:firstLineChars="100" w:firstLine="240"/>
        <w:rPr>
          <w:rFonts w:eastAsiaTheme="minorEastAsia"/>
          <w:b/>
        </w:rPr>
      </w:pPr>
      <w:r w:rsidRPr="005E4C44">
        <w:rPr>
          <w:rFonts w:eastAsiaTheme="minorEastAsia"/>
          <w:b/>
          <w:color w:val="000000"/>
        </w:rPr>
        <w:t>2-</w:t>
      </w:r>
      <w:r w:rsidR="00375CD8" w:rsidRPr="005E4C44">
        <w:rPr>
          <w:rFonts w:eastAsiaTheme="minorEastAsia"/>
          <w:b/>
          <w:color w:val="000000"/>
        </w:rPr>
        <w:t>2</w:t>
      </w:r>
      <w:r w:rsidR="002F3C42" w:rsidRPr="005E4C44">
        <w:rPr>
          <w:rFonts w:eastAsiaTheme="minorEastAsia"/>
          <w:b/>
          <w:color w:val="000000"/>
        </w:rPr>
        <w:t>）</w:t>
      </w:r>
      <w:r w:rsidR="009E37A1" w:rsidRPr="005E4C44">
        <w:rPr>
          <w:rFonts w:eastAsiaTheme="minorEastAsia"/>
          <w:b/>
        </w:rPr>
        <w:t>Chief privacy officer</w:t>
      </w:r>
    </w:p>
    <w:p w14:paraId="036C87A8" w14:textId="74B9CFED" w:rsidR="00C76812" w:rsidRPr="005E4C44" w:rsidRDefault="00351DBF" w:rsidP="00EA1DF9">
      <w:pPr>
        <w:spacing w:line="360" w:lineRule="auto"/>
        <w:ind w:firstLineChars="100" w:firstLine="220"/>
        <w:rPr>
          <w:rFonts w:eastAsiaTheme="minorEastAsia"/>
          <w:b/>
          <w:color w:val="0070C0"/>
        </w:rPr>
      </w:pPr>
      <w:r w:rsidRPr="004B15EB">
        <w:rPr>
          <w:rFonts w:eastAsiaTheme="minorEastAsia"/>
          <w:sz w:val="22"/>
        </w:rPr>
        <w:t xml:space="preserve">　　　　　　　</w:t>
      </w:r>
      <w:r w:rsidR="009E37A1" w:rsidRPr="004B15EB">
        <w:rPr>
          <w:rFonts w:eastAsiaTheme="minorEastAsia"/>
          <w:sz w:val="22"/>
        </w:rPr>
        <w:t xml:space="preserve">                           </w:t>
      </w:r>
      <w:r w:rsidRPr="004B15EB">
        <w:rPr>
          <w:rFonts w:eastAsiaTheme="minorEastAsia"/>
          <w:sz w:val="22"/>
        </w:rPr>
        <w:t xml:space="preserve">　</w:t>
      </w:r>
      <w:r w:rsidR="009E37A1" w:rsidRPr="005E4C44">
        <w:rPr>
          <w:rFonts w:eastAsiaTheme="minorEastAsia"/>
        </w:rPr>
        <w:t>Assistant Professor</w:t>
      </w:r>
      <w:r w:rsidR="009E37A1" w:rsidRPr="005E4C44">
        <w:rPr>
          <w:rFonts w:eastAsiaTheme="minorEastAsia"/>
        </w:rPr>
        <w:t xml:space="preserve">　　　</w:t>
      </w:r>
      <w:r w:rsidR="009E37A1" w:rsidRPr="005E4C44">
        <w:rPr>
          <w:rFonts w:eastAsiaTheme="minorEastAsia"/>
        </w:rPr>
        <w:t xml:space="preserve"> Daisuke </w:t>
      </w:r>
      <w:proofErr w:type="spellStart"/>
      <w:r w:rsidR="009E37A1" w:rsidRPr="005E4C44">
        <w:rPr>
          <w:rFonts w:eastAsiaTheme="minorEastAsia"/>
        </w:rPr>
        <w:t>Sanada</w:t>
      </w:r>
      <w:proofErr w:type="spellEnd"/>
    </w:p>
    <w:p w14:paraId="4E9660C2" w14:textId="77777777" w:rsidR="00375CD8" w:rsidRDefault="00375CD8" w:rsidP="00EA1DF9">
      <w:pPr>
        <w:spacing w:line="360" w:lineRule="auto"/>
        <w:rPr>
          <w:rFonts w:eastAsiaTheme="minorEastAsia"/>
        </w:rPr>
      </w:pPr>
    </w:p>
    <w:p w14:paraId="5E60AED9" w14:textId="409B3DD7" w:rsidR="005E4C44" w:rsidRPr="00D24ED2" w:rsidRDefault="005E4C44" w:rsidP="00EA1DF9">
      <w:pPr>
        <w:spacing w:line="360" w:lineRule="auto"/>
        <w:rPr>
          <w:b/>
        </w:rPr>
      </w:pPr>
      <w:r>
        <w:rPr>
          <w:b/>
        </w:rPr>
        <w:t xml:space="preserve">3. </w:t>
      </w:r>
      <w:r w:rsidRPr="00D24ED2">
        <w:rPr>
          <w:b/>
        </w:rPr>
        <w:t>Background</w:t>
      </w:r>
    </w:p>
    <w:p w14:paraId="3E20ADFF" w14:textId="23738C99" w:rsidR="005E4C44" w:rsidRPr="000A7925" w:rsidRDefault="005E4C44" w:rsidP="00EA1DF9">
      <w:pPr>
        <w:spacing w:line="360" w:lineRule="auto"/>
        <w:jc w:val="both"/>
        <w:rPr>
          <w:color w:val="000000" w:themeColor="text1"/>
        </w:rPr>
      </w:pPr>
      <w:r>
        <w:rPr>
          <w:rFonts w:hint="eastAsia"/>
          <w:color w:val="000000" w:themeColor="text1"/>
        </w:rPr>
        <w:lastRenderedPageBreak/>
        <w:t xml:space="preserve">　　</w:t>
      </w:r>
      <w:r w:rsidRPr="000A7925">
        <w:rPr>
          <w:color w:val="000000" w:themeColor="text1"/>
        </w:rPr>
        <w:t>Glucocorticoids are widely used for the treatment of various inflammatory and autoimmune diseases, but they have various adverse effects on multiple organ systems. In addition, the risk of fractures is increased in patients treated with glucocorticoids. Glucocorticoid-induced osteoporosis (GIOP), characterized by rapid bone loss within the first months after initiation and slower bone resorption thereafter, is the most common form of secondary osteoporosis. It has been reported that the relative risk of fractures was much higher in patients receiving glucocorticoids independent of bone mineral density (BMD) than in those never treated with glucocorticoids, and long-term glucocorticoid therapy caused bone fractures in 30-50% of patients</w:t>
      </w:r>
      <w:r>
        <w:rPr>
          <w:color w:val="000000" w:themeColor="text1"/>
        </w:rPr>
        <w:t xml:space="preserve"> </w:t>
      </w:r>
      <w:r>
        <w:rPr>
          <w:color w:val="000000" w:themeColor="text1"/>
        </w:rPr>
        <w:fldChar w:fldCharType="begin" w:fldLock="1"/>
      </w:r>
      <w:r>
        <w:rPr>
          <w:color w:val="000000" w:themeColor="text1"/>
        </w:rPr>
        <w:instrText>ADDIN CSL_CITATION { "citationItems" : [ { "id" : "ITEM-1", "itemData" : { "author" : [ { "dropping-particle" : "", "family" : "Weinstein", "given" : "Robert S", "non-dropping-particle" : "", "parse-names" : false, "suffix" : "" } ], "container-title" : "N Engl J Med", "id" : "ITEM-1", "issued" : { "date-parts" : [ [ "2011" ] ] }, "page" : "62-70", "title" : "Glucocorticoid-Induced Bone Disease", "type" : "article-journal", "volume" : "365" }, "uris" : [ "http://www.mendeley.com/documents/?uuid=0ce08ad7-45a3-4f28-a969-837b96a76994" ] } ], "mendeley" : { "formattedCitation" : "(1)", "plainTextFormattedCitation" : "(1)", "previouslyFormattedCitation" : "(1)" }, "properties" : { "noteIndex" : 0 }, "schema" : "https://github.com/citation-style-language/schema/raw/master/csl-citation.json" }</w:instrText>
      </w:r>
      <w:r>
        <w:rPr>
          <w:color w:val="000000" w:themeColor="text1"/>
        </w:rPr>
        <w:fldChar w:fldCharType="separate"/>
      </w:r>
      <w:r w:rsidRPr="005E4C44">
        <w:rPr>
          <w:noProof/>
          <w:color w:val="000000" w:themeColor="text1"/>
        </w:rPr>
        <w:t>(1)</w:t>
      </w:r>
      <w:r>
        <w:rPr>
          <w:color w:val="000000" w:themeColor="text1"/>
        </w:rPr>
        <w:fldChar w:fldCharType="end"/>
      </w:r>
      <w:r w:rsidRPr="000A7925">
        <w:rPr>
          <w:color w:val="000000" w:themeColor="text1"/>
        </w:rPr>
        <w:t>. As for bone protection, bisphosphonates are considered standard therapy for GIOP, but concerns with the use of bisphosphonates in children, young men, and premenopausal women, who are often included in the population with glomerulonephritis, still remain</w:t>
      </w:r>
      <w:r>
        <w:rPr>
          <w:color w:val="000000" w:themeColor="text1"/>
        </w:rPr>
        <w:t xml:space="preserve"> </w:t>
      </w:r>
      <w:r>
        <w:rPr>
          <w:color w:val="000000" w:themeColor="text1"/>
        </w:rPr>
        <w:fldChar w:fldCharType="begin" w:fldLock="1"/>
      </w:r>
      <w:r w:rsidR="00E90405">
        <w:rPr>
          <w:color w:val="000000" w:themeColor="text1"/>
        </w:rPr>
        <w:instrText>ADDIN CSL_CITATION { "citationItems" : [ { "id" : "ITEM-1", "itemData" : { "DOI" : "10.1038/nrrheum.2014.188", "ISSN" : "1759-4790", "author" : [ { "dropping-particle" : "", "family" : "Rizzoli", "given" : "Ren\u00e9", "non-dropping-particle" : "", "parse-names" : false, "suffix" : "" }, { "dropping-particle" : "", "family" : "Biver", "given" : "Emmanuel", "non-dropping-particle" : "", "parse-names" : false, "suffix" : "" } ], "container-title" : "Nature Publishing Group", "id" : "ITEM-1", "issue" : "2", "issued" : { "date-parts" : [ [ "2014" ] ] }, "page" : "98-109", "publisher" : "Nature Publishing Group", "title" : "Glucocorticoid-induced osteoporosis : who to treat with what agent ?", "type" : "article-journal", "volume" : "11" }, "uris" : [ "http://www.mendeley.com/documents/?uuid=f6808126-8ac7-4b7f-8235-a4227b502227" ] } ], "mendeley" : { "formattedCitation" : "(2)", "plainTextFormattedCitation" : "(2)", "previouslyFormattedCitation" : "(2)" }, "properties" : { "noteIndex" : 0 }, "schema" : "https://github.com/citation-style-language/schema/raw/master/csl-citation.json" }</w:instrText>
      </w:r>
      <w:r>
        <w:rPr>
          <w:color w:val="000000" w:themeColor="text1"/>
        </w:rPr>
        <w:fldChar w:fldCharType="separate"/>
      </w:r>
      <w:r w:rsidRPr="005E4C44">
        <w:rPr>
          <w:noProof/>
          <w:color w:val="000000" w:themeColor="text1"/>
        </w:rPr>
        <w:t>(2)</w:t>
      </w:r>
      <w:r>
        <w:rPr>
          <w:color w:val="000000" w:themeColor="text1"/>
        </w:rPr>
        <w:fldChar w:fldCharType="end"/>
      </w:r>
      <w:r w:rsidRPr="000A7925">
        <w:rPr>
          <w:color w:val="000000" w:themeColor="text1"/>
        </w:rPr>
        <w:t>.</w:t>
      </w:r>
    </w:p>
    <w:p w14:paraId="06BFF073" w14:textId="24A31C5F" w:rsidR="005E4C44" w:rsidRPr="000A7925" w:rsidRDefault="005E4C44" w:rsidP="00793F98">
      <w:pPr>
        <w:spacing w:line="360" w:lineRule="auto"/>
        <w:jc w:val="both"/>
        <w:rPr>
          <w:color w:val="000000" w:themeColor="text1"/>
        </w:rPr>
      </w:pPr>
      <w:r>
        <w:rPr>
          <w:rFonts w:hint="eastAsia"/>
          <w:color w:val="000000" w:themeColor="text1"/>
        </w:rPr>
        <w:t xml:space="preserve">　　</w:t>
      </w:r>
      <w:proofErr w:type="spellStart"/>
      <w:r w:rsidRPr="00EA743A">
        <w:rPr>
          <w:color w:val="000000" w:themeColor="text1"/>
        </w:rPr>
        <w:t>Denosumab</w:t>
      </w:r>
      <w:proofErr w:type="spellEnd"/>
      <w:r w:rsidRPr="00EA743A">
        <w:rPr>
          <w:color w:val="000000" w:themeColor="text1"/>
        </w:rPr>
        <w:t xml:space="preserve"> is a fully humanized monoclonal IgG2 antibody against the receptor activator of nuclear factor-</w:t>
      </w:r>
      <w:proofErr w:type="spellStart"/>
      <w:r w:rsidRPr="00EA743A">
        <w:rPr>
          <w:color w:val="000000" w:themeColor="text1"/>
        </w:rPr>
        <w:t>κB</w:t>
      </w:r>
      <w:proofErr w:type="spellEnd"/>
      <w:r w:rsidRPr="00EA743A">
        <w:rPr>
          <w:color w:val="000000" w:themeColor="text1"/>
        </w:rPr>
        <w:t xml:space="preserve"> ligand (RANKL), which is a key effector of osteoclast formation, function, and surviva</w:t>
      </w:r>
      <w:r>
        <w:rPr>
          <w:color w:val="000000" w:themeColor="text1"/>
        </w:rPr>
        <w:t>l.</w:t>
      </w:r>
      <w:r w:rsidRPr="00EA743A">
        <w:rPr>
          <w:color w:val="000000" w:themeColor="text1"/>
        </w:rPr>
        <w:t xml:space="preserve"> To date, </w:t>
      </w:r>
      <w:proofErr w:type="spellStart"/>
      <w:r w:rsidRPr="00EA743A">
        <w:rPr>
          <w:color w:val="000000" w:themeColor="text1"/>
        </w:rPr>
        <w:t>denosumab</w:t>
      </w:r>
      <w:proofErr w:type="spellEnd"/>
      <w:r w:rsidRPr="00EA743A">
        <w:rPr>
          <w:color w:val="000000" w:themeColor="text1"/>
        </w:rPr>
        <w:t xml:space="preserve"> has been widely used not only in postmenopausal osteoporosis, but </w:t>
      </w:r>
      <w:r w:rsidRPr="000A7925">
        <w:rPr>
          <w:color w:val="000000" w:themeColor="text1"/>
        </w:rPr>
        <w:t xml:space="preserve">also other types of osteoporosis, such as secondary hyperparathyroidism, but limited information is available regarding the therapeutic potential of </w:t>
      </w:r>
      <w:proofErr w:type="spellStart"/>
      <w:r w:rsidRPr="000A7925">
        <w:rPr>
          <w:color w:val="000000" w:themeColor="text1"/>
        </w:rPr>
        <w:t>denosumab</w:t>
      </w:r>
      <w:proofErr w:type="spellEnd"/>
      <w:r w:rsidRPr="000A7925">
        <w:rPr>
          <w:color w:val="000000" w:themeColor="text1"/>
        </w:rPr>
        <w:t xml:space="preserve"> in patients with GIOP. The purpose of the present study was to investigate the efficacy and safety of </w:t>
      </w:r>
      <w:proofErr w:type="spellStart"/>
      <w:r w:rsidRPr="000A7925">
        <w:rPr>
          <w:color w:val="000000" w:themeColor="text1"/>
        </w:rPr>
        <w:t>denosumab</w:t>
      </w:r>
      <w:proofErr w:type="spellEnd"/>
      <w:r w:rsidRPr="000A7925">
        <w:rPr>
          <w:color w:val="000000" w:themeColor="text1"/>
        </w:rPr>
        <w:t xml:space="preserve"> compared to alendronate on GIOP in patients with glomerular disease.</w:t>
      </w:r>
    </w:p>
    <w:p w14:paraId="53E31840" w14:textId="77777777" w:rsidR="005E4C44" w:rsidRPr="004B15EB" w:rsidRDefault="005E4C44" w:rsidP="00EA1DF9">
      <w:pPr>
        <w:spacing w:line="360" w:lineRule="auto"/>
        <w:rPr>
          <w:rFonts w:eastAsiaTheme="minorEastAsia"/>
        </w:rPr>
      </w:pPr>
    </w:p>
    <w:p w14:paraId="0AD45688" w14:textId="240CB438" w:rsidR="00C76812" w:rsidRPr="005E4C44" w:rsidRDefault="009E37A1" w:rsidP="00EA1DF9">
      <w:pPr>
        <w:pStyle w:val="af3"/>
        <w:numPr>
          <w:ilvl w:val="0"/>
          <w:numId w:val="27"/>
        </w:numPr>
        <w:spacing w:line="360" w:lineRule="auto"/>
        <w:ind w:leftChars="0"/>
        <w:rPr>
          <w:rFonts w:eastAsiaTheme="minorEastAsia"/>
          <w:b/>
        </w:rPr>
      </w:pPr>
      <w:r w:rsidRPr="005E4C44">
        <w:rPr>
          <w:rFonts w:eastAsiaTheme="minorEastAsia"/>
          <w:b/>
        </w:rPr>
        <w:t>Objectives</w:t>
      </w:r>
    </w:p>
    <w:p w14:paraId="18782B0F" w14:textId="77777777" w:rsidR="005E4C44" w:rsidRPr="005E4C44" w:rsidRDefault="005E4C44" w:rsidP="00EA1DF9">
      <w:pPr>
        <w:pStyle w:val="af3"/>
        <w:spacing w:line="360" w:lineRule="auto"/>
        <w:ind w:leftChars="0" w:left="360"/>
        <w:rPr>
          <w:rFonts w:eastAsiaTheme="minorEastAsia"/>
          <w:b/>
        </w:rPr>
      </w:pPr>
    </w:p>
    <w:p w14:paraId="4057C796" w14:textId="4385471C" w:rsidR="00BE21CE" w:rsidRPr="00113DA6" w:rsidRDefault="006F3CED" w:rsidP="00EA1DF9">
      <w:pPr>
        <w:spacing w:line="360" w:lineRule="auto"/>
        <w:jc w:val="both"/>
        <w:rPr>
          <w:color w:val="000000" w:themeColor="text1"/>
        </w:rPr>
      </w:pPr>
      <w:r>
        <w:rPr>
          <w:rFonts w:eastAsiaTheme="minorEastAsia" w:hint="eastAsia"/>
        </w:rPr>
        <w:t xml:space="preserve">　　</w:t>
      </w:r>
      <w:r w:rsidR="00113DA6" w:rsidRPr="00113DA6">
        <w:rPr>
          <w:rFonts w:eastAsiaTheme="minorEastAsia"/>
        </w:rPr>
        <w:t xml:space="preserve">The aim of this study is to evaluate the effect of </w:t>
      </w:r>
      <w:proofErr w:type="spellStart"/>
      <w:r w:rsidR="00113DA6" w:rsidRPr="00113DA6">
        <w:rPr>
          <w:rFonts w:eastAsiaTheme="minorEastAsia"/>
        </w:rPr>
        <w:t>denosumab</w:t>
      </w:r>
      <w:proofErr w:type="spellEnd"/>
      <w:r w:rsidR="00113DA6" w:rsidRPr="00113DA6">
        <w:rPr>
          <w:rFonts w:eastAsiaTheme="minorEastAsia"/>
        </w:rPr>
        <w:t xml:space="preserve"> and alendronate on </w:t>
      </w:r>
      <w:proofErr w:type="spellStart"/>
      <w:r w:rsidR="00113DA6" w:rsidRPr="00113DA6">
        <w:rPr>
          <w:rFonts w:eastAsiaTheme="minorEastAsia"/>
        </w:rPr>
        <w:t>glucocorticoidiunduced</w:t>
      </w:r>
      <w:proofErr w:type="spellEnd"/>
      <w:r w:rsidR="00113DA6" w:rsidRPr="00113DA6">
        <w:rPr>
          <w:rFonts w:eastAsiaTheme="minorEastAsia"/>
        </w:rPr>
        <w:t xml:space="preserve"> osteoporosis in patients with glomerulonephritis. </w:t>
      </w:r>
      <w:r w:rsidR="004B15EB" w:rsidRPr="004B15EB">
        <w:rPr>
          <w:rFonts w:eastAsiaTheme="minorEastAsia"/>
        </w:rPr>
        <w:t>T</w:t>
      </w:r>
      <w:r w:rsidR="003D3EBF" w:rsidRPr="004B15EB">
        <w:rPr>
          <w:color w:val="000000" w:themeColor="text1"/>
        </w:rPr>
        <w:t xml:space="preserve">his was a 12-month, single-center, open-label, randomized, controlled study. Subjects with glomerular disease who were diagnosed with GIOP according to Japanese Society for Bone and Mineral Research criteria were randomly assigned in a 1:1 ratio to receive </w:t>
      </w:r>
      <w:proofErr w:type="spellStart"/>
      <w:r w:rsidR="003D3EBF" w:rsidRPr="004B15EB">
        <w:rPr>
          <w:color w:val="000000" w:themeColor="text1"/>
        </w:rPr>
        <w:t>denosumab</w:t>
      </w:r>
      <w:proofErr w:type="spellEnd"/>
      <w:r w:rsidR="003D3EBF" w:rsidRPr="004B15EB">
        <w:rPr>
          <w:color w:val="000000" w:themeColor="text1"/>
        </w:rPr>
        <w:t xml:space="preserve"> (60 mg) subcutaneously every 6 months or oral alendronate 35 mg/week for 1 year. All patients received at least calcitriol 0.25 </w:t>
      </w:r>
      <w:proofErr w:type="spellStart"/>
      <w:r w:rsidR="003D3EBF" w:rsidRPr="004B15EB">
        <w:rPr>
          <w:color w:val="000000" w:themeColor="text1"/>
        </w:rPr>
        <w:t>μg</w:t>
      </w:r>
      <w:proofErr w:type="spellEnd"/>
      <w:r w:rsidR="003D3EBF" w:rsidRPr="004B15EB">
        <w:rPr>
          <w:color w:val="000000" w:themeColor="text1"/>
        </w:rPr>
        <w:t>/d</w:t>
      </w:r>
      <w:r w:rsidR="003D3EBF" w:rsidRPr="00113DA6">
        <w:rPr>
          <w:color w:val="000000" w:themeColor="text1"/>
        </w:rPr>
        <w:t xml:space="preserve">ay </w:t>
      </w:r>
      <w:r w:rsidR="003D3EBF" w:rsidRPr="00113DA6">
        <w:rPr>
          <w:color w:val="000000" w:themeColor="text1"/>
        </w:rPr>
        <w:lastRenderedPageBreak/>
        <w:t xml:space="preserve">throughout the study. Medications for the treatment of the underlying diseases were continued as usual. </w:t>
      </w:r>
    </w:p>
    <w:p w14:paraId="011D036E" w14:textId="3273AAD4" w:rsidR="00D8735B" w:rsidRPr="00FB521B" w:rsidRDefault="004B15EB" w:rsidP="00EA1DF9">
      <w:pPr>
        <w:spacing w:line="360" w:lineRule="auto"/>
        <w:ind w:firstLineChars="100" w:firstLine="240"/>
        <w:jc w:val="both"/>
        <w:rPr>
          <w:rFonts w:eastAsiaTheme="minorEastAsia"/>
          <w:color w:val="FF0000"/>
        </w:rPr>
      </w:pPr>
      <w:r w:rsidRPr="00113DA6">
        <w:rPr>
          <w:rFonts w:eastAsiaTheme="minorEastAsia"/>
          <w:color w:val="000000"/>
        </w:rPr>
        <w:t>The primary outcome was</w:t>
      </w:r>
      <w:r w:rsidRPr="00113DA6">
        <w:t xml:space="preserve"> </w:t>
      </w:r>
      <w:r w:rsidR="003A40A7">
        <w:rPr>
          <w:rFonts w:eastAsiaTheme="minorEastAsia" w:hint="eastAsia"/>
          <w:color w:val="000000"/>
        </w:rPr>
        <w:t>p</w:t>
      </w:r>
      <w:r w:rsidRPr="00113DA6">
        <w:rPr>
          <w:rFonts w:eastAsiaTheme="minorEastAsia"/>
          <w:color w:val="000000"/>
        </w:rPr>
        <w:t>ercent change of bone mineral density (BMD) at 6, 12 month</w:t>
      </w:r>
      <w:r w:rsidR="005E4C44">
        <w:rPr>
          <w:rFonts w:eastAsiaTheme="minorEastAsia"/>
          <w:color w:val="000000"/>
        </w:rPr>
        <w:t>s</w:t>
      </w:r>
      <w:r w:rsidRPr="00113DA6">
        <w:rPr>
          <w:rFonts w:eastAsiaTheme="minorEastAsia"/>
          <w:color w:val="000000"/>
        </w:rPr>
        <w:t xml:space="preserve"> after intervention.</w:t>
      </w:r>
      <w:r w:rsidR="00113DA6">
        <w:rPr>
          <w:rFonts w:eastAsiaTheme="minorEastAsia"/>
          <w:color w:val="000000"/>
        </w:rPr>
        <w:t xml:space="preserve"> </w:t>
      </w:r>
      <w:r w:rsidRPr="00113DA6">
        <w:rPr>
          <w:rFonts w:eastAsiaTheme="minorEastAsia"/>
          <w:color w:val="000000"/>
        </w:rPr>
        <w:t>Secondary outcomes were</w:t>
      </w:r>
      <w:r w:rsidRPr="00113DA6">
        <w:t xml:space="preserve"> </w:t>
      </w:r>
      <w:r w:rsidRPr="00113DA6">
        <w:rPr>
          <w:rFonts w:eastAsiaTheme="minorEastAsia"/>
          <w:color w:val="000000"/>
        </w:rPr>
        <w:t>percent chan</w:t>
      </w:r>
      <w:r w:rsidRPr="00FB521B">
        <w:rPr>
          <w:rFonts w:eastAsiaTheme="minorEastAsia"/>
          <w:color w:val="000000"/>
        </w:rPr>
        <w:t>ge of bone metabolism markers, rate of continuation, side effect at 6, 12 month</w:t>
      </w:r>
      <w:r w:rsidR="005E4C44">
        <w:rPr>
          <w:rFonts w:eastAsiaTheme="minorEastAsia"/>
          <w:color w:val="000000"/>
        </w:rPr>
        <w:t>s</w:t>
      </w:r>
      <w:r w:rsidRPr="00FB521B">
        <w:rPr>
          <w:rFonts w:eastAsiaTheme="minorEastAsia"/>
          <w:color w:val="000000"/>
        </w:rPr>
        <w:t xml:space="preserve"> after intervention.</w:t>
      </w:r>
      <w:r w:rsidRPr="00FB521B">
        <w:rPr>
          <w:rFonts w:eastAsiaTheme="minorEastAsia"/>
          <w:color w:val="FF0000"/>
        </w:rPr>
        <w:t xml:space="preserve"> </w:t>
      </w:r>
    </w:p>
    <w:p w14:paraId="1C379608" w14:textId="77777777" w:rsidR="00F97954" w:rsidRPr="00FB521B" w:rsidRDefault="00F97954" w:rsidP="00EA1DF9">
      <w:pPr>
        <w:spacing w:line="360" w:lineRule="auto"/>
        <w:rPr>
          <w:rFonts w:eastAsiaTheme="minorEastAsia"/>
        </w:rPr>
      </w:pPr>
    </w:p>
    <w:p w14:paraId="64F69D69" w14:textId="69F59797" w:rsidR="00375CD8" w:rsidRDefault="005E4C44" w:rsidP="00EA1DF9">
      <w:pPr>
        <w:spacing w:line="360" w:lineRule="auto"/>
        <w:rPr>
          <w:rFonts w:eastAsiaTheme="minorEastAsia"/>
          <w:b/>
        </w:rPr>
      </w:pPr>
      <w:r>
        <w:rPr>
          <w:rFonts w:eastAsiaTheme="minorEastAsia"/>
          <w:b/>
        </w:rPr>
        <w:t>5.</w:t>
      </w:r>
      <w:r w:rsidR="00375CD8" w:rsidRPr="00FB521B">
        <w:rPr>
          <w:rFonts w:eastAsiaTheme="minorEastAsia"/>
          <w:b/>
        </w:rPr>
        <w:t xml:space="preserve"> </w:t>
      </w:r>
      <w:r w:rsidR="00113DA6" w:rsidRPr="00FB521B">
        <w:rPr>
          <w:rFonts w:eastAsiaTheme="minorEastAsia"/>
          <w:b/>
        </w:rPr>
        <w:t>Methods</w:t>
      </w:r>
    </w:p>
    <w:p w14:paraId="0B68CCCB" w14:textId="77777777" w:rsidR="005E4C44" w:rsidRPr="00FB521B" w:rsidRDefault="005E4C44" w:rsidP="00EA1DF9">
      <w:pPr>
        <w:spacing w:line="360" w:lineRule="auto"/>
        <w:rPr>
          <w:rFonts w:eastAsiaTheme="minorEastAsia"/>
          <w:b/>
        </w:rPr>
      </w:pPr>
    </w:p>
    <w:p w14:paraId="6401B66F" w14:textId="5E3F1AFF" w:rsidR="00F560A7" w:rsidRPr="005E4C44" w:rsidRDefault="00F560A7" w:rsidP="00EA1DF9">
      <w:pPr>
        <w:spacing w:line="360" w:lineRule="auto"/>
        <w:ind w:firstLineChars="100" w:firstLine="240"/>
        <w:rPr>
          <w:rFonts w:eastAsiaTheme="minorEastAsia"/>
          <w:b/>
          <w:color w:val="000000"/>
        </w:rPr>
      </w:pPr>
      <w:r w:rsidRPr="00FB521B">
        <w:rPr>
          <w:rFonts w:eastAsiaTheme="minorEastAsia"/>
          <w:b/>
          <w:color w:val="000000"/>
        </w:rPr>
        <w:t>4-</w:t>
      </w:r>
      <w:r w:rsidRPr="005E4C44">
        <w:rPr>
          <w:rFonts w:eastAsiaTheme="minorEastAsia"/>
          <w:b/>
          <w:color w:val="000000"/>
        </w:rPr>
        <w:t>1</w:t>
      </w:r>
      <w:r w:rsidRPr="005E4C44">
        <w:rPr>
          <w:rFonts w:eastAsiaTheme="minorEastAsia"/>
          <w:b/>
          <w:color w:val="000000"/>
        </w:rPr>
        <w:t>）</w:t>
      </w:r>
      <w:r w:rsidR="00FB521B" w:rsidRPr="005E4C44">
        <w:rPr>
          <w:rFonts w:eastAsiaTheme="minorEastAsia"/>
          <w:b/>
          <w:color w:val="000000"/>
        </w:rPr>
        <w:t xml:space="preserve">Medical institution </w:t>
      </w:r>
    </w:p>
    <w:p w14:paraId="3E5AEB29" w14:textId="19DFF03E" w:rsidR="00B64A09" w:rsidRPr="005E4C44" w:rsidRDefault="00FB521B" w:rsidP="00EA1DF9">
      <w:pPr>
        <w:spacing w:line="360" w:lineRule="auto"/>
        <w:ind w:leftChars="150" w:left="360" w:firstLineChars="50" w:firstLine="120"/>
        <w:jc w:val="both"/>
        <w:rPr>
          <w:rFonts w:eastAsiaTheme="minorEastAsia"/>
        </w:rPr>
      </w:pPr>
      <w:r w:rsidRPr="005E4C44">
        <w:rPr>
          <w:rFonts w:eastAsiaTheme="minorEastAsia"/>
        </w:rPr>
        <w:t>This study was conducted</w:t>
      </w:r>
      <w:r w:rsidR="00113DA6" w:rsidRPr="005E4C44">
        <w:rPr>
          <w:rFonts w:eastAsiaTheme="minorEastAsia"/>
        </w:rPr>
        <w:t xml:space="preserve"> in </w:t>
      </w:r>
      <w:r w:rsidRPr="005E4C44">
        <w:rPr>
          <w:rFonts w:eastAsiaTheme="minorEastAsia"/>
        </w:rPr>
        <w:t xml:space="preserve">the Showa University Hospital. </w:t>
      </w:r>
    </w:p>
    <w:p w14:paraId="04C5D102" w14:textId="77777777" w:rsidR="00F560A7" w:rsidRPr="00FB521B" w:rsidRDefault="00F560A7" w:rsidP="00EA1DF9">
      <w:pPr>
        <w:spacing w:line="360" w:lineRule="auto"/>
        <w:rPr>
          <w:rFonts w:eastAsiaTheme="minorEastAsia"/>
          <w:sz w:val="22"/>
        </w:rPr>
      </w:pPr>
    </w:p>
    <w:p w14:paraId="26198A2E" w14:textId="16CD6333" w:rsidR="00F560A7" w:rsidRPr="00FB521B" w:rsidRDefault="00F560A7" w:rsidP="00EA1DF9">
      <w:pPr>
        <w:pStyle w:val="3"/>
        <w:spacing w:line="360" w:lineRule="auto"/>
        <w:ind w:leftChars="0" w:left="0" w:firstLineChars="100" w:firstLine="240"/>
        <w:rPr>
          <w:rFonts w:ascii="Times New Roman" w:eastAsiaTheme="minorEastAsia" w:hAnsi="Times New Roman"/>
          <w:b/>
          <w:color w:val="auto"/>
          <w:szCs w:val="24"/>
        </w:rPr>
      </w:pPr>
      <w:r w:rsidRPr="00FB521B">
        <w:rPr>
          <w:rFonts w:ascii="Times New Roman" w:eastAsiaTheme="minorEastAsia" w:hAnsi="Times New Roman"/>
          <w:b/>
          <w:color w:val="auto"/>
        </w:rPr>
        <w:t>4-2</w:t>
      </w:r>
      <w:r w:rsidRPr="00FB521B">
        <w:rPr>
          <w:rFonts w:ascii="Times New Roman" w:eastAsiaTheme="minorEastAsia" w:hAnsi="Times New Roman"/>
          <w:b/>
          <w:color w:val="auto"/>
        </w:rPr>
        <w:t>）</w:t>
      </w:r>
      <w:r w:rsidR="00FB521B" w:rsidRPr="00FB521B">
        <w:rPr>
          <w:rFonts w:ascii="Times New Roman" w:eastAsiaTheme="minorEastAsia" w:hAnsi="Times New Roman"/>
          <w:b/>
          <w:color w:val="auto"/>
          <w:szCs w:val="24"/>
        </w:rPr>
        <w:t>Endpoint</w:t>
      </w:r>
    </w:p>
    <w:p w14:paraId="3CD6DB28" w14:textId="62484860" w:rsidR="00F560A7" w:rsidRPr="00FB521B" w:rsidRDefault="00F560A7" w:rsidP="00EA1DF9">
      <w:pPr>
        <w:pStyle w:val="3"/>
        <w:spacing w:line="360" w:lineRule="auto"/>
        <w:ind w:leftChars="125" w:left="300" w:firstLineChars="100" w:firstLine="240"/>
        <w:rPr>
          <w:rFonts w:ascii="Times New Roman" w:eastAsiaTheme="minorEastAsia" w:hAnsi="Times New Roman"/>
          <w:b/>
          <w:color w:val="auto"/>
          <w:szCs w:val="24"/>
        </w:rPr>
      </w:pPr>
      <w:r w:rsidRPr="00FB521B">
        <w:rPr>
          <w:rFonts w:ascii="Times New Roman" w:eastAsiaTheme="minorEastAsia" w:hAnsi="Times New Roman"/>
          <w:b/>
          <w:color w:val="auto"/>
          <w:szCs w:val="24"/>
        </w:rPr>
        <w:t>1</w:t>
      </w:r>
      <w:r w:rsidRPr="00FB521B">
        <w:rPr>
          <w:rFonts w:ascii="Times New Roman" w:eastAsiaTheme="minorEastAsia" w:hAnsi="Times New Roman"/>
          <w:b/>
          <w:color w:val="auto"/>
          <w:szCs w:val="24"/>
        </w:rPr>
        <w:t>）</w:t>
      </w:r>
      <w:r w:rsidRPr="00FB521B">
        <w:rPr>
          <w:rFonts w:ascii="Times New Roman" w:eastAsiaTheme="minorEastAsia" w:hAnsi="Times New Roman"/>
          <w:b/>
          <w:color w:val="auto"/>
          <w:szCs w:val="24"/>
        </w:rPr>
        <w:t>Primary endpoint</w:t>
      </w:r>
    </w:p>
    <w:p w14:paraId="19A25C35" w14:textId="507732A7" w:rsidR="00183A1C" w:rsidRPr="00FB521B" w:rsidRDefault="00113DA6" w:rsidP="00EA1DF9">
      <w:pPr>
        <w:pStyle w:val="3"/>
        <w:spacing w:line="360" w:lineRule="auto"/>
        <w:ind w:left="180" w:firstLineChars="0" w:firstLine="780"/>
        <w:rPr>
          <w:rFonts w:ascii="Times New Roman" w:eastAsiaTheme="minorEastAsia" w:hAnsi="Times New Roman"/>
          <w:color w:val="auto"/>
          <w:sz w:val="22"/>
          <w:szCs w:val="22"/>
        </w:rPr>
      </w:pPr>
      <w:r w:rsidRPr="00FB521B">
        <w:rPr>
          <w:rFonts w:ascii="Times New Roman" w:eastAsiaTheme="minorEastAsia" w:hAnsi="Times New Roman"/>
          <w:color w:val="000000"/>
          <w:szCs w:val="24"/>
        </w:rPr>
        <w:t>Percent change of bone mineral density (BMD) at 6, 12 month</w:t>
      </w:r>
      <w:r w:rsidR="005E4C44">
        <w:rPr>
          <w:rFonts w:ascii="Times New Roman" w:eastAsiaTheme="minorEastAsia" w:hAnsi="Times New Roman"/>
          <w:color w:val="000000"/>
          <w:szCs w:val="24"/>
        </w:rPr>
        <w:t>s</w:t>
      </w:r>
      <w:r w:rsidRPr="00FB521B">
        <w:rPr>
          <w:rFonts w:ascii="Times New Roman" w:eastAsiaTheme="minorEastAsia" w:hAnsi="Times New Roman"/>
          <w:color w:val="000000"/>
          <w:szCs w:val="24"/>
        </w:rPr>
        <w:t xml:space="preserve"> after intervention</w:t>
      </w:r>
    </w:p>
    <w:p w14:paraId="04B82C75" w14:textId="77777777" w:rsidR="005040DA" w:rsidRPr="00FB521B" w:rsidRDefault="005040DA" w:rsidP="00EA1DF9">
      <w:pPr>
        <w:pStyle w:val="3"/>
        <w:spacing w:line="360" w:lineRule="auto"/>
        <w:ind w:left="180" w:firstLineChars="0" w:firstLine="780"/>
        <w:rPr>
          <w:rFonts w:ascii="Times New Roman" w:eastAsiaTheme="minorEastAsia" w:hAnsi="Times New Roman"/>
          <w:color w:val="auto"/>
          <w:sz w:val="22"/>
          <w:szCs w:val="22"/>
        </w:rPr>
      </w:pPr>
    </w:p>
    <w:p w14:paraId="25162771" w14:textId="73AA2B33" w:rsidR="00F560A7" w:rsidRPr="00FB521B" w:rsidRDefault="00F560A7" w:rsidP="00EA1DF9">
      <w:pPr>
        <w:pStyle w:val="3"/>
        <w:spacing w:line="360" w:lineRule="auto"/>
        <w:ind w:leftChars="125" w:left="300" w:firstLineChars="100" w:firstLine="240"/>
        <w:rPr>
          <w:rFonts w:ascii="Times New Roman" w:eastAsiaTheme="minorEastAsia" w:hAnsi="Times New Roman"/>
          <w:b/>
          <w:color w:val="auto"/>
          <w:szCs w:val="24"/>
        </w:rPr>
      </w:pPr>
      <w:r w:rsidRPr="00FB521B">
        <w:rPr>
          <w:rFonts w:ascii="Times New Roman" w:eastAsiaTheme="minorEastAsia" w:hAnsi="Times New Roman"/>
          <w:b/>
          <w:color w:val="auto"/>
          <w:szCs w:val="24"/>
        </w:rPr>
        <w:t>2</w:t>
      </w:r>
      <w:r w:rsidRPr="00FB521B">
        <w:rPr>
          <w:rFonts w:ascii="Times New Roman" w:eastAsiaTheme="minorEastAsia" w:hAnsi="Times New Roman"/>
          <w:b/>
          <w:color w:val="auto"/>
          <w:szCs w:val="24"/>
        </w:rPr>
        <w:t>）</w:t>
      </w:r>
      <w:r w:rsidRPr="00FB521B">
        <w:rPr>
          <w:rFonts w:ascii="Times New Roman" w:eastAsiaTheme="minorEastAsia" w:hAnsi="Times New Roman"/>
          <w:b/>
          <w:color w:val="auto"/>
          <w:szCs w:val="24"/>
        </w:rPr>
        <w:t>Secondary endpoint</w:t>
      </w:r>
    </w:p>
    <w:p w14:paraId="3F1029F4" w14:textId="1F8C6E22" w:rsidR="00FB521B" w:rsidRDefault="008F3274" w:rsidP="00EA1DF9">
      <w:pPr>
        <w:pStyle w:val="3"/>
        <w:spacing w:line="360" w:lineRule="auto"/>
        <w:ind w:leftChars="125" w:left="300" w:firstLineChars="100" w:firstLine="220"/>
        <w:rPr>
          <w:rFonts w:ascii="Times New Roman" w:eastAsiaTheme="minorEastAsia" w:hAnsi="Times New Roman"/>
          <w:color w:val="000000"/>
          <w:szCs w:val="24"/>
        </w:rPr>
      </w:pPr>
      <w:r w:rsidRPr="00FB521B">
        <w:rPr>
          <w:rFonts w:ascii="Times New Roman" w:eastAsiaTheme="minorEastAsia" w:hAnsi="Times New Roman"/>
          <w:color w:val="auto"/>
          <w:sz w:val="22"/>
          <w:szCs w:val="22"/>
        </w:rPr>
        <w:t xml:space="preserve">　　</w:t>
      </w:r>
      <w:r w:rsidR="00FB521B">
        <w:rPr>
          <w:rFonts w:ascii="Times New Roman" w:eastAsiaTheme="minorEastAsia" w:hAnsi="Times New Roman"/>
          <w:color w:val="000000"/>
          <w:szCs w:val="24"/>
        </w:rPr>
        <w:t>P</w:t>
      </w:r>
      <w:r w:rsidR="00113DA6" w:rsidRPr="00FB521B">
        <w:rPr>
          <w:rFonts w:ascii="Times New Roman" w:eastAsiaTheme="minorEastAsia" w:hAnsi="Times New Roman"/>
          <w:color w:val="000000"/>
          <w:szCs w:val="24"/>
        </w:rPr>
        <w:t xml:space="preserve">ercent change of bone metabolism markers, rate of continuation, side effect at 6, 12 </w:t>
      </w:r>
      <w:r w:rsidR="00FB521B">
        <w:rPr>
          <w:rFonts w:ascii="Times New Roman" w:eastAsiaTheme="minorEastAsia" w:hAnsi="Times New Roman"/>
          <w:color w:val="000000"/>
          <w:szCs w:val="24"/>
        </w:rPr>
        <w:t xml:space="preserve"> </w:t>
      </w:r>
    </w:p>
    <w:p w14:paraId="5DF3CFB3" w14:textId="07DF1214" w:rsidR="00183A1C" w:rsidRPr="00FB521B" w:rsidRDefault="00FB521B" w:rsidP="00EA1DF9">
      <w:pPr>
        <w:pStyle w:val="3"/>
        <w:spacing w:line="360" w:lineRule="auto"/>
        <w:ind w:leftChars="125" w:left="300" w:firstLineChars="100" w:firstLine="240"/>
        <w:rPr>
          <w:rFonts w:ascii="Times New Roman" w:eastAsiaTheme="minorEastAsia" w:hAnsi="Times New Roman"/>
          <w:color w:val="auto"/>
          <w:sz w:val="22"/>
          <w:szCs w:val="22"/>
        </w:rPr>
      </w:pPr>
      <w:r>
        <w:rPr>
          <w:rFonts w:ascii="Times New Roman" w:eastAsiaTheme="minorEastAsia" w:hAnsi="Times New Roman"/>
          <w:color w:val="000000"/>
          <w:szCs w:val="24"/>
        </w:rPr>
        <w:t xml:space="preserve">   </w:t>
      </w:r>
      <w:r w:rsidR="00113DA6" w:rsidRPr="00FB521B">
        <w:rPr>
          <w:rFonts w:ascii="Times New Roman" w:eastAsiaTheme="minorEastAsia" w:hAnsi="Times New Roman"/>
          <w:color w:val="000000"/>
          <w:szCs w:val="24"/>
        </w:rPr>
        <w:t>month</w:t>
      </w:r>
      <w:r w:rsidR="005E4C44">
        <w:rPr>
          <w:rFonts w:ascii="Times New Roman" w:eastAsiaTheme="minorEastAsia" w:hAnsi="Times New Roman"/>
          <w:color w:val="000000"/>
          <w:szCs w:val="24"/>
        </w:rPr>
        <w:t>s</w:t>
      </w:r>
      <w:r w:rsidR="00113DA6" w:rsidRPr="00FB521B">
        <w:rPr>
          <w:rFonts w:ascii="Times New Roman" w:eastAsiaTheme="minorEastAsia" w:hAnsi="Times New Roman"/>
          <w:color w:val="000000"/>
          <w:szCs w:val="24"/>
        </w:rPr>
        <w:t xml:space="preserve"> after intervention</w:t>
      </w:r>
    </w:p>
    <w:p w14:paraId="4B1618D6" w14:textId="77777777" w:rsidR="008D232E" w:rsidRPr="00FB521B" w:rsidRDefault="008D232E" w:rsidP="00EA1DF9">
      <w:pPr>
        <w:pStyle w:val="3"/>
        <w:spacing w:line="360" w:lineRule="auto"/>
        <w:ind w:leftChars="125" w:left="300" w:firstLineChars="100" w:firstLine="240"/>
        <w:rPr>
          <w:rFonts w:ascii="Times New Roman" w:eastAsiaTheme="minorEastAsia" w:hAnsi="Times New Roman"/>
          <w:b/>
          <w:color w:val="auto"/>
          <w:szCs w:val="24"/>
        </w:rPr>
      </w:pPr>
    </w:p>
    <w:p w14:paraId="6BE4C70D" w14:textId="10A067C4" w:rsidR="00F560A7" w:rsidRPr="00FB521B" w:rsidRDefault="00F560A7" w:rsidP="00EA1DF9">
      <w:pPr>
        <w:pStyle w:val="3"/>
        <w:spacing w:line="360" w:lineRule="auto"/>
        <w:ind w:leftChars="125" w:left="300" w:firstLineChars="100" w:firstLine="240"/>
        <w:rPr>
          <w:rFonts w:ascii="Times New Roman" w:eastAsiaTheme="minorEastAsia" w:hAnsi="Times New Roman"/>
          <w:b/>
          <w:color w:val="auto"/>
          <w:szCs w:val="24"/>
        </w:rPr>
      </w:pPr>
      <w:r w:rsidRPr="00FB521B">
        <w:rPr>
          <w:rFonts w:ascii="Times New Roman" w:eastAsiaTheme="minorEastAsia" w:hAnsi="Times New Roman"/>
          <w:b/>
          <w:color w:val="auto"/>
          <w:szCs w:val="24"/>
        </w:rPr>
        <w:t>3</w:t>
      </w:r>
      <w:r w:rsidRPr="00FB521B">
        <w:rPr>
          <w:rFonts w:ascii="Times New Roman" w:eastAsiaTheme="minorEastAsia" w:hAnsi="Times New Roman"/>
          <w:b/>
          <w:color w:val="auto"/>
          <w:szCs w:val="24"/>
        </w:rPr>
        <w:t>）</w:t>
      </w:r>
      <w:r w:rsidR="00FB521B" w:rsidRPr="00FB521B">
        <w:rPr>
          <w:rFonts w:ascii="Times New Roman" w:eastAsiaTheme="minorEastAsia" w:hAnsi="Times New Roman"/>
          <w:b/>
          <w:color w:val="auto"/>
          <w:szCs w:val="24"/>
        </w:rPr>
        <w:t xml:space="preserve">Safety </w:t>
      </w:r>
      <w:proofErr w:type="spellStart"/>
      <w:r w:rsidR="00FB521B" w:rsidRPr="00FB521B">
        <w:rPr>
          <w:rFonts w:ascii="Times New Roman" w:eastAsiaTheme="minorEastAsia" w:hAnsi="Times New Roman"/>
          <w:b/>
          <w:color w:val="auto"/>
          <w:szCs w:val="24"/>
        </w:rPr>
        <w:t>assesment</w:t>
      </w:r>
      <w:proofErr w:type="spellEnd"/>
    </w:p>
    <w:p w14:paraId="42B52F50" w14:textId="13C541D7" w:rsidR="00183A1C" w:rsidRPr="008965C9" w:rsidRDefault="008F3274" w:rsidP="00EA1DF9">
      <w:pPr>
        <w:pStyle w:val="3"/>
        <w:spacing w:line="360" w:lineRule="auto"/>
        <w:ind w:leftChars="125" w:left="300" w:firstLineChars="100" w:firstLine="220"/>
        <w:rPr>
          <w:rFonts w:ascii="Times New Roman" w:eastAsiaTheme="minorEastAsia" w:hAnsi="Times New Roman"/>
          <w:color w:val="auto"/>
          <w:szCs w:val="24"/>
        </w:rPr>
      </w:pPr>
      <w:r w:rsidRPr="00FB521B">
        <w:rPr>
          <w:rFonts w:ascii="Times New Roman" w:eastAsiaTheme="minorEastAsia" w:hAnsi="Times New Roman"/>
          <w:color w:val="auto"/>
          <w:sz w:val="22"/>
          <w:szCs w:val="22"/>
        </w:rPr>
        <w:t xml:space="preserve">　</w:t>
      </w:r>
      <w:r w:rsidRPr="008965C9">
        <w:rPr>
          <w:rFonts w:ascii="Times New Roman" w:eastAsiaTheme="minorEastAsia" w:hAnsi="Times New Roman"/>
          <w:color w:val="auto"/>
          <w:szCs w:val="24"/>
        </w:rPr>
        <w:t xml:space="preserve">　</w:t>
      </w:r>
      <w:r w:rsidR="00FB521B" w:rsidRPr="008965C9">
        <w:rPr>
          <w:rFonts w:ascii="Times New Roman" w:eastAsiaTheme="minorEastAsia" w:hAnsi="Times New Roman"/>
          <w:color w:val="auto"/>
          <w:szCs w:val="24"/>
        </w:rPr>
        <w:t>All adverse events</w:t>
      </w:r>
      <w:r w:rsidR="005E4C44">
        <w:rPr>
          <w:rFonts w:ascii="Times New Roman" w:eastAsiaTheme="minorEastAsia" w:hAnsi="Times New Roman"/>
          <w:color w:val="auto"/>
          <w:szCs w:val="24"/>
        </w:rPr>
        <w:t xml:space="preserve"> or reaction</w:t>
      </w:r>
    </w:p>
    <w:p w14:paraId="3BE4F7FD" w14:textId="77777777" w:rsidR="005040DA" w:rsidRPr="00FB521B" w:rsidRDefault="005040DA" w:rsidP="00EA1DF9">
      <w:pPr>
        <w:pStyle w:val="3"/>
        <w:spacing w:line="360" w:lineRule="auto"/>
        <w:ind w:leftChars="125" w:left="300" w:firstLineChars="100" w:firstLine="220"/>
        <w:rPr>
          <w:rFonts w:ascii="Times New Roman" w:eastAsiaTheme="minorEastAsia" w:hAnsi="Times New Roman"/>
          <w:color w:val="auto"/>
          <w:sz w:val="22"/>
          <w:szCs w:val="22"/>
        </w:rPr>
      </w:pPr>
    </w:p>
    <w:p w14:paraId="283CEBDE" w14:textId="795F2B98" w:rsidR="00F560A7" w:rsidRPr="00FB521B" w:rsidRDefault="00F560A7" w:rsidP="00EA1DF9">
      <w:pPr>
        <w:spacing w:line="360" w:lineRule="auto"/>
        <w:ind w:firstLineChars="100" w:firstLine="240"/>
        <w:rPr>
          <w:rFonts w:eastAsiaTheme="minorEastAsia"/>
          <w:b/>
        </w:rPr>
      </w:pPr>
      <w:r w:rsidRPr="00FB521B">
        <w:rPr>
          <w:rFonts w:eastAsiaTheme="minorEastAsia"/>
          <w:b/>
        </w:rPr>
        <w:t>4-3</w:t>
      </w:r>
      <w:r w:rsidRPr="00FB521B">
        <w:rPr>
          <w:rFonts w:eastAsiaTheme="minorEastAsia"/>
          <w:b/>
        </w:rPr>
        <w:t>）</w:t>
      </w:r>
      <w:r w:rsidR="00FB521B" w:rsidRPr="00FB521B">
        <w:rPr>
          <w:b/>
        </w:rPr>
        <w:t>Study drugs</w:t>
      </w:r>
    </w:p>
    <w:p w14:paraId="5B80D886" w14:textId="77777777" w:rsidR="006C104D" w:rsidRDefault="00FB521B" w:rsidP="00EA1DF9">
      <w:pPr>
        <w:pStyle w:val="af0"/>
        <w:spacing w:line="360" w:lineRule="auto"/>
        <w:rPr>
          <w:rFonts w:ascii="Times New Roman" w:hAnsi="Times New Roman"/>
          <w:color w:val="000000" w:themeColor="text1"/>
          <w:sz w:val="24"/>
          <w:szCs w:val="24"/>
        </w:rPr>
      </w:pPr>
      <w:r w:rsidRPr="00FB521B">
        <w:rPr>
          <w:rFonts w:ascii="Times New Roman" w:eastAsiaTheme="minorEastAsia" w:hAnsi="Times New Roman"/>
          <w:sz w:val="24"/>
          <w:szCs w:val="24"/>
        </w:rPr>
        <w:t>Drug1</w:t>
      </w:r>
      <w:r w:rsidR="005C6831" w:rsidRPr="00FB521B">
        <w:rPr>
          <w:rFonts w:ascii="Times New Roman" w:eastAsiaTheme="minorEastAsia" w:hAnsi="Times New Roman"/>
          <w:sz w:val="24"/>
          <w:szCs w:val="24"/>
        </w:rPr>
        <w:t>：</w:t>
      </w:r>
      <w:proofErr w:type="spellStart"/>
      <w:r w:rsidRPr="00FB521B">
        <w:rPr>
          <w:rFonts w:ascii="Times New Roman" w:hAnsi="Times New Roman"/>
          <w:color w:val="000000" w:themeColor="text1"/>
          <w:sz w:val="24"/>
          <w:szCs w:val="24"/>
        </w:rPr>
        <w:t>denosumab</w:t>
      </w:r>
      <w:proofErr w:type="spellEnd"/>
      <w:r w:rsidRPr="00FB521B">
        <w:rPr>
          <w:rFonts w:ascii="Times New Roman" w:hAnsi="Times New Roman"/>
          <w:color w:val="000000" w:themeColor="text1"/>
          <w:sz w:val="24"/>
          <w:szCs w:val="24"/>
        </w:rPr>
        <w:t xml:space="preserve"> (60 mg) subcutaneously every 6 months</w:t>
      </w:r>
      <w:r w:rsidR="006C104D">
        <w:rPr>
          <w:rFonts w:ascii="Times New Roman" w:hAnsi="Times New Roman"/>
          <w:color w:val="000000" w:themeColor="text1"/>
          <w:sz w:val="24"/>
          <w:szCs w:val="24"/>
        </w:rPr>
        <w:t xml:space="preserve">. </w:t>
      </w:r>
    </w:p>
    <w:p w14:paraId="11847BAB" w14:textId="7A406026" w:rsidR="005C6831" w:rsidRPr="00FB521B" w:rsidRDefault="006C104D" w:rsidP="00EA1DF9">
      <w:pPr>
        <w:pStyle w:val="af0"/>
        <w:spacing w:line="360" w:lineRule="auto"/>
        <w:rPr>
          <w:rFonts w:ascii="Times New Roman" w:eastAsiaTheme="minorEastAsia" w:hAnsi="Times New Roman"/>
          <w:sz w:val="24"/>
          <w:szCs w:val="24"/>
        </w:rPr>
      </w:pPr>
      <w:r>
        <w:rPr>
          <w:rFonts w:ascii="Times New Roman" w:hAnsi="Times New Roman"/>
          <w:color w:val="000000" w:themeColor="text1"/>
          <w:sz w:val="24"/>
          <w:szCs w:val="24"/>
        </w:rPr>
        <w:t xml:space="preserve">      (Daiichi-Sankyo, Tokyo, Japan)</w:t>
      </w:r>
      <w:r w:rsidR="005C6831" w:rsidRPr="00FB521B">
        <w:rPr>
          <w:rFonts w:ascii="Times New Roman" w:eastAsiaTheme="minorEastAsia" w:hAnsi="Times New Roman"/>
          <w:sz w:val="24"/>
          <w:szCs w:val="24"/>
        </w:rPr>
        <w:t xml:space="preserve"> </w:t>
      </w:r>
    </w:p>
    <w:p w14:paraId="53E350A0" w14:textId="77777777" w:rsidR="005C6831" w:rsidRPr="00FB521B" w:rsidRDefault="005C6831" w:rsidP="00EA1DF9">
      <w:pPr>
        <w:pStyle w:val="af0"/>
        <w:spacing w:line="360" w:lineRule="auto"/>
        <w:rPr>
          <w:rFonts w:ascii="Times New Roman" w:eastAsiaTheme="minorEastAsia" w:hAnsi="Times New Roman"/>
          <w:sz w:val="24"/>
          <w:szCs w:val="24"/>
        </w:rPr>
      </w:pPr>
    </w:p>
    <w:p w14:paraId="5298F040" w14:textId="74615BDF" w:rsidR="005C6831" w:rsidRDefault="00FB521B" w:rsidP="00EA1DF9">
      <w:pPr>
        <w:pStyle w:val="af0"/>
        <w:spacing w:line="360" w:lineRule="auto"/>
        <w:rPr>
          <w:rFonts w:ascii="Times New Roman" w:hAnsi="Times New Roman"/>
          <w:color w:val="000000" w:themeColor="text1"/>
          <w:sz w:val="24"/>
          <w:szCs w:val="24"/>
        </w:rPr>
      </w:pPr>
      <w:r w:rsidRPr="00FB521B">
        <w:rPr>
          <w:rFonts w:ascii="Times New Roman" w:eastAsiaTheme="minorEastAsia" w:hAnsi="Times New Roman"/>
          <w:sz w:val="24"/>
          <w:szCs w:val="24"/>
        </w:rPr>
        <w:t>Drug2</w:t>
      </w:r>
      <w:r w:rsidR="005C6831" w:rsidRPr="00FB521B">
        <w:rPr>
          <w:rFonts w:ascii="Times New Roman" w:eastAsiaTheme="minorEastAsia" w:hAnsi="Times New Roman"/>
          <w:sz w:val="24"/>
          <w:szCs w:val="24"/>
        </w:rPr>
        <w:t>：</w:t>
      </w:r>
      <w:r w:rsidRPr="00FB521B">
        <w:rPr>
          <w:rFonts w:ascii="Times New Roman" w:hAnsi="Times New Roman"/>
          <w:color w:val="000000" w:themeColor="text1"/>
          <w:sz w:val="24"/>
          <w:szCs w:val="24"/>
        </w:rPr>
        <w:t>oral alendronate 35 mg/week for 1 year.</w:t>
      </w:r>
    </w:p>
    <w:p w14:paraId="12B57EAE" w14:textId="2CD0509C" w:rsidR="006C104D" w:rsidRPr="00FB521B" w:rsidRDefault="006C104D" w:rsidP="00EA1DF9">
      <w:pPr>
        <w:pStyle w:val="af0"/>
        <w:spacing w:line="360" w:lineRule="auto"/>
        <w:rPr>
          <w:rFonts w:ascii="Times New Roman" w:eastAsiaTheme="minorEastAsia" w:hAnsi="Times New Roman"/>
          <w:sz w:val="24"/>
          <w:szCs w:val="24"/>
        </w:rPr>
      </w:pPr>
      <w:r>
        <w:rPr>
          <w:rFonts w:ascii="Times New Roman" w:hAnsi="Times New Roman"/>
          <w:color w:val="000000" w:themeColor="text1"/>
          <w:sz w:val="24"/>
          <w:szCs w:val="24"/>
        </w:rPr>
        <w:t xml:space="preserve">      (Teijin, Tokyo, Japan)</w:t>
      </w:r>
    </w:p>
    <w:p w14:paraId="2BFE1B99" w14:textId="77777777" w:rsidR="00F33855" w:rsidRPr="00701B6D" w:rsidRDefault="00F33855" w:rsidP="00EA1DF9">
      <w:pPr>
        <w:pStyle w:val="af0"/>
        <w:spacing w:line="360" w:lineRule="auto"/>
        <w:ind w:left="0"/>
        <w:rPr>
          <w:rFonts w:asciiTheme="minorEastAsia" w:eastAsiaTheme="minorEastAsia" w:hAnsiTheme="minorEastAsia"/>
          <w:sz w:val="22"/>
          <w:szCs w:val="22"/>
        </w:rPr>
      </w:pPr>
    </w:p>
    <w:p w14:paraId="7777E141" w14:textId="6636EEAF" w:rsidR="00F560A7" w:rsidRPr="008965C9" w:rsidRDefault="00F560A7" w:rsidP="00EA1DF9">
      <w:pPr>
        <w:spacing w:line="360" w:lineRule="auto"/>
        <w:ind w:firstLineChars="100" w:firstLine="240"/>
        <w:rPr>
          <w:rFonts w:eastAsiaTheme="minorEastAsia"/>
          <w:b/>
        </w:rPr>
      </w:pPr>
      <w:r w:rsidRPr="005E4C44">
        <w:rPr>
          <w:rFonts w:eastAsiaTheme="minorEastAsia"/>
          <w:b/>
        </w:rPr>
        <w:t>4-4</w:t>
      </w:r>
      <w:r w:rsidRPr="005E4C44">
        <w:rPr>
          <w:rFonts w:eastAsiaTheme="minorEastAsia"/>
          <w:b/>
        </w:rPr>
        <w:t>）</w:t>
      </w:r>
      <w:r w:rsidR="00FB521B" w:rsidRPr="00513BB4">
        <w:rPr>
          <w:b/>
        </w:rPr>
        <w:t>Randomization</w:t>
      </w:r>
    </w:p>
    <w:p w14:paraId="53D986AE" w14:textId="77777777" w:rsidR="00391BAB" w:rsidRDefault="00391BAB" w:rsidP="00EA1DF9">
      <w:pPr>
        <w:spacing w:line="360" w:lineRule="auto"/>
        <w:rPr>
          <w:rFonts w:eastAsiaTheme="minorEastAsia"/>
        </w:rPr>
      </w:pPr>
    </w:p>
    <w:p w14:paraId="41A67431" w14:textId="117B8DE7" w:rsidR="008332F9" w:rsidRPr="008332F9" w:rsidRDefault="005E4C44" w:rsidP="00EA1DF9">
      <w:pPr>
        <w:spacing w:line="360" w:lineRule="auto"/>
        <w:jc w:val="both"/>
        <w:rPr>
          <w:rFonts w:eastAsia="Times New Roman"/>
        </w:rPr>
      </w:pPr>
      <w:r>
        <w:rPr>
          <w:rFonts w:eastAsiaTheme="minorEastAsia" w:hint="eastAsia"/>
        </w:rPr>
        <w:t xml:space="preserve">　　</w:t>
      </w:r>
      <w:r w:rsidR="00425E4B" w:rsidRPr="00CA0E27">
        <w:rPr>
          <w:rFonts w:eastAsiaTheme="minorEastAsia"/>
        </w:rPr>
        <w:t>This study was conducted as</w:t>
      </w:r>
      <w:r w:rsidR="00FA0FC3" w:rsidRPr="00CA0E27">
        <w:rPr>
          <w:rFonts w:eastAsiaTheme="minorEastAsia"/>
        </w:rPr>
        <w:t xml:space="preserve"> randomized controlled trial</w:t>
      </w:r>
      <w:r w:rsidR="008965C9" w:rsidRPr="00CA0E27">
        <w:rPr>
          <w:rFonts w:eastAsiaTheme="minorEastAsia"/>
        </w:rPr>
        <w:t xml:space="preserve"> so that patient’s background equal between treatment groups</w:t>
      </w:r>
      <w:r w:rsidR="008965C9" w:rsidRPr="005F0F70">
        <w:rPr>
          <w:rFonts w:eastAsiaTheme="minorEastAsia"/>
        </w:rPr>
        <w:t xml:space="preserve">. </w:t>
      </w:r>
      <w:r w:rsidR="00CA0E27" w:rsidRPr="005F0F70">
        <w:rPr>
          <w:rFonts w:eastAsiaTheme="minorEastAsia"/>
        </w:rPr>
        <w:t>Prior to the study</w:t>
      </w:r>
      <w:r w:rsidR="00CA0E27" w:rsidRPr="005F0F70">
        <w:t xml:space="preserve">, </w:t>
      </w:r>
      <w:r w:rsidR="00CA0E27" w:rsidRPr="005F0F70">
        <w:rPr>
          <w:rFonts w:eastAsiaTheme="minorEastAsia"/>
        </w:rPr>
        <w:t xml:space="preserve">allocation officer </w:t>
      </w:r>
      <w:r w:rsidR="00924C42" w:rsidRPr="005F0F70">
        <w:rPr>
          <w:rFonts w:eastAsiaTheme="minorEastAsia"/>
        </w:rPr>
        <w:t xml:space="preserve">who is independent of the study </w:t>
      </w:r>
      <w:r w:rsidR="00CA0E27" w:rsidRPr="005F0F70">
        <w:rPr>
          <w:rFonts w:eastAsiaTheme="minorEastAsia"/>
        </w:rPr>
        <w:t>creates random allocation cards</w:t>
      </w:r>
      <w:r w:rsidR="00B06FCF">
        <w:rPr>
          <w:rFonts w:eastAsiaTheme="minorEastAsia"/>
        </w:rPr>
        <w:t xml:space="preserve"> (total 40 cards)</w:t>
      </w:r>
      <w:r w:rsidR="00CA0E27" w:rsidRPr="005F0F70">
        <w:rPr>
          <w:rFonts w:eastAsiaTheme="minorEastAsia"/>
        </w:rPr>
        <w:t xml:space="preserve"> </w:t>
      </w:r>
      <w:r w:rsidR="00CA0E27" w:rsidRPr="005F0F70">
        <w:t xml:space="preserve">in a 1:1 ratio, </w:t>
      </w:r>
      <w:r w:rsidR="00CA0E27" w:rsidRPr="00EE12DD">
        <w:t xml:space="preserve">the so-called block size is two, </w:t>
      </w:r>
      <w:r w:rsidR="00391BAB">
        <w:t xml:space="preserve">with </w:t>
      </w:r>
      <w:r w:rsidR="00391BAB" w:rsidRPr="003F5C29">
        <w:rPr>
          <w:rFonts w:eastAsia="Times New Roman"/>
          <w:color w:val="000000"/>
          <w:shd w:val="clear" w:color="auto" w:fill="FFFFFF"/>
        </w:rPr>
        <w:t>stratification</w:t>
      </w:r>
      <w:r w:rsidR="00391BAB" w:rsidRPr="00EE12DD">
        <w:t xml:space="preserve"> </w:t>
      </w:r>
      <w:r w:rsidR="00CA0E27" w:rsidRPr="00EE12DD">
        <w:t>using Randomization.com (</w:t>
      </w:r>
      <w:hyperlink r:id="rId8" w:history="1">
        <w:r w:rsidR="00CA0E27" w:rsidRPr="00017106">
          <w:rPr>
            <w:rStyle w:val="af1"/>
            <w:rFonts w:eastAsiaTheme="minorEastAsia"/>
            <w:sz w:val="22"/>
          </w:rPr>
          <w:t>http://www.randomization.com/</w:t>
        </w:r>
        <w:r w:rsidR="00CA0E27" w:rsidRPr="00017106">
          <w:rPr>
            <w:rStyle w:val="af1"/>
          </w:rPr>
          <w:t>)</w:t>
        </w:r>
      </w:hyperlink>
      <w:r w:rsidR="00924C42">
        <w:rPr>
          <w:rFonts w:eastAsiaTheme="minorEastAsia"/>
          <w:sz w:val="22"/>
        </w:rPr>
        <w:t>.</w:t>
      </w:r>
      <w:r w:rsidR="00391BAB" w:rsidRPr="00391BAB">
        <w:rPr>
          <w:rFonts w:eastAsia="Times New Roman"/>
          <w:color w:val="000000"/>
          <w:shd w:val="clear" w:color="auto" w:fill="FFFFFF"/>
        </w:rPr>
        <w:t xml:space="preserve"> </w:t>
      </w:r>
      <w:r w:rsidR="00391BAB">
        <w:rPr>
          <w:rFonts w:eastAsia="Times New Roman"/>
          <w:color w:val="000000"/>
          <w:shd w:val="clear" w:color="auto" w:fill="FFFFFF"/>
        </w:rPr>
        <w:t xml:space="preserve">The </w:t>
      </w:r>
      <w:r w:rsidR="00391BAB" w:rsidRPr="003F5C29">
        <w:rPr>
          <w:rFonts w:eastAsia="Times New Roman"/>
          <w:color w:val="000000"/>
          <w:shd w:val="clear" w:color="auto" w:fill="FFFFFF"/>
        </w:rPr>
        <w:t>stratification was done by sex</w:t>
      </w:r>
      <w:r w:rsidR="00391BAB">
        <w:rPr>
          <w:rFonts w:eastAsia="Times New Roman"/>
          <w:color w:val="000000"/>
          <w:shd w:val="clear" w:color="auto" w:fill="FFFFFF"/>
        </w:rPr>
        <w:t>, age</w:t>
      </w:r>
      <w:r w:rsidR="00391BAB" w:rsidRPr="003F5C29">
        <w:rPr>
          <w:rFonts w:eastAsia="Times New Roman"/>
          <w:color w:val="000000"/>
          <w:shd w:val="clear" w:color="auto" w:fill="FFFFFF"/>
        </w:rPr>
        <w:t xml:space="preserve"> and </w:t>
      </w:r>
      <w:r w:rsidR="00391BAB">
        <w:rPr>
          <w:rFonts w:eastAsia="Times New Roman"/>
          <w:color w:val="000000"/>
          <w:shd w:val="clear" w:color="auto" w:fill="FFFFFF"/>
        </w:rPr>
        <w:t>menopausal.</w:t>
      </w:r>
      <w:r w:rsidR="00216B5A">
        <w:rPr>
          <w:rFonts w:eastAsia="Times New Roman"/>
          <w:color w:val="000000"/>
          <w:shd w:val="clear" w:color="auto" w:fill="FFFFFF"/>
        </w:rPr>
        <w:t xml:space="preserve"> He put</w:t>
      </w:r>
      <w:r w:rsidR="00216B5A" w:rsidRPr="00216B5A">
        <w:rPr>
          <w:rFonts w:eastAsiaTheme="minorEastAsia"/>
        </w:rPr>
        <w:t xml:space="preserve"> </w:t>
      </w:r>
      <w:r w:rsidR="001501A4">
        <w:rPr>
          <w:rFonts w:eastAsiaTheme="minorEastAsia"/>
        </w:rPr>
        <w:t>random allocation cards</w:t>
      </w:r>
      <w:r w:rsidR="00216B5A">
        <w:rPr>
          <w:rFonts w:eastAsiaTheme="minorEastAsia"/>
        </w:rPr>
        <w:t xml:space="preserve"> into </w:t>
      </w:r>
      <w:r w:rsidR="00216B5A" w:rsidRPr="00216B5A">
        <w:rPr>
          <w:rFonts w:eastAsia="Times New Roman"/>
          <w:color w:val="000000"/>
          <w:shd w:val="clear" w:color="auto" w:fill="FFFFFF"/>
        </w:rPr>
        <w:t>each envelope</w:t>
      </w:r>
      <w:r w:rsidR="008332F9">
        <w:rPr>
          <w:rFonts w:eastAsia="Times New Roman"/>
          <w:color w:val="000000"/>
          <w:shd w:val="clear" w:color="auto" w:fill="FFFFFF"/>
        </w:rPr>
        <w:t xml:space="preserve"> with </w:t>
      </w:r>
      <w:r w:rsidR="008332F9" w:rsidRPr="008332F9">
        <w:rPr>
          <w:rFonts w:eastAsia="Times New Roman"/>
          <w:color w:val="000000"/>
          <w:shd w:val="clear" w:color="auto" w:fill="FFFFFF"/>
        </w:rPr>
        <w:t>serial numbers</w:t>
      </w:r>
    </w:p>
    <w:p w14:paraId="45A38AD6" w14:textId="4BBA7CBF" w:rsidR="00CA0E27" w:rsidRPr="00216B5A" w:rsidRDefault="00216B5A" w:rsidP="003A40A7">
      <w:pPr>
        <w:spacing w:line="360" w:lineRule="auto"/>
        <w:rPr>
          <w:rFonts w:eastAsia="Times New Roman"/>
        </w:rPr>
      </w:pPr>
      <w:r>
        <w:rPr>
          <w:rFonts w:eastAsia="Times New Roman"/>
        </w:rPr>
        <w:t xml:space="preserve"> and</w:t>
      </w:r>
      <w:r w:rsidR="004E1AE9">
        <w:t xml:space="preserve"> </w:t>
      </w:r>
      <w:r w:rsidR="001501A4">
        <w:t>the card in the envelope is not visible from the outside of the envelope. P</w:t>
      </w:r>
      <w:r w:rsidR="001501A4" w:rsidRPr="00513BB4">
        <w:t>redetermined random list</w:t>
      </w:r>
      <w:r w:rsidR="001501A4">
        <w:t xml:space="preserve"> was kept </w:t>
      </w:r>
      <w:r w:rsidR="001501A4" w:rsidRPr="004E1AE9">
        <w:t>in an inaccessible third place</w:t>
      </w:r>
      <w:r w:rsidR="001501A4">
        <w:t xml:space="preserve">. </w:t>
      </w:r>
      <w:r w:rsidR="004E1AE9">
        <w:t>When a</w:t>
      </w:r>
      <w:r w:rsidR="004E1AE9" w:rsidRPr="00513BB4">
        <w:t xml:space="preserve"> </w:t>
      </w:r>
      <w:r w:rsidR="004E1AE9">
        <w:t>subject</w:t>
      </w:r>
      <w:r w:rsidR="004E1AE9" w:rsidRPr="00513BB4">
        <w:t xml:space="preserve"> </w:t>
      </w:r>
      <w:r w:rsidR="00DD2253">
        <w:t>is</w:t>
      </w:r>
      <w:r w:rsidR="004E1AE9" w:rsidRPr="00513BB4">
        <w:t xml:space="preserve"> ready to be </w:t>
      </w:r>
      <w:r w:rsidR="004E1AE9">
        <w:t xml:space="preserve">enrolled </w:t>
      </w:r>
      <w:r w:rsidR="00DD2253">
        <w:t xml:space="preserve">in the study, </w:t>
      </w:r>
      <w:proofErr w:type="spellStart"/>
      <w:r w:rsidR="00DD2253">
        <w:t>d</w:t>
      </w:r>
      <w:r w:rsidR="00DD2253" w:rsidRPr="00CA0E27">
        <w:t>enosumab</w:t>
      </w:r>
      <w:proofErr w:type="spellEnd"/>
      <w:r w:rsidR="00DD2253" w:rsidRPr="00CA0E27">
        <w:t xml:space="preserve"> and alendronate will be randomly assign</w:t>
      </w:r>
      <w:r w:rsidR="00DD2253" w:rsidRPr="00EE12DD">
        <w:t>ed</w:t>
      </w:r>
      <w:r w:rsidR="00DD2253">
        <w:t xml:space="preserve"> according to a </w:t>
      </w:r>
      <w:r w:rsidR="00DD2253">
        <w:rPr>
          <w:rFonts w:eastAsiaTheme="minorEastAsia"/>
        </w:rPr>
        <w:t>random allocation card</w:t>
      </w:r>
      <w:r w:rsidR="00391BAB">
        <w:rPr>
          <w:rFonts w:eastAsiaTheme="minorEastAsia"/>
        </w:rPr>
        <w:t>.</w:t>
      </w:r>
      <w:r w:rsidR="008332F9">
        <w:rPr>
          <w:rFonts w:eastAsiaTheme="minorEastAsia"/>
        </w:rPr>
        <w:t xml:space="preserve"> After allocation,</w:t>
      </w:r>
      <w:r w:rsidR="00573E49">
        <w:rPr>
          <w:rFonts w:eastAsia="Times New Roman"/>
          <w:color w:val="000000"/>
          <w:shd w:val="clear" w:color="auto" w:fill="FFFFFF"/>
        </w:rPr>
        <w:t> </w:t>
      </w:r>
      <w:r w:rsidR="00D91541">
        <w:rPr>
          <w:rFonts w:eastAsia="Times New Roman"/>
          <w:color w:val="000000"/>
          <w:shd w:val="clear" w:color="auto" w:fill="FFFFFF"/>
        </w:rPr>
        <w:t xml:space="preserve">date, patient ID and </w:t>
      </w:r>
      <w:r w:rsidR="00573E49">
        <w:rPr>
          <w:rFonts w:eastAsia="Times New Roman"/>
          <w:color w:val="000000"/>
          <w:shd w:val="clear" w:color="auto" w:fill="FFFFFF"/>
        </w:rPr>
        <w:t>results after the procedure</w:t>
      </w:r>
      <w:r w:rsidR="00D91541">
        <w:rPr>
          <w:rFonts w:eastAsia="Times New Roman"/>
        </w:rPr>
        <w:t xml:space="preserve"> will be recorded by </w:t>
      </w:r>
      <w:r w:rsidR="00D91541">
        <w:t>i</w:t>
      </w:r>
      <w:r w:rsidR="008332F9" w:rsidRPr="00B8621D">
        <w:t>nvestigator</w:t>
      </w:r>
      <w:r w:rsidR="00D91541">
        <w:t>.</w:t>
      </w:r>
    </w:p>
    <w:p w14:paraId="2E01E54E" w14:textId="77777777" w:rsidR="003D1323" w:rsidRDefault="003D1323" w:rsidP="00EA1DF9">
      <w:pPr>
        <w:spacing w:line="360" w:lineRule="auto"/>
      </w:pPr>
    </w:p>
    <w:p w14:paraId="01078A45" w14:textId="074F7536" w:rsidR="003D1323" w:rsidRPr="00E51003" w:rsidRDefault="00E51003" w:rsidP="00EA1DF9">
      <w:pPr>
        <w:spacing w:line="360" w:lineRule="auto"/>
        <w:ind w:leftChars="150" w:left="360" w:firstLineChars="50" w:firstLine="120"/>
        <w:rPr>
          <w:rFonts w:eastAsiaTheme="minorEastAsia"/>
        </w:rPr>
      </w:pPr>
      <w:r>
        <w:rPr>
          <w:rFonts w:eastAsiaTheme="minorEastAsia"/>
        </w:rPr>
        <w:t>S</w:t>
      </w:r>
      <w:r w:rsidR="003D1323" w:rsidRPr="00E51003">
        <w:rPr>
          <w:rFonts w:eastAsiaTheme="minorEastAsia"/>
        </w:rPr>
        <w:t>tratification factors</w:t>
      </w:r>
    </w:p>
    <w:p w14:paraId="5B51ABE6" w14:textId="2D6C9A05" w:rsidR="00CE7D1F" w:rsidRPr="00E51003" w:rsidRDefault="00CE7D1F" w:rsidP="00EA1DF9">
      <w:pPr>
        <w:spacing w:line="360" w:lineRule="auto"/>
        <w:ind w:leftChars="150" w:left="360" w:firstLineChars="50" w:firstLine="120"/>
        <w:rPr>
          <w:rFonts w:eastAsiaTheme="minorEastAsia"/>
        </w:rPr>
      </w:pPr>
      <w:r w:rsidRPr="00E51003">
        <w:rPr>
          <w:rFonts w:eastAsiaTheme="minorEastAsia"/>
        </w:rPr>
        <w:t>・</w:t>
      </w:r>
      <w:r w:rsidR="00351DBF" w:rsidRPr="00E51003">
        <w:rPr>
          <w:rFonts w:eastAsiaTheme="minorEastAsia"/>
        </w:rPr>
        <w:t xml:space="preserve"> </w:t>
      </w:r>
      <w:r w:rsidR="003D1323" w:rsidRPr="00E51003">
        <w:rPr>
          <w:rFonts w:eastAsiaTheme="minorEastAsia"/>
        </w:rPr>
        <w:t>Sex</w:t>
      </w:r>
      <w:r w:rsidRPr="00E51003">
        <w:rPr>
          <w:rFonts w:eastAsiaTheme="minorEastAsia"/>
        </w:rPr>
        <w:t>：</w:t>
      </w:r>
      <w:r w:rsidR="003D1323" w:rsidRPr="00E51003">
        <w:rPr>
          <w:rFonts w:eastAsiaTheme="minorEastAsia"/>
        </w:rPr>
        <w:t>male</w:t>
      </w:r>
      <w:r w:rsidRPr="00E51003">
        <w:rPr>
          <w:rFonts w:eastAsiaTheme="minorEastAsia"/>
        </w:rPr>
        <w:t>、</w:t>
      </w:r>
      <w:r w:rsidR="003D1323" w:rsidRPr="00E51003">
        <w:rPr>
          <w:rFonts w:eastAsiaTheme="minorEastAsia"/>
        </w:rPr>
        <w:t>female</w:t>
      </w:r>
    </w:p>
    <w:p w14:paraId="72B36414" w14:textId="19C6B2C9" w:rsidR="00351DBF" w:rsidRPr="00E51003" w:rsidRDefault="003D1323" w:rsidP="00EA1DF9">
      <w:pPr>
        <w:pStyle w:val="af3"/>
        <w:numPr>
          <w:ilvl w:val="0"/>
          <w:numId w:val="25"/>
        </w:numPr>
        <w:spacing w:line="360" w:lineRule="auto"/>
        <w:ind w:leftChars="0"/>
        <w:rPr>
          <w:rFonts w:ascii="Times New Roman" w:eastAsiaTheme="minorEastAsia" w:hAnsi="Times New Roman"/>
          <w:szCs w:val="24"/>
        </w:rPr>
      </w:pPr>
      <w:r w:rsidRPr="00E51003">
        <w:rPr>
          <w:rFonts w:ascii="Times New Roman" w:eastAsiaTheme="minorEastAsia" w:hAnsi="Times New Roman"/>
          <w:szCs w:val="24"/>
        </w:rPr>
        <w:t>Age</w:t>
      </w:r>
      <w:r w:rsidR="00CE7D1F" w:rsidRPr="00E51003">
        <w:rPr>
          <w:rFonts w:ascii="Times New Roman" w:eastAsiaTheme="minorEastAsia" w:hAnsi="Times New Roman"/>
          <w:szCs w:val="24"/>
        </w:rPr>
        <w:t>：</w:t>
      </w:r>
      <w:r w:rsidRPr="00E51003">
        <w:rPr>
          <w:rFonts w:ascii="Times New Roman" w:eastAsiaTheme="minorEastAsia" w:hAnsi="Times New Roman"/>
          <w:szCs w:val="24"/>
        </w:rPr>
        <w:t xml:space="preserve">over </w:t>
      </w:r>
      <w:r w:rsidR="00997018" w:rsidRPr="00E51003">
        <w:rPr>
          <w:rFonts w:ascii="Times New Roman" w:eastAsiaTheme="minorEastAsia" w:hAnsi="Times New Roman"/>
          <w:szCs w:val="24"/>
        </w:rPr>
        <w:t>65</w:t>
      </w:r>
      <w:r w:rsidRPr="00E51003">
        <w:rPr>
          <w:rFonts w:ascii="Times New Roman" w:eastAsiaTheme="minorEastAsia" w:hAnsi="Times New Roman"/>
          <w:szCs w:val="24"/>
        </w:rPr>
        <w:t>yrs</w:t>
      </w:r>
      <w:r w:rsidR="00CE7D1F" w:rsidRPr="00E51003">
        <w:rPr>
          <w:rFonts w:ascii="Times New Roman" w:eastAsiaTheme="minorEastAsia" w:hAnsi="Times New Roman"/>
          <w:szCs w:val="24"/>
        </w:rPr>
        <w:t>、</w:t>
      </w:r>
      <w:r w:rsidRPr="00E51003">
        <w:rPr>
          <w:rFonts w:ascii="Times New Roman" w:eastAsiaTheme="minorEastAsia" w:hAnsi="Times New Roman"/>
          <w:szCs w:val="24"/>
        </w:rPr>
        <w:t>under 65yrs</w:t>
      </w:r>
    </w:p>
    <w:p w14:paraId="5463DFD4" w14:textId="6E82E115" w:rsidR="00CE7D1F" w:rsidRPr="00E51003" w:rsidRDefault="003D1323" w:rsidP="00EA1DF9">
      <w:pPr>
        <w:pStyle w:val="af3"/>
        <w:numPr>
          <w:ilvl w:val="0"/>
          <w:numId w:val="25"/>
        </w:numPr>
        <w:spacing w:line="360" w:lineRule="auto"/>
        <w:ind w:leftChars="0"/>
        <w:rPr>
          <w:rFonts w:ascii="Times New Roman" w:eastAsiaTheme="minorEastAsia" w:hAnsi="Times New Roman"/>
          <w:szCs w:val="24"/>
        </w:rPr>
      </w:pPr>
      <w:r w:rsidRPr="00E51003">
        <w:rPr>
          <w:rFonts w:ascii="Times New Roman" w:eastAsiaTheme="minorEastAsia" w:hAnsi="Times New Roman"/>
          <w:szCs w:val="24"/>
        </w:rPr>
        <w:t>menopausal</w:t>
      </w:r>
      <w:r w:rsidR="00CE7D1F" w:rsidRPr="00E51003">
        <w:rPr>
          <w:rFonts w:ascii="Times New Roman" w:eastAsiaTheme="minorEastAsia" w:hAnsi="Times New Roman"/>
          <w:szCs w:val="24"/>
        </w:rPr>
        <w:t>：</w:t>
      </w:r>
      <w:r w:rsidRPr="00E51003">
        <w:rPr>
          <w:rFonts w:ascii="Times New Roman" w:eastAsiaTheme="minorEastAsia" w:hAnsi="Times New Roman"/>
          <w:szCs w:val="24"/>
        </w:rPr>
        <w:t>premenopausal</w:t>
      </w:r>
      <w:r w:rsidR="00CE7D1F" w:rsidRPr="00E51003">
        <w:rPr>
          <w:rFonts w:ascii="Times New Roman" w:eastAsiaTheme="minorEastAsia" w:hAnsi="Times New Roman"/>
          <w:szCs w:val="24"/>
        </w:rPr>
        <w:t>、</w:t>
      </w:r>
      <w:r w:rsidRPr="00E51003">
        <w:rPr>
          <w:rFonts w:ascii="Times New Roman" w:eastAsiaTheme="minorEastAsia" w:hAnsi="Times New Roman"/>
          <w:szCs w:val="24"/>
        </w:rPr>
        <w:t>postmenopausal</w:t>
      </w:r>
    </w:p>
    <w:p w14:paraId="53DCC5D6" w14:textId="77777777" w:rsidR="00CE7D1F" w:rsidRDefault="00CE7D1F" w:rsidP="00EA1DF9">
      <w:pPr>
        <w:spacing w:line="360" w:lineRule="auto"/>
        <w:ind w:leftChars="150" w:left="360" w:firstLineChars="50" w:firstLine="110"/>
        <w:rPr>
          <w:rFonts w:asciiTheme="minorEastAsia" w:eastAsiaTheme="minorEastAsia" w:hAnsiTheme="minorEastAsia"/>
          <w:color w:val="FF0000"/>
          <w:sz w:val="22"/>
        </w:rPr>
      </w:pPr>
    </w:p>
    <w:p w14:paraId="5F8AED64" w14:textId="77777777" w:rsidR="00F33855" w:rsidRPr="00F33855" w:rsidRDefault="00F33855" w:rsidP="00EA1DF9">
      <w:pPr>
        <w:spacing w:line="360" w:lineRule="auto"/>
        <w:ind w:leftChars="150" w:left="360" w:firstLineChars="50" w:firstLine="110"/>
        <w:rPr>
          <w:rFonts w:asciiTheme="minorEastAsia" w:eastAsiaTheme="minorEastAsia" w:hAnsiTheme="minorEastAsia"/>
          <w:sz w:val="22"/>
        </w:rPr>
      </w:pPr>
    </w:p>
    <w:p w14:paraId="6FC2026C" w14:textId="5E548A38" w:rsidR="00F33855" w:rsidRPr="008D6DBE" w:rsidRDefault="008D6DBE" w:rsidP="00EA1DF9">
      <w:pPr>
        <w:spacing w:line="360" w:lineRule="auto"/>
        <w:ind w:leftChars="150" w:left="360" w:firstLineChars="50" w:firstLine="120"/>
        <w:rPr>
          <w:rFonts w:eastAsiaTheme="minorEastAsia"/>
        </w:rPr>
      </w:pPr>
      <w:r>
        <w:rPr>
          <w:rFonts w:eastAsiaTheme="minorEastAsia"/>
        </w:rPr>
        <w:t>&lt;</w:t>
      </w:r>
      <w:r w:rsidR="003B40BD" w:rsidRPr="008D6DBE">
        <w:rPr>
          <w:rFonts w:eastAsiaTheme="minorEastAsia"/>
        </w:rPr>
        <w:t>Allocation Officer</w:t>
      </w:r>
      <w:r>
        <w:rPr>
          <w:rFonts w:eastAsiaTheme="minorEastAsia"/>
        </w:rPr>
        <w:t>&gt;</w:t>
      </w:r>
    </w:p>
    <w:p w14:paraId="3D788C86" w14:textId="262524A4" w:rsidR="00E51003" w:rsidRPr="008D6DBE" w:rsidRDefault="00E51003" w:rsidP="00EA1DF9">
      <w:pPr>
        <w:spacing w:line="360" w:lineRule="auto"/>
        <w:ind w:firstLineChars="100" w:firstLine="220"/>
        <w:rPr>
          <w:rFonts w:eastAsiaTheme="minorEastAsia"/>
          <w:b/>
          <w:color w:val="0070C0"/>
        </w:rPr>
      </w:pPr>
      <w:r>
        <w:rPr>
          <w:rFonts w:eastAsiaTheme="minorEastAsia"/>
          <w:sz w:val="22"/>
        </w:rPr>
        <w:t xml:space="preserve">   </w:t>
      </w:r>
      <w:r w:rsidRPr="008D6DBE">
        <w:rPr>
          <w:rFonts w:eastAsiaTheme="minorEastAsia"/>
        </w:rPr>
        <w:t>Assistant Professor</w:t>
      </w:r>
      <w:r w:rsidRPr="008D6DBE">
        <w:rPr>
          <w:rFonts w:eastAsiaTheme="minorEastAsia"/>
        </w:rPr>
        <w:t xml:space="preserve">　　　</w:t>
      </w:r>
      <w:r w:rsidRPr="008D6DBE">
        <w:rPr>
          <w:rFonts w:eastAsiaTheme="minorEastAsia"/>
        </w:rPr>
        <w:t xml:space="preserve"> </w:t>
      </w:r>
      <w:proofErr w:type="spellStart"/>
      <w:r w:rsidRPr="008D6DBE">
        <w:rPr>
          <w:rFonts w:eastAsiaTheme="minorEastAsia"/>
        </w:rPr>
        <w:t>Kakei</w:t>
      </w:r>
      <w:proofErr w:type="spellEnd"/>
      <w:r w:rsidRPr="008D6DBE">
        <w:rPr>
          <w:rFonts w:eastAsiaTheme="minorEastAsia"/>
        </w:rPr>
        <w:t xml:space="preserve"> </w:t>
      </w:r>
      <w:proofErr w:type="spellStart"/>
      <w:r w:rsidRPr="008D6DBE">
        <w:rPr>
          <w:rFonts w:eastAsiaTheme="minorEastAsia"/>
        </w:rPr>
        <w:t>Ryu</w:t>
      </w:r>
      <w:proofErr w:type="spellEnd"/>
    </w:p>
    <w:p w14:paraId="00E3D50F" w14:textId="5F4FE6E3" w:rsidR="00F33855" w:rsidRPr="008D6DBE" w:rsidRDefault="00E51003" w:rsidP="00EA1DF9">
      <w:pPr>
        <w:spacing w:line="360" w:lineRule="auto"/>
        <w:ind w:leftChars="150" w:left="360" w:firstLineChars="50" w:firstLine="120"/>
        <w:rPr>
          <w:rFonts w:eastAsiaTheme="minorEastAsia"/>
        </w:rPr>
      </w:pPr>
      <w:r w:rsidRPr="008D6DBE">
        <w:t>Clinical Pharmacology, Pharmacology, Showa University School of Medicine</w:t>
      </w:r>
      <w:r w:rsidR="00F33855" w:rsidRPr="008D6DBE">
        <w:rPr>
          <w:rFonts w:eastAsiaTheme="minorEastAsia"/>
        </w:rPr>
        <w:t xml:space="preserve">　</w:t>
      </w:r>
      <w:r w:rsidR="008D6DBE" w:rsidRPr="008D6DBE">
        <w:rPr>
          <w:rFonts w:eastAsiaTheme="minorEastAsia"/>
        </w:rPr>
        <w:t xml:space="preserve"> </w:t>
      </w:r>
    </w:p>
    <w:p w14:paraId="1BD4763B" w14:textId="615CCB3D" w:rsidR="00E51003" w:rsidRPr="008D6DBE" w:rsidRDefault="008D6DBE" w:rsidP="00EA1DF9">
      <w:pPr>
        <w:spacing w:line="360" w:lineRule="auto"/>
        <w:rPr>
          <w:rFonts w:eastAsia="游明朝"/>
          <w:color w:val="000000" w:themeColor="text1"/>
        </w:rPr>
      </w:pPr>
      <w:r>
        <w:rPr>
          <w:rFonts w:eastAsia="游明朝"/>
          <w:color w:val="000000" w:themeColor="text1"/>
        </w:rPr>
        <w:t xml:space="preserve">    </w:t>
      </w:r>
      <w:r w:rsidR="00E51003" w:rsidRPr="008D6DBE">
        <w:rPr>
          <w:rFonts w:eastAsia="游明朝"/>
          <w:color w:val="000000" w:themeColor="text1"/>
        </w:rPr>
        <w:t>6-11</w:t>
      </w:r>
      <w:r>
        <w:rPr>
          <w:rFonts w:eastAsia="游明朝"/>
          <w:color w:val="000000" w:themeColor="text1"/>
        </w:rPr>
        <w:t>-11</w:t>
      </w:r>
      <w:r w:rsidR="00E51003" w:rsidRPr="008D6DBE">
        <w:rPr>
          <w:rFonts w:eastAsia="游明朝"/>
          <w:color w:val="000000" w:themeColor="text1"/>
        </w:rPr>
        <w:t xml:space="preserve"> </w:t>
      </w:r>
      <w:proofErr w:type="spellStart"/>
      <w:r>
        <w:rPr>
          <w:rFonts w:eastAsia="游明朝"/>
          <w:color w:val="000000" w:themeColor="text1"/>
        </w:rPr>
        <w:t>Kitakarasuyama</w:t>
      </w:r>
      <w:proofErr w:type="spellEnd"/>
      <w:r w:rsidR="00E51003" w:rsidRPr="008D6DBE">
        <w:rPr>
          <w:rFonts w:eastAsia="游明朝"/>
          <w:color w:val="000000" w:themeColor="text1"/>
        </w:rPr>
        <w:t>, Setagaya-</w:t>
      </w:r>
      <w:proofErr w:type="spellStart"/>
      <w:r w:rsidR="00E51003" w:rsidRPr="008D6DBE">
        <w:rPr>
          <w:rFonts w:eastAsia="游明朝"/>
          <w:color w:val="000000" w:themeColor="text1"/>
        </w:rPr>
        <w:t>ku</w:t>
      </w:r>
      <w:proofErr w:type="spellEnd"/>
      <w:r w:rsidR="00E51003" w:rsidRPr="008D6DBE">
        <w:rPr>
          <w:rFonts w:eastAsia="游明朝"/>
          <w:color w:val="000000" w:themeColor="text1"/>
        </w:rPr>
        <w:t>, Tokyo 157-8577, Japan</w:t>
      </w:r>
    </w:p>
    <w:p w14:paraId="673358DC" w14:textId="0C6F3826" w:rsidR="00E51003" w:rsidRDefault="008D6DBE" w:rsidP="00EA1DF9">
      <w:pPr>
        <w:spacing w:line="360" w:lineRule="auto"/>
        <w:rPr>
          <w:rFonts w:eastAsia="游明朝"/>
          <w:color w:val="000000" w:themeColor="text1"/>
        </w:rPr>
      </w:pPr>
      <w:r>
        <w:rPr>
          <w:rFonts w:eastAsia="游明朝"/>
          <w:color w:val="000000" w:themeColor="text1"/>
        </w:rPr>
        <w:t xml:space="preserve">    </w:t>
      </w:r>
      <w:r w:rsidRPr="008D6DBE">
        <w:rPr>
          <w:rFonts w:eastAsia="游明朝"/>
          <w:color w:val="000000" w:themeColor="text1"/>
        </w:rPr>
        <w:t>Tel: +81-3-3300-5247, Fax: +81-3-3</w:t>
      </w:r>
      <w:r>
        <w:rPr>
          <w:rFonts w:eastAsia="游明朝"/>
          <w:color w:val="000000" w:themeColor="text1"/>
        </w:rPr>
        <w:t>300-1653</w:t>
      </w:r>
    </w:p>
    <w:p w14:paraId="7C0D7FE2" w14:textId="77777777" w:rsidR="0034325E" w:rsidRPr="00E51003" w:rsidRDefault="0034325E" w:rsidP="00EA1DF9">
      <w:pPr>
        <w:spacing w:line="360" w:lineRule="auto"/>
        <w:ind w:leftChars="150" w:left="360" w:firstLineChars="50" w:firstLine="110"/>
        <w:rPr>
          <w:rFonts w:asciiTheme="minorEastAsia" w:eastAsiaTheme="minorEastAsia" w:hAnsiTheme="minorEastAsia"/>
          <w:sz w:val="22"/>
        </w:rPr>
      </w:pPr>
    </w:p>
    <w:p w14:paraId="6FFFA968" w14:textId="74FD3FB8" w:rsidR="00C24C2E" w:rsidRDefault="00F560A7" w:rsidP="00EA1DF9">
      <w:pPr>
        <w:spacing w:line="360" w:lineRule="auto"/>
        <w:ind w:left="180"/>
        <w:rPr>
          <w:rFonts w:eastAsiaTheme="minorEastAsia"/>
          <w:b/>
          <w:color w:val="000000"/>
        </w:rPr>
      </w:pPr>
      <w:r w:rsidRPr="002D2473">
        <w:rPr>
          <w:rFonts w:eastAsiaTheme="minorEastAsia"/>
          <w:b/>
          <w:color w:val="000000"/>
        </w:rPr>
        <w:t>4-5</w:t>
      </w:r>
      <w:r w:rsidR="008A3559" w:rsidRPr="002D2473">
        <w:rPr>
          <w:rFonts w:eastAsiaTheme="minorEastAsia"/>
          <w:b/>
          <w:color w:val="000000"/>
        </w:rPr>
        <w:t>）</w:t>
      </w:r>
      <w:r w:rsidR="002D2473" w:rsidRPr="002D2473">
        <w:rPr>
          <w:rFonts w:eastAsiaTheme="minorEastAsia"/>
          <w:b/>
          <w:color w:val="000000"/>
        </w:rPr>
        <w:t xml:space="preserve">Measurements </w:t>
      </w:r>
    </w:p>
    <w:p w14:paraId="172BC0A1" w14:textId="77777777" w:rsidR="00EA1DF9" w:rsidRPr="002D2473" w:rsidRDefault="00EA1DF9" w:rsidP="00EA1DF9">
      <w:pPr>
        <w:spacing w:line="360" w:lineRule="auto"/>
        <w:ind w:left="180"/>
        <w:rPr>
          <w:rFonts w:eastAsiaTheme="minorEastAsia"/>
          <w:b/>
          <w:color w:val="000000"/>
        </w:rPr>
      </w:pPr>
    </w:p>
    <w:p w14:paraId="130AB7C1" w14:textId="77777777" w:rsidR="009968B3" w:rsidRPr="009968B3" w:rsidRDefault="009968B3" w:rsidP="00EA1DF9">
      <w:pPr>
        <w:spacing w:line="360" w:lineRule="auto"/>
        <w:ind w:firstLineChars="100" w:firstLine="240"/>
        <w:rPr>
          <w:rFonts w:eastAsiaTheme="minorEastAsia"/>
          <w:b/>
        </w:rPr>
      </w:pPr>
      <w:r w:rsidRPr="009968B3">
        <w:rPr>
          <w:rFonts w:eastAsiaTheme="minorEastAsia"/>
          <w:b/>
        </w:rPr>
        <w:t>Patient characteristics</w:t>
      </w:r>
    </w:p>
    <w:p w14:paraId="0489AECB" w14:textId="77777777" w:rsidR="00EA1DF9" w:rsidRDefault="002D2473" w:rsidP="00EA1DF9">
      <w:pPr>
        <w:spacing w:line="360" w:lineRule="auto"/>
        <w:ind w:firstLineChars="100" w:firstLine="240"/>
        <w:jc w:val="both"/>
      </w:pPr>
      <w:r w:rsidRPr="002D2473">
        <w:lastRenderedPageBreak/>
        <w:t>D</w:t>
      </w:r>
      <w:r w:rsidR="002B0FBC" w:rsidRPr="002D2473">
        <w:t xml:space="preserve">ate of birth, gender, height, weight, blood pressure, complication, past medical history, </w:t>
      </w:r>
      <w:r w:rsidR="00EA1DF9">
        <w:rPr>
          <w:rFonts w:hint="eastAsia"/>
        </w:rPr>
        <w:t xml:space="preserve">　　</w:t>
      </w:r>
    </w:p>
    <w:p w14:paraId="2146E52E" w14:textId="3C993798" w:rsidR="00EA1DF9" w:rsidRPr="00946D48" w:rsidRDefault="002D2473" w:rsidP="00946D48">
      <w:pPr>
        <w:spacing w:line="360" w:lineRule="auto"/>
        <w:ind w:firstLineChars="100" w:firstLine="240"/>
        <w:jc w:val="both"/>
        <w:rPr>
          <w:rFonts w:asciiTheme="minorEastAsia" w:eastAsiaTheme="minorEastAsia" w:hAnsiTheme="minorEastAsia"/>
          <w:sz w:val="22"/>
        </w:rPr>
      </w:pPr>
      <w:r w:rsidRPr="002D2473">
        <w:t>glomerular disease and dr</w:t>
      </w:r>
      <w:r>
        <w:t>ug therapy are obtained from medical record.</w:t>
      </w:r>
      <w:r w:rsidRPr="00F33855">
        <w:rPr>
          <w:rFonts w:asciiTheme="minorEastAsia" w:eastAsiaTheme="minorEastAsia" w:hAnsiTheme="minorEastAsia"/>
          <w:sz w:val="22"/>
        </w:rPr>
        <w:t xml:space="preserve"> </w:t>
      </w:r>
    </w:p>
    <w:p w14:paraId="36377242" w14:textId="66D829AA" w:rsidR="009968B3" w:rsidRPr="009968B3" w:rsidRDefault="00EA1DF9" w:rsidP="00EA1DF9">
      <w:pPr>
        <w:pStyle w:val="HTML"/>
        <w:shd w:val="clear" w:color="auto" w:fill="FFFFFF"/>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hint="eastAsia"/>
          <w:b/>
          <w:sz w:val="24"/>
          <w:szCs w:val="24"/>
        </w:rPr>
        <w:t xml:space="preserve">　</w:t>
      </w:r>
      <w:r w:rsidR="002D2473" w:rsidRPr="009968B3">
        <w:rPr>
          <w:rFonts w:ascii="Times New Roman" w:eastAsiaTheme="minorEastAsia" w:hAnsi="Times New Roman" w:cs="Times New Roman"/>
          <w:b/>
          <w:sz w:val="24"/>
          <w:szCs w:val="24"/>
        </w:rPr>
        <w:t>Blood examinations</w:t>
      </w:r>
      <w:r w:rsidR="009968B3" w:rsidRPr="009968B3">
        <w:rPr>
          <w:rFonts w:ascii="Times New Roman" w:eastAsiaTheme="minorEastAsia" w:hAnsi="Times New Roman" w:cs="Times New Roman"/>
          <w:b/>
          <w:sz w:val="24"/>
          <w:szCs w:val="24"/>
        </w:rPr>
        <w:t>:</w:t>
      </w:r>
    </w:p>
    <w:p w14:paraId="304E5C24" w14:textId="77777777" w:rsidR="00EA1DF9" w:rsidRDefault="00EA1DF9" w:rsidP="00EA1DF9">
      <w:pPr>
        <w:pStyle w:val="HTML"/>
        <w:shd w:val="clear" w:color="auto" w:fill="FFFFFF"/>
        <w:spacing w:line="360" w:lineRule="auto"/>
        <w:jc w:val="both"/>
        <w:rPr>
          <w:rFonts w:ascii="Times New Roman" w:hAnsi="Times New Roman" w:cs="Times New Roman"/>
          <w:color w:val="000000" w:themeColor="text1"/>
          <w:sz w:val="24"/>
          <w:szCs w:val="24"/>
        </w:rPr>
      </w:pPr>
      <w:r>
        <w:rPr>
          <w:rFonts w:ascii="Times New Roman" w:eastAsiaTheme="minorEastAsia" w:hAnsi="Times New Roman" w:cs="Times New Roman" w:hint="eastAsia"/>
          <w:sz w:val="24"/>
          <w:szCs w:val="24"/>
        </w:rPr>
        <w:t xml:space="preserve">　</w:t>
      </w:r>
      <w:r w:rsidR="00F33855" w:rsidRPr="009968B3">
        <w:rPr>
          <w:rFonts w:ascii="Times New Roman" w:eastAsiaTheme="minorEastAsia" w:hAnsi="Times New Roman" w:cs="Times New Roman"/>
          <w:sz w:val="24"/>
          <w:szCs w:val="24"/>
        </w:rPr>
        <w:t>Cr</w:t>
      </w:r>
      <w:r w:rsidR="002D2473" w:rsidRPr="009968B3">
        <w:rPr>
          <w:rFonts w:ascii="Times New Roman" w:eastAsiaTheme="minorEastAsia" w:hAnsi="Times New Roman" w:cs="Times New Roman"/>
          <w:sz w:val="24"/>
          <w:szCs w:val="24"/>
        </w:rPr>
        <w:t xml:space="preserve">, </w:t>
      </w:r>
      <w:proofErr w:type="spellStart"/>
      <w:r w:rsidR="00F33855" w:rsidRPr="009968B3">
        <w:rPr>
          <w:rFonts w:ascii="Times New Roman" w:eastAsiaTheme="minorEastAsia" w:hAnsi="Times New Roman" w:cs="Times New Roman"/>
          <w:sz w:val="24"/>
          <w:szCs w:val="24"/>
        </w:rPr>
        <w:t>eGFR</w:t>
      </w:r>
      <w:proofErr w:type="spellEnd"/>
      <w:r w:rsidR="002D2473" w:rsidRPr="009968B3">
        <w:rPr>
          <w:rFonts w:ascii="Times New Roman" w:eastAsiaTheme="minorEastAsia" w:hAnsi="Times New Roman" w:cs="Times New Roman"/>
          <w:sz w:val="24"/>
          <w:szCs w:val="24"/>
        </w:rPr>
        <w:t xml:space="preserve">, </w:t>
      </w:r>
      <w:proofErr w:type="spellStart"/>
      <w:r w:rsidR="00F33855" w:rsidRPr="009968B3">
        <w:rPr>
          <w:rFonts w:ascii="Times New Roman" w:eastAsiaTheme="minorEastAsia" w:hAnsi="Times New Roman" w:cs="Times New Roman"/>
          <w:sz w:val="24"/>
          <w:szCs w:val="24"/>
        </w:rPr>
        <w:t>i</w:t>
      </w:r>
      <w:proofErr w:type="spellEnd"/>
      <w:r w:rsidR="00F33855" w:rsidRPr="009968B3">
        <w:rPr>
          <w:rFonts w:ascii="Times New Roman" w:eastAsiaTheme="minorEastAsia" w:hAnsi="Times New Roman" w:cs="Times New Roman"/>
          <w:sz w:val="24"/>
          <w:szCs w:val="24"/>
        </w:rPr>
        <w:t>-PTH</w:t>
      </w:r>
      <w:r w:rsidR="002D2473" w:rsidRPr="009968B3">
        <w:rPr>
          <w:rFonts w:ascii="Times New Roman" w:eastAsiaTheme="minorEastAsia" w:hAnsi="Times New Roman" w:cs="Times New Roman"/>
          <w:sz w:val="24"/>
          <w:szCs w:val="24"/>
        </w:rPr>
        <w:t xml:space="preserve">, </w:t>
      </w:r>
      <w:r w:rsidR="00F33855" w:rsidRPr="009968B3">
        <w:rPr>
          <w:rFonts w:ascii="Times New Roman" w:eastAsiaTheme="minorEastAsia" w:hAnsi="Times New Roman" w:cs="Times New Roman"/>
          <w:sz w:val="24"/>
          <w:szCs w:val="24"/>
        </w:rPr>
        <w:t>ALP</w:t>
      </w:r>
      <w:r w:rsidR="002D2473" w:rsidRPr="009968B3">
        <w:rPr>
          <w:rFonts w:ascii="Times New Roman" w:eastAsiaTheme="minorEastAsia" w:hAnsi="Times New Roman" w:cs="Times New Roman"/>
          <w:sz w:val="24"/>
          <w:szCs w:val="24"/>
        </w:rPr>
        <w:t xml:space="preserve">, </w:t>
      </w:r>
      <w:r w:rsidR="00F33855" w:rsidRPr="009968B3">
        <w:rPr>
          <w:rFonts w:ascii="Times New Roman" w:eastAsiaTheme="minorEastAsia" w:hAnsi="Times New Roman" w:cs="Times New Roman"/>
          <w:sz w:val="24"/>
          <w:szCs w:val="24"/>
        </w:rPr>
        <w:t>Ca</w:t>
      </w:r>
      <w:r w:rsidR="002D2473" w:rsidRPr="009968B3">
        <w:rPr>
          <w:rFonts w:ascii="Times New Roman" w:eastAsiaTheme="minorEastAsia" w:hAnsi="Times New Roman" w:cs="Times New Roman"/>
          <w:sz w:val="24"/>
          <w:szCs w:val="24"/>
        </w:rPr>
        <w:t xml:space="preserve">, </w:t>
      </w:r>
      <w:r w:rsidR="00F33855" w:rsidRPr="009968B3">
        <w:rPr>
          <w:rFonts w:ascii="Times New Roman" w:eastAsiaTheme="minorEastAsia" w:hAnsi="Times New Roman" w:cs="Times New Roman"/>
          <w:sz w:val="24"/>
          <w:szCs w:val="24"/>
        </w:rPr>
        <w:t>P</w:t>
      </w:r>
      <w:r w:rsidR="002D2473" w:rsidRPr="009968B3">
        <w:rPr>
          <w:rFonts w:ascii="Times New Roman" w:eastAsiaTheme="minorEastAsia" w:hAnsi="Times New Roman" w:cs="Times New Roman"/>
          <w:sz w:val="24"/>
          <w:szCs w:val="24"/>
        </w:rPr>
        <w:t xml:space="preserve">, </w:t>
      </w:r>
      <w:r w:rsidR="009968B3">
        <w:rPr>
          <w:rFonts w:ascii="Times New Roman" w:hAnsi="Times New Roman" w:cs="Times New Roman"/>
          <w:color w:val="000000" w:themeColor="text1"/>
          <w:sz w:val="24"/>
          <w:szCs w:val="24"/>
        </w:rPr>
        <w:t>t</w:t>
      </w:r>
      <w:r w:rsidR="009968B3" w:rsidRPr="009968B3">
        <w:rPr>
          <w:rFonts w:ascii="Times New Roman" w:hAnsi="Times New Roman" w:cs="Times New Roman"/>
          <w:color w:val="000000" w:themeColor="text1"/>
          <w:sz w:val="24"/>
          <w:szCs w:val="24"/>
        </w:rPr>
        <w:t xml:space="preserve">artrate-resistant acid phosphatase 5b (TRACP-5b), bone-specific </w:t>
      </w:r>
      <w:r>
        <w:rPr>
          <w:rFonts w:ascii="Times New Roman" w:hAnsi="Times New Roman" w:cs="Times New Roman" w:hint="eastAsia"/>
          <w:color w:val="000000" w:themeColor="text1"/>
          <w:sz w:val="24"/>
          <w:szCs w:val="24"/>
        </w:rPr>
        <w:t xml:space="preserve">　　</w:t>
      </w:r>
    </w:p>
    <w:p w14:paraId="0DFAE859" w14:textId="77777777" w:rsidR="00EA1DF9" w:rsidRDefault="00EA1DF9" w:rsidP="00EA1DF9">
      <w:pPr>
        <w:pStyle w:val="HTML"/>
        <w:shd w:val="clear" w:color="auto" w:fill="FFFFFF"/>
        <w:spacing w:line="360" w:lineRule="auto"/>
        <w:jc w:val="both"/>
        <w:rPr>
          <w:rFonts w:ascii="Times New Roman" w:eastAsiaTheme="minorEastAsia" w:hAnsi="Times New Roman" w:cs="Times New Roman"/>
          <w:sz w:val="24"/>
          <w:szCs w:val="24"/>
        </w:rPr>
      </w:pPr>
      <w:r>
        <w:rPr>
          <w:rFonts w:ascii="Times New Roman" w:hAnsi="Times New Roman" w:cs="Times New Roman" w:hint="eastAsia"/>
          <w:color w:val="000000" w:themeColor="text1"/>
          <w:sz w:val="24"/>
          <w:szCs w:val="24"/>
        </w:rPr>
        <w:t xml:space="preserve">　</w:t>
      </w:r>
      <w:r w:rsidR="009968B3" w:rsidRPr="009968B3">
        <w:rPr>
          <w:rFonts w:ascii="Times New Roman" w:hAnsi="Times New Roman" w:cs="Times New Roman"/>
          <w:color w:val="000000" w:themeColor="text1"/>
          <w:sz w:val="24"/>
          <w:szCs w:val="24"/>
        </w:rPr>
        <w:t xml:space="preserve">ALP (BAP), and total-type I collagen N-terminal </w:t>
      </w:r>
      <w:proofErr w:type="spellStart"/>
      <w:r w:rsidR="009968B3" w:rsidRPr="009968B3">
        <w:rPr>
          <w:rFonts w:ascii="Times New Roman" w:hAnsi="Times New Roman" w:cs="Times New Roman"/>
          <w:color w:val="000000" w:themeColor="text1"/>
          <w:sz w:val="24"/>
          <w:szCs w:val="24"/>
        </w:rPr>
        <w:t>propeptide</w:t>
      </w:r>
      <w:proofErr w:type="spellEnd"/>
      <w:r w:rsidR="009968B3" w:rsidRPr="009968B3">
        <w:rPr>
          <w:rFonts w:ascii="Times New Roman" w:hAnsi="Times New Roman" w:cs="Times New Roman"/>
          <w:color w:val="000000" w:themeColor="text1"/>
          <w:sz w:val="24"/>
          <w:szCs w:val="24"/>
        </w:rPr>
        <w:t xml:space="preserve"> (t-PINP)</w:t>
      </w:r>
      <w:r w:rsidR="002D2473" w:rsidRPr="009968B3">
        <w:rPr>
          <w:rFonts w:ascii="Times New Roman" w:eastAsiaTheme="minorEastAsia" w:hAnsi="Times New Roman" w:cs="Times New Roman"/>
          <w:sz w:val="24"/>
          <w:szCs w:val="24"/>
        </w:rPr>
        <w:t>,</w:t>
      </w:r>
      <w:r w:rsidR="009968B3" w:rsidRPr="009968B3">
        <w:rPr>
          <w:rFonts w:ascii="Times New Roman" w:hAnsi="Times New Roman" w:cs="Times New Roman"/>
          <w:sz w:val="24"/>
          <w:szCs w:val="24"/>
        </w:rPr>
        <w:t xml:space="preserve"> </w:t>
      </w:r>
      <w:proofErr w:type="spellStart"/>
      <w:r w:rsidR="009968B3">
        <w:rPr>
          <w:rFonts w:ascii="Times New Roman" w:eastAsiaTheme="minorEastAsia" w:hAnsi="Times New Roman" w:cs="Times New Roman"/>
          <w:sz w:val="24"/>
          <w:szCs w:val="24"/>
        </w:rPr>
        <w:t>p</w:t>
      </w:r>
      <w:r w:rsidR="009968B3" w:rsidRPr="009968B3">
        <w:rPr>
          <w:rFonts w:ascii="Times New Roman" w:eastAsiaTheme="minorEastAsia" w:hAnsi="Times New Roman" w:cs="Times New Roman"/>
          <w:sz w:val="24"/>
          <w:szCs w:val="24"/>
        </w:rPr>
        <w:t>entosidine</w:t>
      </w:r>
      <w:proofErr w:type="spellEnd"/>
      <w:r w:rsidR="00F33855" w:rsidRPr="009968B3">
        <w:rPr>
          <w:rFonts w:ascii="Times New Roman" w:eastAsiaTheme="minorEastAsia" w:hAnsi="Times New Roman" w:cs="Times New Roman"/>
          <w:sz w:val="24"/>
          <w:szCs w:val="24"/>
        </w:rPr>
        <w:t>、</w:t>
      </w:r>
      <w:r w:rsidR="009968B3">
        <w:rPr>
          <w:rFonts w:ascii="Times New Roman" w:hAnsi="Times New Roman" w:cs="Times New Roman"/>
          <w:color w:val="212121"/>
          <w:sz w:val="24"/>
          <w:szCs w:val="24"/>
          <w:lang w:val="en"/>
        </w:rPr>
        <w:t>h</w:t>
      </w:r>
      <w:r w:rsidR="009968B3" w:rsidRPr="009968B3">
        <w:rPr>
          <w:rFonts w:ascii="Times New Roman" w:hAnsi="Times New Roman" w:cs="Times New Roman"/>
          <w:color w:val="212121"/>
          <w:sz w:val="24"/>
          <w:szCs w:val="24"/>
          <w:lang w:val="en"/>
        </w:rPr>
        <w:t>omocysteine</w:t>
      </w:r>
      <w:r w:rsidR="00F33855" w:rsidRPr="009968B3">
        <w:rPr>
          <w:rFonts w:ascii="Times New Roman" w:eastAsiaTheme="minorEastAsia" w:hAnsi="Times New Roman" w:cs="Times New Roman"/>
          <w:sz w:val="24"/>
          <w:szCs w:val="24"/>
        </w:rPr>
        <w:t>、</w:t>
      </w:r>
      <w:r>
        <w:rPr>
          <w:rFonts w:ascii="Times New Roman" w:eastAsiaTheme="minorEastAsia" w:hAnsi="Times New Roman" w:cs="Times New Roman" w:hint="eastAsia"/>
          <w:sz w:val="24"/>
          <w:szCs w:val="24"/>
        </w:rPr>
        <w:t xml:space="preserve">　</w:t>
      </w:r>
    </w:p>
    <w:p w14:paraId="073E9065" w14:textId="205EE273" w:rsidR="00F33855" w:rsidRPr="009968B3" w:rsidRDefault="00EA1DF9" w:rsidP="00EA1DF9">
      <w:pPr>
        <w:pStyle w:val="HTML"/>
        <w:shd w:val="clear" w:color="auto" w:fill="FFFFFF"/>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 xml:space="preserve">　</w:t>
      </w:r>
      <w:r w:rsidR="00F33855" w:rsidRPr="009968B3">
        <w:rPr>
          <w:rFonts w:ascii="Times New Roman" w:eastAsiaTheme="minorEastAsia" w:hAnsi="Times New Roman" w:cs="Times New Roman"/>
          <w:sz w:val="24"/>
          <w:szCs w:val="24"/>
        </w:rPr>
        <w:t>1.25(OH)</w:t>
      </w:r>
      <w:r w:rsidR="00F33855" w:rsidRPr="009968B3">
        <w:rPr>
          <w:rFonts w:ascii="Times New Roman" w:eastAsiaTheme="minorEastAsia" w:hAnsi="Times New Roman" w:cs="Times New Roman"/>
          <w:sz w:val="24"/>
          <w:szCs w:val="24"/>
          <w:vertAlign w:val="subscript"/>
        </w:rPr>
        <w:t>2</w:t>
      </w:r>
      <w:r w:rsidR="009968B3" w:rsidRPr="009968B3">
        <w:rPr>
          <w:rFonts w:ascii="Times New Roman" w:eastAsiaTheme="minorEastAsia" w:hAnsi="Times New Roman" w:cs="Times New Roman"/>
          <w:sz w:val="24"/>
          <w:szCs w:val="24"/>
        </w:rPr>
        <w:t>VitD</w:t>
      </w:r>
    </w:p>
    <w:p w14:paraId="63F5A17D" w14:textId="77777777" w:rsidR="009968B3" w:rsidRPr="009968B3" w:rsidRDefault="009968B3" w:rsidP="00EA1DF9">
      <w:pPr>
        <w:pStyle w:val="HTML"/>
        <w:shd w:val="clear" w:color="auto" w:fill="FFFFFF"/>
        <w:spacing w:line="360" w:lineRule="auto"/>
        <w:jc w:val="both"/>
        <w:rPr>
          <w:rFonts w:ascii="Times New Roman" w:eastAsiaTheme="minorEastAsia" w:hAnsi="Times New Roman" w:cs="Times New Roman"/>
          <w:sz w:val="24"/>
          <w:szCs w:val="24"/>
        </w:rPr>
      </w:pPr>
    </w:p>
    <w:p w14:paraId="5D623142" w14:textId="5D669A2E" w:rsidR="009968B3" w:rsidRDefault="009968B3" w:rsidP="00EA1DF9">
      <w:pPr>
        <w:spacing w:line="360" w:lineRule="auto"/>
        <w:jc w:val="both"/>
        <w:rPr>
          <w:rFonts w:eastAsiaTheme="minorEastAsia"/>
        </w:rPr>
      </w:pPr>
      <w:r w:rsidRPr="009968B3">
        <w:rPr>
          <w:rFonts w:eastAsiaTheme="minorEastAsia"/>
          <w:b/>
        </w:rPr>
        <w:t>Dual-energy X-ray absorptiometr</w:t>
      </w:r>
      <w:r w:rsidRPr="00EA1DF9">
        <w:rPr>
          <w:rFonts w:eastAsiaTheme="minorEastAsia"/>
          <w:b/>
        </w:rPr>
        <w:t>y (DXA; Discovery A):</w:t>
      </w:r>
    </w:p>
    <w:p w14:paraId="006FDEC0" w14:textId="699359FE" w:rsidR="00EA1DF9" w:rsidRDefault="00EA1DF9" w:rsidP="00EA1DF9">
      <w:pPr>
        <w:spacing w:line="360" w:lineRule="auto"/>
        <w:jc w:val="both"/>
        <w:rPr>
          <w:color w:val="000000" w:themeColor="text1"/>
        </w:rPr>
      </w:pPr>
      <w:r>
        <w:rPr>
          <w:color w:val="000000" w:themeColor="text1"/>
        </w:rPr>
        <w:t xml:space="preserve"> </w:t>
      </w:r>
      <w:r w:rsidR="009968B3" w:rsidRPr="009968B3">
        <w:rPr>
          <w:color w:val="000000" w:themeColor="text1"/>
        </w:rPr>
        <w:t xml:space="preserve"> </w:t>
      </w:r>
      <w:r w:rsidR="000E5DEB">
        <w:rPr>
          <w:color w:val="000000" w:themeColor="text1"/>
        </w:rPr>
        <w:t xml:space="preserve">BMD of the </w:t>
      </w:r>
      <w:r w:rsidR="009968B3" w:rsidRPr="009968B3">
        <w:rPr>
          <w:rFonts w:eastAsiaTheme="minorEastAsia"/>
        </w:rPr>
        <w:t xml:space="preserve">lumbar </w:t>
      </w:r>
      <w:r w:rsidR="009968B3">
        <w:rPr>
          <w:rFonts w:eastAsiaTheme="minorEastAsia"/>
        </w:rPr>
        <w:t>s</w:t>
      </w:r>
      <w:r w:rsidR="009968B3" w:rsidRPr="009968B3">
        <w:rPr>
          <w:rFonts w:eastAsiaTheme="minorEastAsia"/>
        </w:rPr>
        <w:t>pine(LS)</w:t>
      </w:r>
      <w:r w:rsidR="009968B3" w:rsidRPr="009968B3">
        <w:rPr>
          <w:color w:val="000000" w:themeColor="text1"/>
        </w:rPr>
        <w:t>, femoral neck (FN), and ultra-distal radius (UD)</w:t>
      </w:r>
      <w:r w:rsidR="000E5DEB">
        <w:rPr>
          <w:color w:val="000000" w:themeColor="text1"/>
        </w:rPr>
        <w:t xml:space="preserve"> are measured. </w:t>
      </w:r>
      <w:r>
        <w:rPr>
          <w:rFonts w:hint="eastAsia"/>
          <w:color w:val="000000" w:themeColor="text1"/>
        </w:rPr>
        <w:t xml:space="preserve">　</w:t>
      </w:r>
    </w:p>
    <w:p w14:paraId="4F95F37E" w14:textId="2F0EE5D1" w:rsidR="009968B3" w:rsidRPr="009968B3" w:rsidRDefault="00EA1DF9" w:rsidP="00EA1DF9">
      <w:pPr>
        <w:spacing w:line="360" w:lineRule="auto"/>
        <w:jc w:val="both"/>
        <w:rPr>
          <w:rFonts w:eastAsiaTheme="minorEastAsia"/>
        </w:rPr>
      </w:pPr>
      <w:r>
        <w:rPr>
          <w:rFonts w:hint="eastAsia"/>
          <w:color w:val="000000" w:themeColor="text1"/>
        </w:rPr>
        <w:t xml:space="preserve">　</w:t>
      </w:r>
      <w:r w:rsidR="00B523B5" w:rsidRPr="00EA743A">
        <w:rPr>
          <w:color w:val="000000" w:themeColor="text1"/>
        </w:rPr>
        <w:t xml:space="preserve">Radiographs of the lateral lumbar and thoracic spine were </w:t>
      </w:r>
      <w:r w:rsidR="00B523B5">
        <w:rPr>
          <w:color w:val="000000" w:themeColor="text1"/>
        </w:rPr>
        <w:t xml:space="preserve">also </w:t>
      </w:r>
      <w:r w:rsidR="00B523B5" w:rsidRPr="00EA743A">
        <w:rPr>
          <w:color w:val="000000" w:themeColor="text1"/>
        </w:rPr>
        <w:t>taken</w:t>
      </w:r>
      <w:r w:rsidR="00B523B5">
        <w:rPr>
          <w:color w:val="000000" w:themeColor="text1"/>
        </w:rPr>
        <w:t>.</w:t>
      </w:r>
    </w:p>
    <w:p w14:paraId="06361683" w14:textId="2F1540C2" w:rsidR="00F33855" w:rsidRPr="009968B3" w:rsidRDefault="00F33855" w:rsidP="00EA1DF9">
      <w:pPr>
        <w:spacing w:line="360" w:lineRule="auto"/>
        <w:ind w:firstLineChars="100" w:firstLine="240"/>
        <w:jc w:val="both"/>
        <w:rPr>
          <w:rFonts w:eastAsiaTheme="minorEastAsia"/>
        </w:rPr>
      </w:pPr>
    </w:p>
    <w:p w14:paraId="640A4C52" w14:textId="7E2C63B2" w:rsidR="00F33855" w:rsidRPr="009968B3" w:rsidRDefault="009968B3" w:rsidP="00EA1DF9">
      <w:pPr>
        <w:spacing w:line="360" w:lineRule="auto"/>
        <w:jc w:val="both"/>
        <w:rPr>
          <w:rFonts w:eastAsiaTheme="minorEastAsia"/>
        </w:rPr>
      </w:pPr>
      <w:r w:rsidRPr="009968B3">
        <w:rPr>
          <w:rFonts w:eastAsiaTheme="minorEastAsia"/>
        </w:rPr>
        <w:t>All subjects were questioned concerning adverse events, and serum chemistry and hematology values were evaluated at each visit.</w:t>
      </w:r>
    </w:p>
    <w:p w14:paraId="42F8EAC7" w14:textId="77777777" w:rsidR="00605AA0" w:rsidRPr="00B523B5" w:rsidRDefault="00605AA0" w:rsidP="00F33855">
      <w:pPr>
        <w:ind w:firstLineChars="100" w:firstLine="240"/>
        <w:rPr>
          <w:rFonts w:eastAsiaTheme="minorEastAsia"/>
          <w:b/>
          <w:u w:val="single"/>
        </w:rPr>
      </w:pPr>
    </w:p>
    <w:p w14:paraId="497CDC3C" w14:textId="4ED9034C" w:rsidR="00F33855" w:rsidRPr="00B523B5" w:rsidRDefault="009968B3" w:rsidP="009968B3">
      <w:pPr>
        <w:ind w:firstLineChars="100" w:firstLine="240"/>
        <w:rPr>
          <w:rFonts w:eastAsiaTheme="minorEastAsia"/>
          <w:b/>
          <w:u w:val="single"/>
        </w:rPr>
      </w:pPr>
      <w:r w:rsidRPr="00B523B5">
        <w:rPr>
          <w:rFonts w:eastAsiaTheme="minorEastAsia"/>
          <w:b/>
          <w:u w:val="single"/>
        </w:rPr>
        <w:t>Study schedule</w:t>
      </w:r>
    </w:p>
    <w:p w14:paraId="5619D684" w14:textId="77777777" w:rsidR="00F33855" w:rsidRPr="00F33855" w:rsidRDefault="00F33855" w:rsidP="00F33855">
      <w:pPr>
        <w:ind w:firstLineChars="100" w:firstLine="220"/>
        <w:rPr>
          <w:rFonts w:asciiTheme="minorEastAsia" w:eastAsiaTheme="minorEastAsia" w:hAnsiTheme="minorEastAsia"/>
          <w:sz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1772"/>
        <w:gridCol w:w="2410"/>
        <w:gridCol w:w="2552"/>
      </w:tblGrid>
      <w:tr w:rsidR="00F33855" w:rsidRPr="00701B6D" w14:paraId="7F87CA7F" w14:textId="77777777" w:rsidTr="00F33855">
        <w:trPr>
          <w:trHeight w:val="534"/>
        </w:trPr>
        <w:tc>
          <w:tcPr>
            <w:tcW w:w="1630" w:type="dxa"/>
            <w:tcBorders>
              <w:bottom w:val="double" w:sz="4" w:space="0" w:color="auto"/>
              <w:right w:val="double" w:sz="4" w:space="0" w:color="auto"/>
            </w:tcBorders>
            <w:vAlign w:val="center"/>
          </w:tcPr>
          <w:p w14:paraId="790CFFB8" w14:textId="6A5D6023" w:rsidR="00F33855" w:rsidRPr="00B523B5" w:rsidRDefault="000E5DEB" w:rsidP="00F33855">
            <w:pPr>
              <w:jc w:val="center"/>
              <w:rPr>
                <w:rFonts w:eastAsiaTheme="minorEastAsia"/>
                <w:b/>
                <w:sz w:val="18"/>
                <w:szCs w:val="18"/>
              </w:rPr>
            </w:pPr>
            <w:r w:rsidRPr="00B523B5">
              <w:rPr>
                <w:rFonts w:eastAsiaTheme="minorEastAsia"/>
                <w:b/>
                <w:sz w:val="18"/>
                <w:szCs w:val="18"/>
              </w:rPr>
              <w:t>Asses</w:t>
            </w:r>
            <w:r w:rsidR="00B523B5">
              <w:rPr>
                <w:rFonts w:eastAsiaTheme="minorEastAsia"/>
                <w:b/>
                <w:sz w:val="18"/>
                <w:szCs w:val="18"/>
              </w:rPr>
              <w:t>s</w:t>
            </w:r>
            <w:r w:rsidRPr="00B523B5">
              <w:rPr>
                <w:rFonts w:eastAsiaTheme="minorEastAsia"/>
                <w:b/>
                <w:sz w:val="18"/>
                <w:szCs w:val="18"/>
              </w:rPr>
              <w:t>ments</w:t>
            </w:r>
          </w:p>
        </w:tc>
        <w:tc>
          <w:tcPr>
            <w:tcW w:w="1772" w:type="dxa"/>
            <w:tcBorders>
              <w:left w:val="double" w:sz="4" w:space="0" w:color="auto"/>
              <w:bottom w:val="double" w:sz="4" w:space="0" w:color="auto"/>
            </w:tcBorders>
            <w:vAlign w:val="center"/>
          </w:tcPr>
          <w:p w14:paraId="6185AE01" w14:textId="67EDD8F3" w:rsidR="00F33855" w:rsidRPr="00B523B5" w:rsidRDefault="009968B3" w:rsidP="00F33855">
            <w:pPr>
              <w:jc w:val="center"/>
              <w:rPr>
                <w:rFonts w:eastAsiaTheme="minorEastAsia"/>
                <w:b/>
                <w:sz w:val="20"/>
                <w:szCs w:val="20"/>
              </w:rPr>
            </w:pPr>
            <w:r w:rsidRPr="00B523B5">
              <w:rPr>
                <w:rFonts w:eastAsiaTheme="minorEastAsia"/>
                <w:b/>
                <w:sz w:val="20"/>
                <w:szCs w:val="20"/>
              </w:rPr>
              <w:t>Baseline</w:t>
            </w:r>
          </w:p>
        </w:tc>
        <w:tc>
          <w:tcPr>
            <w:tcW w:w="2410" w:type="dxa"/>
            <w:tcBorders>
              <w:bottom w:val="double" w:sz="4" w:space="0" w:color="auto"/>
            </w:tcBorders>
            <w:vAlign w:val="center"/>
          </w:tcPr>
          <w:p w14:paraId="6071597F" w14:textId="648D6EE5" w:rsidR="00F33855" w:rsidRPr="00B523B5" w:rsidRDefault="009968B3" w:rsidP="00F33855">
            <w:pPr>
              <w:jc w:val="center"/>
              <w:rPr>
                <w:rFonts w:eastAsiaTheme="minorEastAsia"/>
                <w:b/>
                <w:sz w:val="20"/>
                <w:szCs w:val="20"/>
              </w:rPr>
            </w:pPr>
            <w:r w:rsidRPr="00B523B5">
              <w:rPr>
                <w:rFonts w:eastAsiaTheme="minorEastAsia"/>
                <w:b/>
                <w:sz w:val="20"/>
                <w:szCs w:val="20"/>
              </w:rPr>
              <w:t>6 months</w:t>
            </w:r>
          </w:p>
        </w:tc>
        <w:tc>
          <w:tcPr>
            <w:tcW w:w="2552" w:type="dxa"/>
            <w:tcBorders>
              <w:bottom w:val="double" w:sz="4" w:space="0" w:color="auto"/>
            </w:tcBorders>
            <w:vAlign w:val="center"/>
          </w:tcPr>
          <w:p w14:paraId="778334A6" w14:textId="51F7CC98" w:rsidR="00F33855" w:rsidRPr="00B523B5" w:rsidRDefault="00F33855" w:rsidP="00F33855">
            <w:pPr>
              <w:jc w:val="center"/>
              <w:rPr>
                <w:rFonts w:eastAsiaTheme="minorEastAsia"/>
                <w:b/>
                <w:sz w:val="20"/>
                <w:szCs w:val="20"/>
              </w:rPr>
            </w:pPr>
            <w:r w:rsidRPr="00B523B5">
              <w:rPr>
                <w:rFonts w:eastAsiaTheme="minorEastAsia"/>
                <w:b/>
                <w:sz w:val="20"/>
                <w:szCs w:val="20"/>
              </w:rPr>
              <w:t>12</w:t>
            </w:r>
            <w:r w:rsidR="009968B3" w:rsidRPr="00B523B5">
              <w:rPr>
                <w:rFonts w:eastAsiaTheme="minorEastAsia"/>
                <w:b/>
                <w:sz w:val="20"/>
                <w:szCs w:val="20"/>
              </w:rPr>
              <w:t xml:space="preserve"> months</w:t>
            </w:r>
          </w:p>
        </w:tc>
      </w:tr>
      <w:tr w:rsidR="00F33855" w:rsidRPr="00701B6D" w14:paraId="5E9A6971" w14:textId="77777777" w:rsidTr="00F33855">
        <w:trPr>
          <w:trHeight w:val="454"/>
        </w:trPr>
        <w:tc>
          <w:tcPr>
            <w:tcW w:w="1630" w:type="dxa"/>
            <w:tcBorders>
              <w:top w:val="double" w:sz="4" w:space="0" w:color="auto"/>
              <w:right w:val="double" w:sz="4" w:space="0" w:color="auto"/>
            </w:tcBorders>
            <w:vAlign w:val="center"/>
          </w:tcPr>
          <w:p w14:paraId="177076A1" w14:textId="424297EC" w:rsidR="00F33855" w:rsidRPr="00B523B5" w:rsidRDefault="009968B3" w:rsidP="00F33855">
            <w:pPr>
              <w:jc w:val="center"/>
              <w:rPr>
                <w:rFonts w:eastAsiaTheme="minorEastAsia"/>
                <w:b/>
                <w:sz w:val="18"/>
                <w:szCs w:val="18"/>
              </w:rPr>
            </w:pPr>
            <w:r w:rsidRPr="00B523B5">
              <w:rPr>
                <w:rFonts w:eastAsiaTheme="minorEastAsia"/>
                <w:b/>
                <w:sz w:val="18"/>
                <w:szCs w:val="18"/>
              </w:rPr>
              <w:t>Informed consent</w:t>
            </w:r>
          </w:p>
        </w:tc>
        <w:tc>
          <w:tcPr>
            <w:tcW w:w="1772" w:type="dxa"/>
            <w:tcBorders>
              <w:top w:val="double" w:sz="4" w:space="0" w:color="auto"/>
              <w:left w:val="double" w:sz="4" w:space="0" w:color="auto"/>
            </w:tcBorders>
            <w:vAlign w:val="center"/>
          </w:tcPr>
          <w:p w14:paraId="5083C824" w14:textId="77777777" w:rsidR="00F33855" w:rsidRPr="00701B6D" w:rsidRDefault="00F33855" w:rsidP="00F33855">
            <w:pPr>
              <w:rPr>
                <w:rFonts w:asciiTheme="minorEastAsia" w:eastAsiaTheme="minorEastAsia" w:hAnsiTheme="minorEastAsia" w:cs="Arial"/>
                <w:sz w:val="18"/>
                <w:szCs w:val="18"/>
              </w:rPr>
            </w:pPr>
            <w:r w:rsidRPr="00701B6D">
              <w:rPr>
                <w:rFonts w:asciiTheme="minorEastAsia" w:eastAsiaTheme="minorEastAsia" w:hAnsiTheme="minorEastAsia" w:cs="Arial"/>
                <w:sz w:val="18"/>
                <w:szCs w:val="18"/>
              </w:rPr>
              <w:t xml:space="preserve">        ●</w:t>
            </w:r>
          </w:p>
        </w:tc>
        <w:tc>
          <w:tcPr>
            <w:tcW w:w="2410" w:type="dxa"/>
            <w:tcBorders>
              <w:top w:val="double" w:sz="4" w:space="0" w:color="auto"/>
            </w:tcBorders>
            <w:vAlign w:val="center"/>
          </w:tcPr>
          <w:p w14:paraId="6AA1FC1F" w14:textId="77777777" w:rsidR="00F33855" w:rsidRPr="00701B6D" w:rsidRDefault="00F33855" w:rsidP="00F33855">
            <w:pPr>
              <w:jc w:val="center"/>
              <w:rPr>
                <w:rFonts w:asciiTheme="minorEastAsia" w:eastAsiaTheme="minorEastAsia" w:hAnsiTheme="minorEastAsia" w:cs="Arial"/>
                <w:sz w:val="18"/>
                <w:szCs w:val="18"/>
              </w:rPr>
            </w:pPr>
          </w:p>
        </w:tc>
        <w:tc>
          <w:tcPr>
            <w:tcW w:w="2552" w:type="dxa"/>
            <w:tcBorders>
              <w:top w:val="double" w:sz="4" w:space="0" w:color="auto"/>
            </w:tcBorders>
            <w:vAlign w:val="center"/>
          </w:tcPr>
          <w:p w14:paraId="63521271" w14:textId="77777777" w:rsidR="00F33855" w:rsidRPr="00701B6D" w:rsidRDefault="00F33855" w:rsidP="00F33855">
            <w:pPr>
              <w:jc w:val="center"/>
              <w:rPr>
                <w:rFonts w:asciiTheme="minorEastAsia" w:eastAsiaTheme="minorEastAsia" w:hAnsiTheme="minorEastAsia" w:cs="Arial"/>
                <w:sz w:val="18"/>
                <w:szCs w:val="18"/>
              </w:rPr>
            </w:pPr>
          </w:p>
        </w:tc>
      </w:tr>
      <w:tr w:rsidR="00F33855" w:rsidRPr="00701B6D" w14:paraId="224ED86D" w14:textId="77777777" w:rsidTr="00F33855">
        <w:trPr>
          <w:trHeight w:val="454"/>
        </w:trPr>
        <w:tc>
          <w:tcPr>
            <w:tcW w:w="1630" w:type="dxa"/>
            <w:tcBorders>
              <w:right w:val="double" w:sz="4" w:space="0" w:color="auto"/>
            </w:tcBorders>
            <w:vAlign w:val="center"/>
          </w:tcPr>
          <w:p w14:paraId="64CBFF92" w14:textId="6E65D785" w:rsidR="00F33855" w:rsidRPr="00B523B5" w:rsidRDefault="000E5DEB" w:rsidP="00F33855">
            <w:pPr>
              <w:jc w:val="center"/>
              <w:rPr>
                <w:rFonts w:eastAsiaTheme="minorEastAsia"/>
                <w:b/>
                <w:sz w:val="18"/>
                <w:szCs w:val="18"/>
              </w:rPr>
            </w:pPr>
            <w:r w:rsidRPr="00B523B5">
              <w:rPr>
                <w:rFonts w:eastAsiaTheme="minorEastAsia"/>
                <w:b/>
                <w:sz w:val="18"/>
                <w:szCs w:val="18"/>
              </w:rPr>
              <w:t>Patient’s background</w:t>
            </w:r>
          </w:p>
        </w:tc>
        <w:tc>
          <w:tcPr>
            <w:tcW w:w="1772" w:type="dxa"/>
            <w:tcBorders>
              <w:left w:val="double" w:sz="4" w:space="0" w:color="auto"/>
            </w:tcBorders>
            <w:vAlign w:val="center"/>
          </w:tcPr>
          <w:p w14:paraId="011876FC" w14:textId="77777777" w:rsidR="00F33855" w:rsidRPr="00701B6D" w:rsidRDefault="00F33855" w:rsidP="00F33855">
            <w:pPr>
              <w:jc w:val="center"/>
              <w:rPr>
                <w:rFonts w:asciiTheme="minorEastAsia" w:eastAsiaTheme="minorEastAsia" w:hAnsiTheme="minorEastAsia" w:cs="Arial"/>
                <w:sz w:val="18"/>
                <w:szCs w:val="18"/>
              </w:rPr>
            </w:pPr>
            <w:r w:rsidRPr="00701B6D">
              <w:rPr>
                <w:rFonts w:asciiTheme="minorEastAsia" w:eastAsiaTheme="minorEastAsia" w:hAnsiTheme="minorEastAsia" w:cs="Arial"/>
                <w:sz w:val="18"/>
                <w:szCs w:val="18"/>
              </w:rPr>
              <w:t>●</w:t>
            </w:r>
          </w:p>
        </w:tc>
        <w:tc>
          <w:tcPr>
            <w:tcW w:w="2410" w:type="dxa"/>
            <w:vAlign w:val="center"/>
          </w:tcPr>
          <w:p w14:paraId="22994717" w14:textId="77777777" w:rsidR="00F33855" w:rsidRPr="00701B6D" w:rsidRDefault="00F33855" w:rsidP="00F33855">
            <w:pPr>
              <w:jc w:val="center"/>
              <w:rPr>
                <w:rFonts w:asciiTheme="minorEastAsia" w:eastAsiaTheme="minorEastAsia" w:hAnsiTheme="minorEastAsia" w:cs="Arial"/>
                <w:sz w:val="18"/>
                <w:szCs w:val="18"/>
              </w:rPr>
            </w:pPr>
          </w:p>
        </w:tc>
        <w:tc>
          <w:tcPr>
            <w:tcW w:w="2552" w:type="dxa"/>
            <w:vAlign w:val="center"/>
          </w:tcPr>
          <w:p w14:paraId="6D48F0E8" w14:textId="77777777" w:rsidR="00F33855" w:rsidRPr="00701B6D" w:rsidRDefault="00F33855" w:rsidP="00F33855">
            <w:pPr>
              <w:jc w:val="center"/>
              <w:rPr>
                <w:rFonts w:asciiTheme="minorEastAsia" w:eastAsiaTheme="minorEastAsia" w:hAnsiTheme="minorEastAsia" w:cs="Arial"/>
                <w:sz w:val="18"/>
                <w:szCs w:val="18"/>
              </w:rPr>
            </w:pPr>
          </w:p>
        </w:tc>
      </w:tr>
      <w:tr w:rsidR="00F33855" w:rsidRPr="00701B6D" w14:paraId="649FBE64" w14:textId="77777777" w:rsidTr="00F33855">
        <w:trPr>
          <w:trHeight w:val="454"/>
        </w:trPr>
        <w:tc>
          <w:tcPr>
            <w:tcW w:w="1630" w:type="dxa"/>
            <w:tcBorders>
              <w:right w:val="double" w:sz="4" w:space="0" w:color="auto"/>
            </w:tcBorders>
            <w:vAlign w:val="center"/>
          </w:tcPr>
          <w:p w14:paraId="45D18B43" w14:textId="1CF72947" w:rsidR="00F33855" w:rsidRPr="00B523B5" w:rsidRDefault="000E5DEB" w:rsidP="00F33855">
            <w:pPr>
              <w:jc w:val="center"/>
              <w:rPr>
                <w:rFonts w:eastAsiaTheme="minorEastAsia"/>
                <w:b/>
                <w:sz w:val="18"/>
                <w:szCs w:val="18"/>
              </w:rPr>
            </w:pPr>
            <w:r w:rsidRPr="00B523B5">
              <w:rPr>
                <w:rFonts w:eastAsiaTheme="minorEastAsia"/>
                <w:b/>
                <w:sz w:val="18"/>
                <w:szCs w:val="18"/>
              </w:rPr>
              <w:t>Confirmation of eligibility</w:t>
            </w:r>
          </w:p>
        </w:tc>
        <w:tc>
          <w:tcPr>
            <w:tcW w:w="1772" w:type="dxa"/>
            <w:tcBorders>
              <w:left w:val="double" w:sz="4" w:space="0" w:color="auto"/>
            </w:tcBorders>
            <w:vAlign w:val="center"/>
          </w:tcPr>
          <w:p w14:paraId="12D875FD" w14:textId="77777777" w:rsidR="00F33855" w:rsidRPr="00701B6D" w:rsidRDefault="00F33855" w:rsidP="00F33855">
            <w:pPr>
              <w:jc w:val="center"/>
              <w:rPr>
                <w:rFonts w:asciiTheme="minorEastAsia" w:eastAsiaTheme="minorEastAsia" w:hAnsiTheme="minorEastAsia" w:cs="Arial"/>
                <w:sz w:val="18"/>
                <w:szCs w:val="18"/>
              </w:rPr>
            </w:pPr>
            <w:r w:rsidRPr="00701B6D">
              <w:rPr>
                <w:rFonts w:asciiTheme="minorEastAsia" w:eastAsiaTheme="minorEastAsia" w:hAnsiTheme="minorEastAsia" w:cs="Arial"/>
                <w:sz w:val="18"/>
                <w:szCs w:val="18"/>
              </w:rPr>
              <w:t>●</w:t>
            </w:r>
          </w:p>
        </w:tc>
        <w:tc>
          <w:tcPr>
            <w:tcW w:w="2410" w:type="dxa"/>
            <w:vAlign w:val="center"/>
          </w:tcPr>
          <w:p w14:paraId="15332CED" w14:textId="77777777" w:rsidR="00F33855" w:rsidRPr="00701B6D" w:rsidRDefault="00F33855" w:rsidP="00F33855">
            <w:pPr>
              <w:jc w:val="center"/>
              <w:rPr>
                <w:rFonts w:asciiTheme="minorEastAsia" w:eastAsiaTheme="minorEastAsia" w:hAnsiTheme="minorEastAsia" w:cs="Arial"/>
                <w:sz w:val="18"/>
                <w:szCs w:val="18"/>
              </w:rPr>
            </w:pPr>
          </w:p>
        </w:tc>
        <w:tc>
          <w:tcPr>
            <w:tcW w:w="2552" w:type="dxa"/>
            <w:vAlign w:val="center"/>
          </w:tcPr>
          <w:p w14:paraId="674F348C" w14:textId="77777777" w:rsidR="00F33855" w:rsidRPr="00701B6D" w:rsidRDefault="00F33855" w:rsidP="00F33855">
            <w:pPr>
              <w:jc w:val="center"/>
              <w:rPr>
                <w:rFonts w:asciiTheme="minorEastAsia" w:eastAsiaTheme="minorEastAsia" w:hAnsiTheme="minorEastAsia" w:cs="Arial"/>
                <w:sz w:val="18"/>
                <w:szCs w:val="18"/>
              </w:rPr>
            </w:pPr>
          </w:p>
        </w:tc>
      </w:tr>
      <w:tr w:rsidR="00F33855" w:rsidRPr="00701B6D" w14:paraId="4BE3439C" w14:textId="77777777" w:rsidTr="00F33855">
        <w:trPr>
          <w:trHeight w:val="454"/>
        </w:trPr>
        <w:tc>
          <w:tcPr>
            <w:tcW w:w="1630" w:type="dxa"/>
            <w:tcBorders>
              <w:right w:val="double" w:sz="4" w:space="0" w:color="auto"/>
            </w:tcBorders>
            <w:vAlign w:val="center"/>
          </w:tcPr>
          <w:p w14:paraId="5F57F2DE" w14:textId="64B1204D" w:rsidR="00F33855" w:rsidRPr="00B523B5" w:rsidRDefault="009968B3" w:rsidP="00F33855">
            <w:pPr>
              <w:jc w:val="center"/>
              <w:rPr>
                <w:rFonts w:eastAsiaTheme="minorEastAsia"/>
                <w:b/>
                <w:sz w:val="18"/>
                <w:szCs w:val="18"/>
              </w:rPr>
            </w:pPr>
            <w:r w:rsidRPr="00B523B5">
              <w:rPr>
                <w:rFonts w:eastAsiaTheme="minorEastAsia"/>
                <w:b/>
                <w:sz w:val="18"/>
                <w:szCs w:val="18"/>
              </w:rPr>
              <w:t>Laboratory test</w:t>
            </w:r>
          </w:p>
        </w:tc>
        <w:tc>
          <w:tcPr>
            <w:tcW w:w="1772" w:type="dxa"/>
            <w:tcBorders>
              <w:left w:val="double" w:sz="4" w:space="0" w:color="auto"/>
            </w:tcBorders>
            <w:vAlign w:val="center"/>
          </w:tcPr>
          <w:p w14:paraId="4C0D281B" w14:textId="77777777" w:rsidR="00F33855" w:rsidRPr="00701B6D" w:rsidRDefault="00F33855" w:rsidP="00F33855">
            <w:pPr>
              <w:jc w:val="center"/>
              <w:rPr>
                <w:rFonts w:asciiTheme="minorEastAsia" w:eastAsiaTheme="minorEastAsia" w:hAnsiTheme="minorEastAsia" w:cs="Arial"/>
                <w:sz w:val="18"/>
                <w:szCs w:val="18"/>
              </w:rPr>
            </w:pPr>
            <w:r w:rsidRPr="00701B6D">
              <w:rPr>
                <w:rFonts w:asciiTheme="minorEastAsia" w:eastAsiaTheme="minorEastAsia" w:hAnsiTheme="minorEastAsia" w:cs="Arial"/>
                <w:sz w:val="18"/>
                <w:szCs w:val="18"/>
              </w:rPr>
              <w:t>●</w:t>
            </w:r>
          </w:p>
        </w:tc>
        <w:tc>
          <w:tcPr>
            <w:tcW w:w="2410" w:type="dxa"/>
            <w:vAlign w:val="center"/>
          </w:tcPr>
          <w:p w14:paraId="2FC87E82" w14:textId="77777777" w:rsidR="00F33855" w:rsidRPr="00701B6D" w:rsidRDefault="00F33855" w:rsidP="00F33855">
            <w:pPr>
              <w:jc w:val="center"/>
              <w:rPr>
                <w:rFonts w:asciiTheme="minorEastAsia" w:eastAsiaTheme="minorEastAsia" w:hAnsiTheme="minorEastAsia" w:cs="Arial"/>
                <w:sz w:val="18"/>
                <w:szCs w:val="18"/>
              </w:rPr>
            </w:pPr>
            <w:r w:rsidRPr="00701B6D">
              <w:rPr>
                <w:rFonts w:asciiTheme="minorEastAsia" w:eastAsiaTheme="minorEastAsia" w:hAnsiTheme="minorEastAsia" w:cs="Arial"/>
                <w:sz w:val="18"/>
                <w:szCs w:val="18"/>
              </w:rPr>
              <w:t>●</w:t>
            </w:r>
          </w:p>
        </w:tc>
        <w:tc>
          <w:tcPr>
            <w:tcW w:w="2552" w:type="dxa"/>
            <w:vAlign w:val="center"/>
          </w:tcPr>
          <w:p w14:paraId="39AA0DE1" w14:textId="77777777" w:rsidR="00F33855" w:rsidRPr="00701B6D" w:rsidRDefault="00F33855" w:rsidP="00F33855">
            <w:pPr>
              <w:jc w:val="center"/>
              <w:rPr>
                <w:rFonts w:asciiTheme="minorEastAsia" w:eastAsiaTheme="minorEastAsia" w:hAnsiTheme="minorEastAsia" w:cs="Arial"/>
                <w:sz w:val="18"/>
                <w:szCs w:val="18"/>
              </w:rPr>
            </w:pPr>
            <w:r w:rsidRPr="00701B6D">
              <w:rPr>
                <w:rFonts w:asciiTheme="minorEastAsia" w:eastAsiaTheme="minorEastAsia" w:hAnsiTheme="minorEastAsia" w:cs="Arial"/>
                <w:sz w:val="18"/>
                <w:szCs w:val="18"/>
              </w:rPr>
              <w:t>●</w:t>
            </w:r>
          </w:p>
        </w:tc>
      </w:tr>
      <w:tr w:rsidR="00F33855" w:rsidRPr="00701B6D" w14:paraId="39F7C256" w14:textId="77777777" w:rsidTr="00F33855">
        <w:trPr>
          <w:trHeight w:val="454"/>
        </w:trPr>
        <w:tc>
          <w:tcPr>
            <w:tcW w:w="1630" w:type="dxa"/>
            <w:tcBorders>
              <w:right w:val="double" w:sz="4" w:space="0" w:color="auto"/>
            </w:tcBorders>
            <w:vAlign w:val="center"/>
          </w:tcPr>
          <w:p w14:paraId="68A58D76" w14:textId="5CA6FC18" w:rsidR="00F33855" w:rsidRPr="00B523B5" w:rsidRDefault="009968B3" w:rsidP="00F33855">
            <w:pPr>
              <w:jc w:val="center"/>
              <w:rPr>
                <w:rFonts w:eastAsiaTheme="minorEastAsia"/>
                <w:b/>
                <w:sz w:val="18"/>
                <w:szCs w:val="18"/>
              </w:rPr>
            </w:pPr>
            <w:r w:rsidRPr="00B523B5">
              <w:rPr>
                <w:rFonts w:eastAsiaTheme="minorEastAsia"/>
                <w:b/>
                <w:sz w:val="18"/>
                <w:szCs w:val="18"/>
              </w:rPr>
              <w:t>DXA</w:t>
            </w:r>
          </w:p>
          <w:p w14:paraId="3230E73F" w14:textId="6B830D61" w:rsidR="00F33855" w:rsidRPr="00B523B5" w:rsidRDefault="009968B3" w:rsidP="00F33855">
            <w:pPr>
              <w:jc w:val="center"/>
              <w:rPr>
                <w:rFonts w:eastAsiaTheme="minorEastAsia"/>
                <w:b/>
                <w:sz w:val="18"/>
                <w:szCs w:val="18"/>
              </w:rPr>
            </w:pPr>
            <w:r w:rsidRPr="00B523B5">
              <w:rPr>
                <w:rFonts w:eastAsiaTheme="minorEastAsia"/>
                <w:b/>
                <w:sz w:val="18"/>
                <w:szCs w:val="18"/>
              </w:rPr>
              <w:t>X-p</w:t>
            </w:r>
          </w:p>
        </w:tc>
        <w:tc>
          <w:tcPr>
            <w:tcW w:w="1772" w:type="dxa"/>
            <w:tcBorders>
              <w:left w:val="double" w:sz="4" w:space="0" w:color="auto"/>
            </w:tcBorders>
            <w:vAlign w:val="center"/>
          </w:tcPr>
          <w:p w14:paraId="19242DA3" w14:textId="77777777" w:rsidR="00F33855" w:rsidRPr="00701B6D" w:rsidRDefault="00F33855" w:rsidP="00F33855">
            <w:pPr>
              <w:jc w:val="center"/>
              <w:rPr>
                <w:rFonts w:asciiTheme="minorEastAsia" w:eastAsiaTheme="minorEastAsia" w:hAnsiTheme="minorEastAsia" w:cs="Arial"/>
                <w:sz w:val="18"/>
                <w:szCs w:val="18"/>
              </w:rPr>
            </w:pPr>
            <w:r w:rsidRPr="00701B6D">
              <w:rPr>
                <w:rFonts w:asciiTheme="minorEastAsia" w:eastAsiaTheme="minorEastAsia" w:hAnsiTheme="minorEastAsia" w:cs="Arial"/>
                <w:sz w:val="18"/>
                <w:szCs w:val="18"/>
              </w:rPr>
              <w:t>●</w:t>
            </w:r>
          </w:p>
        </w:tc>
        <w:tc>
          <w:tcPr>
            <w:tcW w:w="2410" w:type="dxa"/>
            <w:vAlign w:val="center"/>
          </w:tcPr>
          <w:p w14:paraId="1BF78036" w14:textId="77777777" w:rsidR="00F33855" w:rsidRPr="00701B6D" w:rsidRDefault="00F33855" w:rsidP="00F33855">
            <w:pPr>
              <w:jc w:val="center"/>
              <w:rPr>
                <w:rFonts w:asciiTheme="minorEastAsia" w:eastAsiaTheme="minorEastAsia" w:hAnsiTheme="minorEastAsia" w:cs="Arial"/>
                <w:sz w:val="18"/>
                <w:szCs w:val="18"/>
              </w:rPr>
            </w:pPr>
            <w:r w:rsidRPr="00701B6D">
              <w:rPr>
                <w:rFonts w:asciiTheme="minorEastAsia" w:eastAsiaTheme="minorEastAsia" w:hAnsiTheme="minorEastAsia" w:cs="Arial"/>
                <w:sz w:val="18"/>
                <w:szCs w:val="18"/>
              </w:rPr>
              <w:t>●</w:t>
            </w:r>
          </w:p>
        </w:tc>
        <w:tc>
          <w:tcPr>
            <w:tcW w:w="2552" w:type="dxa"/>
            <w:vAlign w:val="center"/>
          </w:tcPr>
          <w:p w14:paraId="00FE61BA" w14:textId="77777777" w:rsidR="00F33855" w:rsidRPr="00701B6D" w:rsidRDefault="00F33855" w:rsidP="00F33855">
            <w:pPr>
              <w:jc w:val="center"/>
              <w:rPr>
                <w:rFonts w:asciiTheme="minorEastAsia" w:eastAsiaTheme="minorEastAsia" w:hAnsiTheme="minorEastAsia" w:cs="Arial"/>
                <w:sz w:val="18"/>
                <w:szCs w:val="18"/>
              </w:rPr>
            </w:pPr>
            <w:r w:rsidRPr="00701B6D">
              <w:rPr>
                <w:rFonts w:asciiTheme="minorEastAsia" w:eastAsiaTheme="minorEastAsia" w:hAnsiTheme="minorEastAsia" w:cs="Arial"/>
                <w:sz w:val="18"/>
                <w:szCs w:val="18"/>
              </w:rPr>
              <w:t>●</w:t>
            </w:r>
          </w:p>
        </w:tc>
      </w:tr>
      <w:tr w:rsidR="00F33855" w:rsidRPr="00701B6D" w14:paraId="429C2304" w14:textId="77777777" w:rsidTr="00F33855">
        <w:trPr>
          <w:trHeight w:val="454"/>
        </w:trPr>
        <w:tc>
          <w:tcPr>
            <w:tcW w:w="1630" w:type="dxa"/>
            <w:tcBorders>
              <w:right w:val="double" w:sz="4" w:space="0" w:color="auto"/>
            </w:tcBorders>
            <w:vAlign w:val="center"/>
          </w:tcPr>
          <w:p w14:paraId="70E725B2" w14:textId="439D7156" w:rsidR="00F33855" w:rsidRPr="00B523B5" w:rsidRDefault="009968B3" w:rsidP="00F33855">
            <w:pPr>
              <w:jc w:val="center"/>
              <w:rPr>
                <w:rFonts w:eastAsiaTheme="minorEastAsia"/>
                <w:b/>
                <w:sz w:val="18"/>
                <w:szCs w:val="18"/>
              </w:rPr>
            </w:pPr>
            <w:r w:rsidRPr="00B523B5">
              <w:rPr>
                <w:rFonts w:eastAsiaTheme="minorEastAsia"/>
                <w:b/>
                <w:sz w:val="18"/>
                <w:szCs w:val="18"/>
              </w:rPr>
              <w:t>Adverse events</w:t>
            </w:r>
          </w:p>
        </w:tc>
        <w:tc>
          <w:tcPr>
            <w:tcW w:w="6734" w:type="dxa"/>
            <w:gridSpan w:val="3"/>
            <w:tcBorders>
              <w:left w:val="double" w:sz="4" w:space="0" w:color="auto"/>
            </w:tcBorders>
            <w:vAlign w:val="center"/>
          </w:tcPr>
          <w:p w14:paraId="6E9E1BC4" w14:textId="77777777" w:rsidR="00F33855" w:rsidRPr="00701B6D" w:rsidRDefault="00F33855" w:rsidP="00F33855">
            <w:pPr>
              <w:jc w:val="center"/>
              <w:rPr>
                <w:rFonts w:asciiTheme="minorEastAsia" w:eastAsiaTheme="minorEastAsia" w:hAnsiTheme="minorEastAsia" w:cs="Arial"/>
                <w:noProof/>
                <w:sz w:val="18"/>
                <w:szCs w:val="18"/>
              </w:rPr>
            </w:pPr>
            <w:r w:rsidRPr="00701B6D">
              <w:rPr>
                <w:rFonts w:asciiTheme="minorEastAsia" w:eastAsiaTheme="minorEastAsia" w:hAnsiTheme="minorEastAsia" w:cs="Arial"/>
                <w:noProof/>
                <w:sz w:val="18"/>
                <w:szCs w:val="18"/>
              </w:rPr>
              <mc:AlternateContent>
                <mc:Choice Requires="wps">
                  <w:drawing>
                    <wp:anchor distT="0" distB="0" distL="114300" distR="114300" simplePos="0" relativeHeight="251659264" behindDoc="0" locked="0" layoutInCell="1" allowOverlap="1" wp14:anchorId="7AF8312F" wp14:editId="1E83C506">
                      <wp:simplePos x="0" y="0"/>
                      <wp:positionH relativeFrom="column">
                        <wp:posOffset>424180</wp:posOffset>
                      </wp:positionH>
                      <wp:positionV relativeFrom="paragraph">
                        <wp:posOffset>113030</wp:posOffset>
                      </wp:positionV>
                      <wp:extent cx="3267075" cy="0"/>
                      <wp:effectExtent l="0" t="0" r="0" b="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19050">
                                <a:solidFill>
                                  <a:srgbClr val="000000"/>
                                </a:solidFill>
                                <a:round/>
                                <a:headEnd type="triangle" w="med" len="me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BB509D"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pt,8.9pt" to="290.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" strokeweight="1.5pt">
                      <v:stroke startarrow="block" endarrow="block"/>
                    </v:line>
                  </w:pict>
                </mc:Fallback>
              </mc:AlternateContent>
            </w:r>
          </w:p>
        </w:tc>
      </w:tr>
    </w:tbl>
    <w:p w14:paraId="6AA0B991" w14:textId="77777777" w:rsidR="00C24C2E" w:rsidRPr="00701B6D" w:rsidRDefault="00C24C2E" w:rsidP="00C24C2E">
      <w:pPr>
        <w:ind w:firstLineChars="100" w:firstLine="220"/>
        <w:rPr>
          <w:rFonts w:asciiTheme="minorEastAsia" w:eastAsiaTheme="minorEastAsia" w:hAnsiTheme="minorEastAsia"/>
          <w:color w:val="FF0000"/>
          <w:sz w:val="22"/>
        </w:rPr>
      </w:pPr>
    </w:p>
    <w:p w14:paraId="54AC4CC8" w14:textId="21CC1DF2" w:rsidR="00F560A7" w:rsidRPr="00701B6D" w:rsidRDefault="00F560A7" w:rsidP="00EA1DF9">
      <w:pPr>
        <w:pStyle w:val="3"/>
        <w:spacing w:line="360" w:lineRule="auto"/>
        <w:ind w:leftChars="0" w:left="0" w:firstLineChars="100" w:firstLine="240"/>
        <w:rPr>
          <w:rFonts w:asciiTheme="minorEastAsia" w:eastAsiaTheme="minorEastAsia" w:hAnsiTheme="minorEastAsia"/>
          <w:b/>
          <w:color w:val="auto"/>
          <w:szCs w:val="24"/>
        </w:rPr>
      </w:pPr>
      <w:r w:rsidRPr="00701B6D">
        <w:rPr>
          <w:rFonts w:asciiTheme="minorEastAsia" w:eastAsiaTheme="minorEastAsia" w:hAnsiTheme="minorEastAsia"/>
          <w:b/>
          <w:color w:val="000000"/>
          <w:szCs w:val="24"/>
        </w:rPr>
        <w:t>4-6）</w:t>
      </w:r>
      <w:r w:rsidR="00B523B5">
        <w:rPr>
          <w:rFonts w:ascii="Times New Roman" w:eastAsiaTheme="minorEastAsia" w:hAnsi="Times New Roman"/>
          <w:b/>
          <w:color w:val="auto"/>
          <w:szCs w:val="24"/>
        </w:rPr>
        <w:t>T</w:t>
      </w:r>
      <w:r w:rsidR="00B523B5" w:rsidRPr="00B523B5">
        <w:rPr>
          <w:rFonts w:ascii="Times New Roman" w:eastAsiaTheme="minorEastAsia" w:hAnsi="Times New Roman"/>
          <w:b/>
          <w:color w:val="auto"/>
          <w:szCs w:val="24"/>
        </w:rPr>
        <w:t>ermination criteria</w:t>
      </w:r>
    </w:p>
    <w:p w14:paraId="2E2C463C" w14:textId="3979A9D4" w:rsidR="00FC5D46" w:rsidRPr="00464A94" w:rsidRDefault="00FC5D46" w:rsidP="00EA1DF9">
      <w:pPr>
        <w:pStyle w:val="3"/>
        <w:spacing w:line="360" w:lineRule="auto"/>
        <w:ind w:leftChars="0" w:left="0" w:firstLineChars="0" w:firstLine="0"/>
        <w:rPr>
          <w:rFonts w:ascii="Times New Roman" w:eastAsiaTheme="minorEastAsia" w:hAnsi="Times New Roman"/>
          <w:color w:val="000000" w:themeColor="text1"/>
          <w:szCs w:val="24"/>
        </w:rPr>
      </w:pPr>
      <w:r w:rsidRPr="00464A94">
        <w:rPr>
          <w:rFonts w:ascii="Times New Roman" w:eastAsiaTheme="minorEastAsia" w:hAnsi="Times New Roman"/>
          <w:color w:val="auto"/>
          <w:szCs w:val="24"/>
        </w:rPr>
        <w:t xml:space="preserve">　</w:t>
      </w:r>
    </w:p>
    <w:p w14:paraId="738F2A23" w14:textId="2D0DEBCE" w:rsidR="00FC5D46" w:rsidRPr="00464A94" w:rsidRDefault="00FC5D46" w:rsidP="00EA1DF9">
      <w:pPr>
        <w:pStyle w:val="3"/>
        <w:spacing w:line="360" w:lineRule="auto"/>
        <w:ind w:leftChars="50" w:left="382" w:hangingChars="109" w:hanging="262"/>
        <w:rPr>
          <w:rFonts w:ascii="Times New Roman" w:eastAsiaTheme="minorEastAsia" w:hAnsi="Times New Roman"/>
          <w:color w:val="000000" w:themeColor="text1"/>
          <w:szCs w:val="24"/>
        </w:rPr>
      </w:pPr>
      <w:r w:rsidRPr="00464A94">
        <w:rPr>
          <w:rFonts w:ascii="Times New Roman" w:eastAsiaTheme="minorEastAsia" w:hAnsi="Times New Roman"/>
          <w:color w:val="000000" w:themeColor="text1"/>
          <w:szCs w:val="24"/>
        </w:rPr>
        <w:t>1</w:t>
      </w:r>
      <w:r w:rsidRPr="00464A94">
        <w:rPr>
          <w:rFonts w:ascii="Times New Roman" w:eastAsiaTheme="minorEastAsia" w:hAnsi="Times New Roman"/>
          <w:color w:val="000000" w:themeColor="text1"/>
          <w:szCs w:val="24"/>
        </w:rPr>
        <w:t>）</w:t>
      </w:r>
      <w:r w:rsidR="00B523B5" w:rsidRPr="00464A94">
        <w:rPr>
          <w:rFonts w:ascii="Times New Roman" w:hAnsi="Times New Roman"/>
          <w:color w:val="000000" w:themeColor="text1"/>
          <w:szCs w:val="24"/>
        </w:rPr>
        <w:t>The subject offered to withdraw from the study.</w:t>
      </w:r>
    </w:p>
    <w:p w14:paraId="56506ADA" w14:textId="0F075296" w:rsidR="00FC5D46" w:rsidRPr="00464A94" w:rsidRDefault="00464A94" w:rsidP="00EA1DF9">
      <w:pPr>
        <w:spacing w:line="360" w:lineRule="auto"/>
        <w:jc w:val="both"/>
        <w:rPr>
          <w:rFonts w:eastAsiaTheme="minorEastAsia"/>
          <w:color w:val="000000" w:themeColor="text1"/>
        </w:rPr>
      </w:pPr>
      <w:r w:rsidRPr="00464A94">
        <w:rPr>
          <w:rFonts w:eastAsiaTheme="minorEastAsia"/>
          <w:color w:val="000000" w:themeColor="text1"/>
        </w:rPr>
        <w:lastRenderedPageBreak/>
        <w:t xml:space="preserve"> </w:t>
      </w:r>
      <w:r w:rsidR="00FC5D46" w:rsidRPr="00464A94">
        <w:rPr>
          <w:rFonts w:eastAsiaTheme="minorEastAsia"/>
          <w:color w:val="000000" w:themeColor="text1"/>
        </w:rPr>
        <w:t>2</w:t>
      </w:r>
      <w:r w:rsidR="00FC5D46" w:rsidRPr="00464A94">
        <w:rPr>
          <w:rFonts w:eastAsiaTheme="minorEastAsia"/>
          <w:color w:val="000000" w:themeColor="text1"/>
        </w:rPr>
        <w:t>）</w:t>
      </w:r>
      <w:r w:rsidRPr="00464A94">
        <w:rPr>
          <w:rFonts w:eastAsiaTheme="minorEastAsia"/>
          <w:color w:val="000000" w:themeColor="text1"/>
        </w:rPr>
        <w:t>I</w:t>
      </w:r>
      <w:r w:rsidR="00701E72" w:rsidRPr="00464A94">
        <w:rPr>
          <w:rFonts w:eastAsiaTheme="minorEastAsia"/>
          <w:color w:val="000000" w:themeColor="text1"/>
        </w:rPr>
        <w:t xml:space="preserve">nvestigator judged that the study </w:t>
      </w:r>
      <w:r>
        <w:rPr>
          <w:rFonts w:eastAsiaTheme="minorEastAsia"/>
          <w:color w:val="000000" w:themeColor="text1"/>
        </w:rPr>
        <w:t xml:space="preserve">could not be </w:t>
      </w:r>
      <w:r w:rsidR="00701E72" w:rsidRPr="00464A94">
        <w:rPr>
          <w:rFonts w:eastAsiaTheme="minorEastAsia"/>
          <w:color w:val="000000" w:themeColor="text1"/>
        </w:rPr>
        <w:t>continued</w:t>
      </w:r>
      <w:r w:rsidR="0070019E" w:rsidRPr="00464A94">
        <w:rPr>
          <w:rFonts w:eastAsiaTheme="minorEastAsia"/>
          <w:color w:val="000000" w:themeColor="text1"/>
        </w:rPr>
        <w:t xml:space="preserve"> because of subject’s convenience (</w:t>
      </w:r>
      <w:r w:rsidRPr="00464A94">
        <w:rPr>
          <w:rFonts w:eastAsiaTheme="minorEastAsia"/>
          <w:color w:val="000000" w:themeColor="text1"/>
        </w:rPr>
        <w:t xml:space="preserve">for  example; </w:t>
      </w:r>
      <w:r w:rsidR="0070019E" w:rsidRPr="00464A94">
        <w:rPr>
          <w:rFonts w:eastAsiaTheme="minorEastAsia"/>
          <w:color w:val="000000" w:themeColor="text1"/>
          <w:kern w:val="2"/>
        </w:rPr>
        <w:t>relocation</w:t>
      </w:r>
      <w:r w:rsidRPr="00464A94">
        <w:rPr>
          <w:rFonts w:eastAsiaTheme="minorEastAsia"/>
          <w:color w:val="000000" w:themeColor="text1"/>
          <w:kern w:val="2"/>
        </w:rPr>
        <w:t>, missed-follow up</w:t>
      </w:r>
      <w:r w:rsidR="0070019E" w:rsidRPr="00464A94">
        <w:rPr>
          <w:rFonts w:eastAsiaTheme="minorEastAsia"/>
          <w:color w:val="000000" w:themeColor="text1"/>
        </w:rPr>
        <w:t>).</w:t>
      </w:r>
    </w:p>
    <w:p w14:paraId="40E3E7EF" w14:textId="2D452223" w:rsidR="00370FF0" w:rsidRPr="00464A94" w:rsidRDefault="00FC5D46" w:rsidP="00EA1DF9">
      <w:pPr>
        <w:pStyle w:val="3"/>
        <w:spacing w:line="360" w:lineRule="auto"/>
        <w:ind w:leftChars="50" w:left="607" w:hangingChars="203" w:hanging="487"/>
        <w:rPr>
          <w:rFonts w:ascii="Times New Roman" w:eastAsiaTheme="minorEastAsia" w:hAnsi="Times New Roman"/>
          <w:color w:val="auto"/>
          <w:szCs w:val="24"/>
        </w:rPr>
      </w:pPr>
      <w:r w:rsidRPr="00464A94">
        <w:rPr>
          <w:rFonts w:ascii="Times New Roman" w:eastAsiaTheme="minorEastAsia" w:hAnsi="Times New Roman"/>
          <w:color w:val="000000" w:themeColor="text1"/>
          <w:szCs w:val="24"/>
        </w:rPr>
        <w:t>3</w:t>
      </w:r>
      <w:r w:rsidR="00370FF0" w:rsidRPr="00464A94">
        <w:rPr>
          <w:rFonts w:ascii="Times New Roman" w:eastAsiaTheme="minorEastAsia" w:hAnsi="Times New Roman"/>
          <w:color w:val="000000" w:themeColor="text1"/>
          <w:szCs w:val="24"/>
        </w:rPr>
        <w:t>)</w:t>
      </w:r>
      <w:r w:rsidR="00701E72" w:rsidRPr="00464A94">
        <w:rPr>
          <w:rFonts w:ascii="Times New Roman" w:eastAsiaTheme="minorEastAsia" w:hAnsi="Times New Roman"/>
          <w:color w:val="000000" w:themeColor="text1"/>
          <w:szCs w:val="24"/>
        </w:rPr>
        <w:t xml:space="preserve"> </w:t>
      </w:r>
      <w:r w:rsidR="00464A94" w:rsidRPr="00464A94">
        <w:rPr>
          <w:rFonts w:ascii="Times New Roman" w:eastAsiaTheme="minorEastAsia" w:hAnsi="Times New Roman"/>
          <w:color w:val="000000" w:themeColor="text1"/>
          <w:szCs w:val="24"/>
        </w:rPr>
        <w:t xml:space="preserve"> </w:t>
      </w:r>
      <w:r w:rsidR="00370FF0" w:rsidRPr="00464A94">
        <w:rPr>
          <w:rFonts w:ascii="Times New Roman" w:eastAsiaTheme="minorEastAsia" w:hAnsi="Times New Roman"/>
          <w:color w:val="000000" w:themeColor="text1"/>
          <w:szCs w:val="24"/>
        </w:rPr>
        <w:t>The subject who turned out did not meet</w:t>
      </w:r>
      <w:r w:rsidR="00370FF0" w:rsidRPr="00464A94">
        <w:rPr>
          <w:rFonts w:ascii="Times New Roman" w:eastAsiaTheme="minorEastAsia" w:hAnsi="Times New Roman"/>
          <w:color w:val="auto"/>
          <w:szCs w:val="24"/>
        </w:rPr>
        <w:t xml:space="preserve"> the inclusion criteria</w:t>
      </w:r>
      <w:r w:rsidR="00464A94">
        <w:rPr>
          <w:rFonts w:ascii="Times New Roman" w:eastAsiaTheme="minorEastAsia" w:hAnsi="Times New Roman"/>
          <w:color w:val="auto"/>
          <w:szCs w:val="24"/>
        </w:rPr>
        <w:t>.</w:t>
      </w:r>
      <w:r w:rsidR="00370FF0" w:rsidRPr="00464A94">
        <w:rPr>
          <w:rFonts w:ascii="Times New Roman" w:eastAsiaTheme="minorEastAsia" w:hAnsi="Times New Roman"/>
          <w:color w:val="auto"/>
          <w:szCs w:val="24"/>
        </w:rPr>
        <w:t xml:space="preserve"> </w:t>
      </w:r>
    </w:p>
    <w:p w14:paraId="748FC363" w14:textId="2911045B" w:rsidR="00FC5D46" w:rsidRPr="00E21A4A" w:rsidRDefault="00FC5D46" w:rsidP="00EA1DF9">
      <w:pPr>
        <w:pStyle w:val="3"/>
        <w:spacing w:line="360" w:lineRule="auto"/>
        <w:ind w:leftChars="50" w:left="607" w:hangingChars="203" w:hanging="487"/>
        <w:rPr>
          <w:rFonts w:ascii="Times New Roman" w:eastAsiaTheme="minorEastAsia" w:hAnsi="Times New Roman"/>
          <w:color w:val="auto"/>
          <w:szCs w:val="24"/>
        </w:rPr>
      </w:pPr>
      <w:r w:rsidRPr="00464A94">
        <w:rPr>
          <w:rFonts w:ascii="Times New Roman" w:eastAsiaTheme="minorEastAsia" w:hAnsi="Times New Roman"/>
          <w:color w:val="auto"/>
          <w:szCs w:val="24"/>
        </w:rPr>
        <w:t>4</w:t>
      </w:r>
      <w:r w:rsidRPr="00464A94">
        <w:rPr>
          <w:rFonts w:ascii="Times New Roman" w:eastAsiaTheme="minorEastAsia" w:hAnsi="Times New Roman"/>
          <w:color w:val="auto"/>
          <w:szCs w:val="24"/>
        </w:rPr>
        <w:t>）</w:t>
      </w:r>
      <w:r w:rsidR="00701E72" w:rsidRPr="00464A94">
        <w:rPr>
          <w:rFonts w:ascii="Times New Roman" w:eastAsiaTheme="minorEastAsia" w:hAnsi="Times New Roman"/>
          <w:color w:val="auto"/>
          <w:szCs w:val="24"/>
        </w:rPr>
        <w:t>The unexpected a</w:t>
      </w:r>
      <w:r w:rsidR="00370FF0" w:rsidRPr="00464A94">
        <w:rPr>
          <w:rFonts w:ascii="Times New Roman" w:eastAsiaTheme="minorEastAsia" w:hAnsi="Times New Roman"/>
          <w:color w:val="auto"/>
          <w:szCs w:val="24"/>
        </w:rPr>
        <w:t>ccide</w:t>
      </w:r>
      <w:r w:rsidR="00370FF0" w:rsidRPr="00E21A4A">
        <w:rPr>
          <w:rFonts w:ascii="Times New Roman" w:eastAsiaTheme="minorEastAsia" w:hAnsi="Times New Roman"/>
          <w:color w:val="auto"/>
          <w:szCs w:val="24"/>
        </w:rPr>
        <w:t xml:space="preserve">nt was </w:t>
      </w:r>
      <w:r w:rsidR="00701E72" w:rsidRPr="00E21A4A">
        <w:rPr>
          <w:rFonts w:ascii="Times New Roman" w:eastAsiaTheme="minorEastAsia" w:hAnsi="Times New Roman"/>
          <w:color w:val="auto"/>
          <w:szCs w:val="24"/>
        </w:rPr>
        <w:t>occurred.</w:t>
      </w:r>
    </w:p>
    <w:p w14:paraId="4A47B350" w14:textId="226D815C" w:rsidR="00FC5D46" w:rsidRPr="00E21A4A" w:rsidRDefault="00FC5D46" w:rsidP="00EA1DF9">
      <w:pPr>
        <w:pStyle w:val="3"/>
        <w:spacing w:line="360" w:lineRule="auto"/>
        <w:ind w:leftChars="60" w:left="504" w:hangingChars="150" w:hanging="360"/>
        <w:rPr>
          <w:rFonts w:ascii="Times New Roman" w:eastAsiaTheme="minorEastAsia" w:hAnsi="Times New Roman"/>
          <w:color w:val="auto"/>
          <w:szCs w:val="24"/>
        </w:rPr>
      </w:pPr>
      <w:r w:rsidRPr="00E21A4A">
        <w:rPr>
          <w:rFonts w:ascii="Times New Roman" w:eastAsiaTheme="minorEastAsia" w:hAnsi="Times New Roman"/>
          <w:color w:val="auto"/>
          <w:szCs w:val="24"/>
        </w:rPr>
        <w:t>5</w:t>
      </w:r>
      <w:r w:rsidRPr="00E21A4A">
        <w:rPr>
          <w:rFonts w:ascii="Times New Roman" w:eastAsiaTheme="minorEastAsia" w:hAnsi="Times New Roman"/>
          <w:color w:val="auto"/>
          <w:szCs w:val="24"/>
        </w:rPr>
        <w:t>）</w:t>
      </w:r>
      <w:r w:rsidR="00EA1DF9">
        <w:rPr>
          <w:rFonts w:ascii="Times New Roman" w:eastAsiaTheme="minorEastAsia" w:hAnsi="Times New Roman"/>
          <w:color w:val="auto"/>
          <w:szCs w:val="24"/>
        </w:rPr>
        <w:t>The serious adverse event</w:t>
      </w:r>
      <w:r w:rsidR="00701E72" w:rsidRPr="00E21A4A">
        <w:rPr>
          <w:rFonts w:ascii="Times New Roman" w:eastAsiaTheme="minorEastAsia" w:hAnsi="Times New Roman"/>
          <w:color w:val="auto"/>
          <w:szCs w:val="24"/>
        </w:rPr>
        <w:t xml:space="preserve"> developed and the investigator judged that the study should be discontinued. </w:t>
      </w:r>
    </w:p>
    <w:p w14:paraId="3BB6D1C4" w14:textId="553D45B6" w:rsidR="00FC5D46" w:rsidRPr="00E21A4A" w:rsidRDefault="00FC5D46" w:rsidP="00EA1DF9">
      <w:pPr>
        <w:pStyle w:val="3"/>
        <w:spacing w:line="360" w:lineRule="auto"/>
        <w:ind w:leftChars="50" w:left="607" w:hangingChars="203" w:hanging="487"/>
        <w:rPr>
          <w:rFonts w:ascii="Times New Roman" w:eastAsiaTheme="minorEastAsia" w:hAnsi="Times New Roman"/>
          <w:color w:val="auto"/>
          <w:szCs w:val="24"/>
        </w:rPr>
      </w:pPr>
      <w:r w:rsidRPr="00E21A4A">
        <w:rPr>
          <w:rFonts w:ascii="Times New Roman" w:eastAsiaTheme="minorEastAsia" w:hAnsi="Times New Roman"/>
          <w:color w:val="auto"/>
          <w:szCs w:val="24"/>
        </w:rPr>
        <w:t>6</w:t>
      </w:r>
      <w:r w:rsidRPr="00E21A4A">
        <w:rPr>
          <w:rFonts w:ascii="Times New Roman" w:eastAsiaTheme="minorEastAsia" w:hAnsi="Times New Roman"/>
          <w:color w:val="auto"/>
          <w:szCs w:val="24"/>
        </w:rPr>
        <w:t>）</w:t>
      </w:r>
      <w:r w:rsidR="00E21A4A" w:rsidRPr="00E21A4A">
        <w:rPr>
          <w:rFonts w:ascii="Times New Roman" w:eastAsiaTheme="minorEastAsia" w:hAnsi="Times New Roman"/>
          <w:color w:val="000000" w:themeColor="text1"/>
          <w:szCs w:val="24"/>
        </w:rPr>
        <w:t>T</w:t>
      </w:r>
      <w:r w:rsidR="00FC33B6" w:rsidRPr="00E21A4A">
        <w:rPr>
          <w:rFonts w:ascii="Times New Roman" w:eastAsiaTheme="minorEastAsia" w:hAnsi="Times New Roman"/>
          <w:color w:val="000000" w:themeColor="text1"/>
          <w:szCs w:val="24"/>
        </w:rPr>
        <w:t xml:space="preserve">he study could not be continued because of </w:t>
      </w:r>
      <w:r w:rsidR="00E21A4A" w:rsidRPr="00E21A4A">
        <w:rPr>
          <w:rFonts w:ascii="Times New Roman" w:eastAsiaTheme="minorEastAsia" w:hAnsi="Times New Roman"/>
          <w:color w:val="000000" w:themeColor="text1"/>
          <w:szCs w:val="24"/>
        </w:rPr>
        <w:t>aggravation of underlying diseases.</w:t>
      </w:r>
    </w:p>
    <w:p w14:paraId="6F9A0D8A" w14:textId="629B1E72" w:rsidR="00FC5D46" w:rsidRPr="00E21A4A" w:rsidRDefault="00FC5D46" w:rsidP="00EA1DF9">
      <w:pPr>
        <w:pStyle w:val="3"/>
        <w:spacing w:line="360" w:lineRule="auto"/>
        <w:ind w:leftChars="50" w:left="607" w:hangingChars="203" w:hanging="487"/>
        <w:rPr>
          <w:rFonts w:ascii="Times New Roman" w:eastAsiaTheme="minorEastAsia" w:hAnsi="Times New Roman"/>
          <w:color w:val="auto"/>
          <w:szCs w:val="24"/>
        </w:rPr>
      </w:pPr>
      <w:r w:rsidRPr="00E21A4A">
        <w:rPr>
          <w:rFonts w:ascii="Times New Roman" w:eastAsiaTheme="minorEastAsia" w:hAnsi="Times New Roman"/>
          <w:color w:val="auto"/>
          <w:szCs w:val="24"/>
        </w:rPr>
        <w:t>7</w:t>
      </w:r>
      <w:r w:rsidRPr="00E21A4A">
        <w:rPr>
          <w:rFonts w:ascii="Times New Roman" w:eastAsiaTheme="minorEastAsia" w:hAnsi="Times New Roman"/>
          <w:color w:val="auto"/>
          <w:szCs w:val="24"/>
        </w:rPr>
        <w:t>）</w:t>
      </w:r>
      <w:r w:rsidR="00E21A4A" w:rsidRPr="00E21A4A">
        <w:rPr>
          <w:rFonts w:ascii="Times New Roman" w:eastAsiaTheme="minorEastAsia" w:hAnsi="Times New Roman"/>
          <w:color w:val="auto"/>
          <w:szCs w:val="24"/>
        </w:rPr>
        <w:t>Serious deviation from the study.</w:t>
      </w:r>
    </w:p>
    <w:p w14:paraId="04064FF6" w14:textId="5E0860F0" w:rsidR="00FC5D46" w:rsidRPr="00701B6D" w:rsidRDefault="00FC5D46" w:rsidP="00EA1DF9">
      <w:pPr>
        <w:pStyle w:val="3"/>
        <w:spacing w:line="360" w:lineRule="auto"/>
        <w:ind w:leftChars="50" w:left="567" w:hangingChars="203" w:hanging="447"/>
        <w:rPr>
          <w:rFonts w:asciiTheme="minorEastAsia" w:eastAsiaTheme="minorEastAsia" w:hAnsiTheme="minorEastAsia"/>
          <w:color w:val="auto"/>
          <w:sz w:val="22"/>
          <w:szCs w:val="22"/>
        </w:rPr>
      </w:pPr>
      <w:r w:rsidRPr="00701B6D">
        <w:rPr>
          <w:rFonts w:asciiTheme="minorEastAsia" w:eastAsiaTheme="minorEastAsia" w:hAnsiTheme="minorEastAsia" w:hint="eastAsia"/>
          <w:color w:val="auto"/>
          <w:sz w:val="22"/>
          <w:szCs w:val="22"/>
        </w:rPr>
        <w:t>8）</w:t>
      </w:r>
      <w:r w:rsidR="00464A94" w:rsidRPr="00E21A4A">
        <w:rPr>
          <w:rFonts w:ascii="Times New Roman" w:hAnsi="Times New Roman"/>
          <w:color w:val="000000" w:themeColor="text1"/>
        </w:rPr>
        <w:t>The subject who tur</w:t>
      </w:r>
      <w:r w:rsidR="00EA1DF9">
        <w:rPr>
          <w:rFonts w:ascii="Times New Roman" w:hAnsi="Times New Roman"/>
          <w:color w:val="000000" w:themeColor="text1"/>
        </w:rPr>
        <w:t>n</w:t>
      </w:r>
      <w:r w:rsidR="00464A94" w:rsidRPr="00E21A4A">
        <w:rPr>
          <w:rFonts w:ascii="Times New Roman" w:hAnsi="Times New Roman"/>
          <w:color w:val="000000" w:themeColor="text1"/>
        </w:rPr>
        <w:t>ed out could not comply with the prescribed administration of study drug.</w:t>
      </w:r>
    </w:p>
    <w:p w14:paraId="453E4692" w14:textId="3B2E8E62" w:rsidR="00FC5D46" w:rsidRPr="00701B6D" w:rsidRDefault="00FC5D46" w:rsidP="00EA1DF9">
      <w:pPr>
        <w:pStyle w:val="3"/>
        <w:spacing w:line="360" w:lineRule="auto"/>
        <w:ind w:leftChars="0" w:left="178" w:hangingChars="81" w:hanging="178"/>
        <w:rPr>
          <w:rFonts w:asciiTheme="minorEastAsia" w:eastAsiaTheme="minorEastAsia" w:hAnsiTheme="minorEastAsia"/>
          <w:color w:val="auto"/>
          <w:sz w:val="22"/>
          <w:szCs w:val="22"/>
        </w:rPr>
      </w:pPr>
      <w:r>
        <w:rPr>
          <w:rFonts w:asciiTheme="minorEastAsia" w:eastAsiaTheme="minorEastAsia" w:hAnsiTheme="minorEastAsia"/>
          <w:color w:val="auto"/>
          <w:sz w:val="22"/>
          <w:szCs w:val="22"/>
        </w:rPr>
        <w:t xml:space="preserve"> </w:t>
      </w:r>
      <w:r w:rsidRPr="00701B6D">
        <w:rPr>
          <w:rFonts w:asciiTheme="minorEastAsia" w:eastAsiaTheme="minorEastAsia" w:hAnsiTheme="minorEastAsia" w:hint="eastAsia"/>
          <w:color w:val="auto"/>
          <w:sz w:val="22"/>
          <w:szCs w:val="22"/>
        </w:rPr>
        <w:t>9）</w:t>
      </w:r>
      <w:r w:rsidR="00E21A4A">
        <w:rPr>
          <w:rFonts w:ascii="Times New Roman" w:eastAsiaTheme="minorEastAsia" w:hAnsi="Times New Roman"/>
          <w:color w:val="auto"/>
          <w:szCs w:val="24"/>
        </w:rPr>
        <w:t>I</w:t>
      </w:r>
      <w:r w:rsidR="00E21A4A" w:rsidRPr="00E21A4A">
        <w:rPr>
          <w:rFonts w:ascii="Times New Roman" w:eastAsiaTheme="minorEastAsia" w:hAnsi="Times New Roman"/>
          <w:color w:val="auto"/>
          <w:szCs w:val="24"/>
        </w:rPr>
        <w:t>nvestigator judged that the study should be discontinued.</w:t>
      </w:r>
    </w:p>
    <w:p w14:paraId="19717D2B" w14:textId="77777777" w:rsidR="00363DE4" w:rsidRPr="00E21A4A" w:rsidRDefault="00363DE4" w:rsidP="00EA1DF9">
      <w:pPr>
        <w:spacing w:line="360" w:lineRule="auto"/>
        <w:jc w:val="both"/>
        <w:rPr>
          <w:rFonts w:eastAsiaTheme="minorEastAsia"/>
          <w:color w:val="FF0000"/>
          <w:sz w:val="22"/>
          <w:szCs w:val="22"/>
        </w:rPr>
      </w:pPr>
    </w:p>
    <w:p w14:paraId="22A65639" w14:textId="60B51E49" w:rsidR="00EA1DF9" w:rsidRPr="00041641" w:rsidRDefault="00F560A7" w:rsidP="00041641">
      <w:pPr>
        <w:spacing w:line="360" w:lineRule="auto"/>
        <w:ind w:firstLineChars="100" w:firstLine="240"/>
        <w:jc w:val="both"/>
        <w:rPr>
          <w:rFonts w:eastAsiaTheme="minorEastAsia"/>
          <w:b/>
        </w:rPr>
      </w:pPr>
      <w:r w:rsidRPr="00E21A4A">
        <w:rPr>
          <w:rFonts w:eastAsiaTheme="minorEastAsia"/>
          <w:b/>
        </w:rPr>
        <w:t>4-7</w:t>
      </w:r>
      <w:r w:rsidR="008A3559" w:rsidRPr="00E21A4A">
        <w:rPr>
          <w:rFonts w:eastAsiaTheme="minorEastAsia"/>
          <w:b/>
        </w:rPr>
        <w:t>）</w:t>
      </w:r>
      <w:r w:rsidR="00464A94" w:rsidRPr="00E21A4A">
        <w:rPr>
          <w:rFonts w:eastAsiaTheme="minorEastAsia"/>
          <w:b/>
        </w:rPr>
        <w:t>Asse</w:t>
      </w:r>
      <w:r w:rsidR="00464A94" w:rsidRPr="00041641">
        <w:rPr>
          <w:rFonts w:eastAsiaTheme="minorEastAsia"/>
          <w:b/>
        </w:rPr>
        <w:t>ssments</w:t>
      </w:r>
    </w:p>
    <w:p w14:paraId="6B56215B" w14:textId="77777777" w:rsidR="00041641" w:rsidRPr="00041641" w:rsidRDefault="001A1D71" w:rsidP="00041641">
      <w:pPr>
        <w:spacing w:line="360" w:lineRule="auto"/>
        <w:jc w:val="both"/>
        <w:rPr>
          <w:color w:val="000000" w:themeColor="text1"/>
        </w:rPr>
      </w:pPr>
      <w:r w:rsidRPr="00041641">
        <w:rPr>
          <w:color w:val="000000" w:themeColor="text1"/>
        </w:rPr>
        <w:t xml:space="preserve">  </w:t>
      </w:r>
      <w:r w:rsidR="00620C45" w:rsidRPr="00041641">
        <w:rPr>
          <w:color w:val="000000" w:themeColor="text1"/>
        </w:rPr>
        <w:t>The percentage change</w:t>
      </w:r>
      <w:r w:rsidRPr="00041641">
        <w:rPr>
          <w:color w:val="000000" w:themeColor="text1"/>
        </w:rPr>
        <w:t xml:space="preserve"> in BMD and bone turnover markers</w:t>
      </w:r>
      <w:r w:rsidR="00620C45" w:rsidRPr="00041641">
        <w:rPr>
          <w:color w:val="000000" w:themeColor="text1"/>
        </w:rPr>
        <w:t xml:space="preserve"> from baseline at 6 or 12 months </w:t>
      </w:r>
      <w:r w:rsidRPr="00041641">
        <w:rPr>
          <w:color w:val="000000" w:themeColor="text1"/>
        </w:rPr>
        <w:t>are assessed</w:t>
      </w:r>
      <w:r w:rsidR="00041641" w:rsidRPr="00041641">
        <w:rPr>
          <w:color w:val="000000" w:themeColor="text1"/>
        </w:rPr>
        <w:t>. Data are</w:t>
      </w:r>
      <w:r w:rsidRPr="00041641">
        <w:rPr>
          <w:color w:val="000000" w:themeColor="text1"/>
        </w:rPr>
        <w:t xml:space="preserve"> analyzed by JMP Pro Ver.13 (SAS Institute, Cary, NC).</w:t>
      </w:r>
      <w:r w:rsidR="00041641" w:rsidRPr="00041641">
        <w:rPr>
          <w:color w:val="000000" w:themeColor="text1"/>
        </w:rPr>
        <w:t xml:space="preserve"> Comparisons between two groups for normally distributed variables were performed using Student’s </w:t>
      </w:r>
      <w:r w:rsidR="00041641" w:rsidRPr="00041641">
        <w:rPr>
          <w:i/>
          <w:color w:val="000000" w:themeColor="text1"/>
        </w:rPr>
        <w:t>t</w:t>
      </w:r>
      <w:r w:rsidR="00041641" w:rsidRPr="00041641">
        <w:rPr>
          <w:color w:val="000000" w:themeColor="text1"/>
        </w:rPr>
        <w:t xml:space="preserve">-test, and the Wilcoxon rank sum test was used for non-normally distributed variables. Between-group differences in the mean change in BMD and bone turnover markers from baseline to 6 months or 12 months were examined by the Wilcoxon rank sum test. Similarly, within-group changes were assessed by paired </w:t>
      </w:r>
      <w:r w:rsidR="00041641" w:rsidRPr="00041641">
        <w:rPr>
          <w:i/>
          <w:color w:val="000000" w:themeColor="text1"/>
        </w:rPr>
        <w:t>t-</w:t>
      </w:r>
      <w:r w:rsidR="00041641" w:rsidRPr="00041641">
        <w:rPr>
          <w:color w:val="000000" w:themeColor="text1"/>
        </w:rPr>
        <w:t>tests. For all tests, the level of significance was set at p&lt;0.05. All statistical analyses were performed by JMP Pro Ver.13 (SAS Institute, Cary, NC).</w:t>
      </w:r>
    </w:p>
    <w:p w14:paraId="75200F5A" w14:textId="54AC26B7" w:rsidR="001A1D71" w:rsidRPr="00041641" w:rsidRDefault="001A1D71" w:rsidP="00EA1DF9">
      <w:pPr>
        <w:spacing w:line="360" w:lineRule="auto"/>
        <w:jc w:val="both"/>
        <w:rPr>
          <w:color w:val="000000" w:themeColor="text1"/>
        </w:rPr>
      </w:pPr>
    </w:p>
    <w:p w14:paraId="3D4B839A" w14:textId="77777777" w:rsidR="001A1D71" w:rsidRPr="00E43C8A" w:rsidRDefault="001A1D71" w:rsidP="00EA1DF9">
      <w:pPr>
        <w:spacing w:line="360" w:lineRule="auto"/>
        <w:ind w:firstLineChars="100" w:firstLine="240"/>
        <w:jc w:val="both"/>
        <w:rPr>
          <w:color w:val="000000" w:themeColor="text1"/>
        </w:rPr>
      </w:pPr>
      <w:r w:rsidRPr="00E43C8A">
        <w:rPr>
          <w:color w:val="000000" w:themeColor="text1"/>
        </w:rPr>
        <w:t>All adverse events were assessed, regardless of the determinations of causality by the investigators.</w:t>
      </w:r>
    </w:p>
    <w:p w14:paraId="6A91D73D" w14:textId="77777777" w:rsidR="001A1D71" w:rsidRPr="00E43C8A" w:rsidRDefault="001A1D71" w:rsidP="00EA1DF9">
      <w:pPr>
        <w:spacing w:line="360" w:lineRule="auto"/>
        <w:ind w:firstLineChars="100" w:firstLine="240"/>
        <w:jc w:val="both"/>
        <w:rPr>
          <w:color w:val="000000" w:themeColor="text1"/>
        </w:rPr>
      </w:pPr>
    </w:p>
    <w:p w14:paraId="0185FE4E" w14:textId="54AB12FA" w:rsidR="00375CD8" w:rsidRPr="00E43C8A" w:rsidRDefault="008A3559" w:rsidP="00EA1DF9">
      <w:pPr>
        <w:spacing w:line="360" w:lineRule="auto"/>
        <w:ind w:firstLineChars="100" w:firstLine="240"/>
        <w:jc w:val="both"/>
        <w:rPr>
          <w:rFonts w:eastAsiaTheme="minorEastAsia"/>
          <w:b/>
          <w:color w:val="000000"/>
        </w:rPr>
      </w:pPr>
      <w:r w:rsidRPr="00E43C8A">
        <w:rPr>
          <w:rFonts w:eastAsiaTheme="minorEastAsia"/>
          <w:b/>
          <w:color w:val="000000"/>
        </w:rPr>
        <w:t>4-</w:t>
      </w:r>
      <w:r w:rsidR="00F560A7" w:rsidRPr="00E43C8A">
        <w:rPr>
          <w:rFonts w:eastAsiaTheme="minorEastAsia"/>
          <w:b/>
          <w:color w:val="000000"/>
        </w:rPr>
        <w:t>8</w:t>
      </w:r>
      <w:r w:rsidRPr="00E43C8A">
        <w:rPr>
          <w:rFonts w:eastAsiaTheme="minorEastAsia"/>
          <w:b/>
          <w:color w:val="000000"/>
        </w:rPr>
        <w:t>）</w:t>
      </w:r>
      <w:r w:rsidR="001A1D71" w:rsidRPr="00E43C8A">
        <w:rPr>
          <w:rFonts w:eastAsiaTheme="minorEastAsia"/>
          <w:b/>
          <w:color w:val="000000"/>
        </w:rPr>
        <w:t>Study period</w:t>
      </w:r>
    </w:p>
    <w:p w14:paraId="0C79A505" w14:textId="158FDB79" w:rsidR="0078631A" w:rsidRPr="00E43C8A" w:rsidRDefault="001A1D71" w:rsidP="00EA1DF9">
      <w:pPr>
        <w:spacing w:line="360" w:lineRule="auto"/>
        <w:ind w:leftChars="59" w:left="142" w:firstLineChars="134" w:firstLine="322"/>
        <w:jc w:val="both"/>
        <w:rPr>
          <w:rFonts w:eastAsiaTheme="minorEastAsia"/>
        </w:rPr>
      </w:pPr>
      <w:r w:rsidRPr="00E43C8A">
        <w:rPr>
          <w:rFonts w:eastAsiaTheme="minorEastAsia"/>
        </w:rPr>
        <w:t xml:space="preserve">From </w:t>
      </w:r>
      <w:r w:rsidR="00E43C8A" w:rsidRPr="00E43C8A">
        <w:rPr>
          <w:rFonts w:eastAsiaTheme="minorEastAsia"/>
        </w:rPr>
        <w:t xml:space="preserve">the </w:t>
      </w:r>
      <w:r w:rsidRPr="00E43C8A">
        <w:rPr>
          <w:rFonts w:eastAsiaTheme="minorEastAsia"/>
        </w:rPr>
        <w:t xml:space="preserve">approval of </w:t>
      </w:r>
      <w:r w:rsidR="00E43C8A" w:rsidRPr="00E43C8A">
        <w:rPr>
          <w:color w:val="000000" w:themeColor="text1"/>
        </w:rPr>
        <w:t>the Showa University Ethics Committee</w:t>
      </w:r>
      <w:r w:rsidR="00E43C8A" w:rsidRPr="00E43C8A">
        <w:rPr>
          <w:rFonts w:eastAsiaTheme="minorEastAsia"/>
        </w:rPr>
        <w:t xml:space="preserve"> to </w:t>
      </w:r>
      <w:r w:rsidRPr="00E43C8A">
        <w:rPr>
          <w:rFonts w:eastAsiaTheme="minorEastAsia"/>
        </w:rPr>
        <w:t>31/03/2018</w:t>
      </w:r>
      <w:r w:rsidR="00E43C8A" w:rsidRPr="00E43C8A">
        <w:rPr>
          <w:rFonts w:eastAsiaTheme="minorEastAsia"/>
        </w:rPr>
        <w:t xml:space="preserve"> </w:t>
      </w:r>
    </w:p>
    <w:p w14:paraId="31BC6A83" w14:textId="77777777" w:rsidR="0078631A" w:rsidRPr="009A15E3" w:rsidRDefault="0078631A" w:rsidP="00EA1DF9">
      <w:pPr>
        <w:spacing w:line="360" w:lineRule="auto"/>
        <w:ind w:firstLineChars="100" w:firstLine="220"/>
        <w:jc w:val="both"/>
        <w:rPr>
          <w:rFonts w:eastAsiaTheme="minorEastAsia"/>
          <w:color w:val="FF0000"/>
          <w:sz w:val="22"/>
          <w:szCs w:val="22"/>
        </w:rPr>
      </w:pPr>
    </w:p>
    <w:p w14:paraId="237D10B0" w14:textId="74F6F4A3" w:rsidR="00375CD8" w:rsidRPr="009A15E3" w:rsidRDefault="001B2DC2" w:rsidP="00EA1DF9">
      <w:pPr>
        <w:spacing w:line="360" w:lineRule="auto"/>
        <w:jc w:val="both"/>
        <w:rPr>
          <w:rFonts w:eastAsiaTheme="minorEastAsia"/>
          <w:b/>
        </w:rPr>
      </w:pPr>
      <w:r w:rsidRPr="009A15E3">
        <w:rPr>
          <w:rFonts w:eastAsiaTheme="minorEastAsia"/>
          <w:b/>
        </w:rPr>
        <w:t>5</w:t>
      </w:r>
      <w:r w:rsidR="00041641">
        <w:rPr>
          <w:rFonts w:eastAsiaTheme="minorEastAsia"/>
          <w:b/>
        </w:rPr>
        <w:t>.</w:t>
      </w:r>
      <w:r w:rsidR="00375CD8" w:rsidRPr="009A15E3">
        <w:rPr>
          <w:rFonts w:eastAsiaTheme="minorEastAsia"/>
          <w:b/>
        </w:rPr>
        <w:t xml:space="preserve"> </w:t>
      </w:r>
      <w:r w:rsidR="00041641" w:rsidRPr="00041641">
        <w:rPr>
          <w:rFonts w:eastAsiaTheme="minorEastAsia"/>
          <w:b/>
        </w:rPr>
        <w:t>Eligibility Criteria</w:t>
      </w:r>
    </w:p>
    <w:p w14:paraId="6A8C03DD" w14:textId="1269EE2E" w:rsidR="0078631A" w:rsidRPr="009A15E3" w:rsidRDefault="008A3559" w:rsidP="00EA1DF9">
      <w:pPr>
        <w:spacing w:line="360" w:lineRule="auto"/>
        <w:ind w:firstLineChars="100" w:firstLine="240"/>
        <w:jc w:val="both"/>
        <w:rPr>
          <w:rFonts w:eastAsiaTheme="minorEastAsia"/>
          <w:b/>
        </w:rPr>
      </w:pPr>
      <w:r w:rsidRPr="009A15E3">
        <w:rPr>
          <w:rFonts w:eastAsiaTheme="minorEastAsia"/>
          <w:b/>
        </w:rPr>
        <w:lastRenderedPageBreak/>
        <w:t>5-1</w:t>
      </w:r>
      <w:r w:rsidRPr="009A15E3">
        <w:rPr>
          <w:rFonts w:eastAsiaTheme="minorEastAsia"/>
          <w:b/>
        </w:rPr>
        <w:t>）</w:t>
      </w:r>
      <w:r w:rsidR="009E37A1" w:rsidRPr="009A15E3">
        <w:rPr>
          <w:rFonts w:eastAsiaTheme="minorEastAsia"/>
          <w:b/>
        </w:rPr>
        <w:t>Inclusion criteria:</w:t>
      </w:r>
    </w:p>
    <w:p w14:paraId="68425FA4" w14:textId="4AE3693A" w:rsidR="009A15E3" w:rsidRPr="00E43C8A" w:rsidRDefault="00E43C8A" w:rsidP="00EA1DF9">
      <w:pPr>
        <w:spacing w:line="360" w:lineRule="auto"/>
        <w:jc w:val="both"/>
        <w:rPr>
          <w:rFonts w:eastAsiaTheme="minorEastAsia"/>
        </w:rPr>
      </w:pPr>
      <w:r w:rsidRPr="00E43C8A">
        <w:rPr>
          <w:rFonts w:eastAsiaTheme="minorEastAsia"/>
        </w:rPr>
        <w:t xml:space="preserve">  </w:t>
      </w:r>
      <w:r w:rsidR="009A15E3" w:rsidRPr="00E43C8A">
        <w:rPr>
          <w:rFonts w:eastAsiaTheme="minorEastAsia"/>
        </w:rPr>
        <w:t xml:space="preserve">1) patients who meet the glucocorticoid- induced osteoporosis criteria </w:t>
      </w:r>
    </w:p>
    <w:p w14:paraId="47B3ABE5" w14:textId="1148BFB9" w:rsidR="009A15E3" w:rsidRPr="00E43C8A" w:rsidRDefault="00E43C8A" w:rsidP="00EA1DF9">
      <w:pPr>
        <w:spacing w:line="360" w:lineRule="auto"/>
        <w:jc w:val="both"/>
        <w:rPr>
          <w:rFonts w:eastAsiaTheme="minorEastAsia"/>
        </w:rPr>
      </w:pPr>
      <w:r w:rsidRPr="00E43C8A">
        <w:rPr>
          <w:rFonts w:eastAsiaTheme="minorEastAsia"/>
        </w:rPr>
        <w:t xml:space="preserve">  </w:t>
      </w:r>
      <w:r w:rsidR="009A15E3" w:rsidRPr="00E43C8A">
        <w:rPr>
          <w:rFonts w:eastAsiaTheme="minorEastAsia"/>
        </w:rPr>
        <w:t>2) Patient whose age is more than 20 years old</w:t>
      </w:r>
    </w:p>
    <w:p w14:paraId="43F338A3" w14:textId="77777777" w:rsidR="00C5421F" w:rsidRPr="009A15E3" w:rsidRDefault="00C5421F" w:rsidP="00EA1DF9">
      <w:pPr>
        <w:spacing w:line="360" w:lineRule="auto"/>
        <w:ind w:leftChars="101" w:left="1267" w:hangingChars="427" w:hanging="1025"/>
        <w:jc w:val="both"/>
        <w:rPr>
          <w:rFonts w:eastAsiaTheme="minorEastAsia"/>
        </w:rPr>
      </w:pPr>
    </w:p>
    <w:p w14:paraId="780DDB22" w14:textId="45D69AFF" w:rsidR="0078631A" w:rsidRPr="009A15E3" w:rsidRDefault="001A7C12" w:rsidP="00EA1DF9">
      <w:pPr>
        <w:spacing w:line="360" w:lineRule="auto"/>
        <w:ind w:leftChars="101" w:left="1267" w:hangingChars="427" w:hanging="1025"/>
        <w:jc w:val="both"/>
        <w:rPr>
          <w:rFonts w:eastAsiaTheme="minorEastAsia"/>
          <w:b/>
        </w:rPr>
      </w:pPr>
      <w:r w:rsidRPr="009A15E3">
        <w:rPr>
          <w:rFonts w:eastAsiaTheme="minorEastAsia"/>
          <w:b/>
        </w:rPr>
        <w:t>5-2</w:t>
      </w:r>
      <w:r w:rsidRPr="009A15E3">
        <w:rPr>
          <w:rFonts w:eastAsiaTheme="minorEastAsia"/>
          <w:b/>
        </w:rPr>
        <w:t>）</w:t>
      </w:r>
      <w:r w:rsidR="009E37A1" w:rsidRPr="009A15E3">
        <w:rPr>
          <w:rFonts w:eastAsiaTheme="minorEastAsia"/>
          <w:b/>
        </w:rPr>
        <w:t>Exclusion criteria:</w:t>
      </w:r>
    </w:p>
    <w:p w14:paraId="2A0129C9" w14:textId="77777777" w:rsidR="009A15E3" w:rsidRPr="00E43C8A" w:rsidRDefault="009A15E3" w:rsidP="00EA1DF9">
      <w:pPr>
        <w:spacing w:line="360" w:lineRule="auto"/>
        <w:ind w:leftChars="101" w:left="1267" w:hangingChars="427" w:hanging="1025"/>
        <w:jc w:val="both"/>
        <w:rPr>
          <w:rFonts w:eastAsiaTheme="minorEastAsia"/>
        </w:rPr>
      </w:pPr>
      <w:r w:rsidRPr="00E43C8A">
        <w:rPr>
          <w:rFonts w:eastAsiaTheme="minorEastAsia"/>
        </w:rPr>
        <w:t xml:space="preserve">1) Patients who are considered to be contraindicated for </w:t>
      </w:r>
      <w:proofErr w:type="spellStart"/>
      <w:r w:rsidRPr="00E43C8A">
        <w:rPr>
          <w:rFonts w:eastAsiaTheme="minorEastAsia"/>
        </w:rPr>
        <w:t>denosumab</w:t>
      </w:r>
      <w:proofErr w:type="spellEnd"/>
      <w:r w:rsidRPr="00E43C8A">
        <w:rPr>
          <w:rFonts w:eastAsiaTheme="minorEastAsia"/>
        </w:rPr>
        <w:t xml:space="preserve">. </w:t>
      </w:r>
    </w:p>
    <w:p w14:paraId="09ACBA59" w14:textId="77777777" w:rsidR="009A15E3" w:rsidRPr="00E43C8A" w:rsidRDefault="009A15E3" w:rsidP="00EA1DF9">
      <w:pPr>
        <w:spacing w:line="360" w:lineRule="auto"/>
        <w:ind w:leftChars="101" w:left="1267" w:hangingChars="427" w:hanging="1025"/>
        <w:jc w:val="both"/>
        <w:rPr>
          <w:rFonts w:eastAsiaTheme="minorEastAsia"/>
        </w:rPr>
      </w:pPr>
      <w:r w:rsidRPr="00E43C8A">
        <w:rPr>
          <w:rFonts w:eastAsiaTheme="minorEastAsia"/>
        </w:rPr>
        <w:t xml:space="preserve">2) Patients who are considered to be contraindicated for alendronate. </w:t>
      </w:r>
    </w:p>
    <w:p w14:paraId="42758FE5" w14:textId="77777777" w:rsidR="009A15E3" w:rsidRPr="00E43C8A" w:rsidRDefault="009A15E3" w:rsidP="00EA1DF9">
      <w:pPr>
        <w:spacing w:line="360" w:lineRule="auto"/>
        <w:ind w:leftChars="101" w:left="1267" w:hangingChars="427" w:hanging="1025"/>
        <w:jc w:val="both"/>
        <w:rPr>
          <w:rFonts w:eastAsiaTheme="minorEastAsia"/>
        </w:rPr>
      </w:pPr>
      <w:r w:rsidRPr="00E43C8A">
        <w:rPr>
          <w:rFonts w:eastAsiaTheme="minorEastAsia"/>
        </w:rPr>
        <w:t xml:space="preserve">3) Cancer patients. </w:t>
      </w:r>
    </w:p>
    <w:p w14:paraId="331E1A6F" w14:textId="77777777" w:rsidR="009A15E3" w:rsidRPr="00E43C8A" w:rsidRDefault="009A15E3" w:rsidP="00EA1DF9">
      <w:pPr>
        <w:spacing w:line="360" w:lineRule="auto"/>
        <w:ind w:leftChars="101" w:left="1267" w:hangingChars="427" w:hanging="1025"/>
        <w:jc w:val="both"/>
        <w:rPr>
          <w:rFonts w:eastAsiaTheme="minorEastAsia"/>
        </w:rPr>
      </w:pPr>
      <w:r w:rsidRPr="00E43C8A">
        <w:rPr>
          <w:rFonts w:eastAsiaTheme="minorEastAsia"/>
        </w:rPr>
        <w:t xml:space="preserve">4) Patients who have pretreated with bisphosphonate in recent 6 months. </w:t>
      </w:r>
    </w:p>
    <w:p w14:paraId="24E8F0CA" w14:textId="77777777" w:rsidR="009A15E3" w:rsidRPr="00E43C8A" w:rsidRDefault="009A15E3" w:rsidP="00EA1DF9">
      <w:pPr>
        <w:spacing w:line="360" w:lineRule="auto"/>
        <w:ind w:leftChars="101" w:left="1267" w:hangingChars="427" w:hanging="1025"/>
        <w:jc w:val="both"/>
        <w:rPr>
          <w:rFonts w:eastAsiaTheme="minorEastAsia"/>
        </w:rPr>
      </w:pPr>
      <w:r w:rsidRPr="00E43C8A">
        <w:rPr>
          <w:rFonts w:eastAsiaTheme="minorEastAsia"/>
        </w:rPr>
        <w:t xml:space="preserve">5) Patients who have pretreated with </w:t>
      </w:r>
      <w:proofErr w:type="spellStart"/>
      <w:r w:rsidRPr="00E43C8A">
        <w:rPr>
          <w:rFonts w:eastAsiaTheme="minorEastAsia"/>
        </w:rPr>
        <w:t>denosumab</w:t>
      </w:r>
      <w:proofErr w:type="spellEnd"/>
      <w:r w:rsidRPr="00E43C8A">
        <w:rPr>
          <w:rFonts w:eastAsiaTheme="minorEastAsia"/>
        </w:rPr>
        <w:t xml:space="preserve"> in recent 6 months.</w:t>
      </w:r>
    </w:p>
    <w:p w14:paraId="176A2E68" w14:textId="77777777" w:rsidR="009A15E3" w:rsidRPr="00E43C8A" w:rsidRDefault="009A15E3" w:rsidP="00EA1DF9">
      <w:pPr>
        <w:spacing w:line="360" w:lineRule="auto"/>
        <w:ind w:leftChars="101" w:left="1267" w:hangingChars="427" w:hanging="1025"/>
        <w:jc w:val="both"/>
        <w:rPr>
          <w:rFonts w:eastAsiaTheme="minorEastAsia"/>
        </w:rPr>
      </w:pPr>
      <w:r w:rsidRPr="00E43C8A">
        <w:rPr>
          <w:rFonts w:eastAsiaTheme="minorEastAsia"/>
        </w:rPr>
        <w:t xml:space="preserve">6) Patients whose </w:t>
      </w:r>
      <w:proofErr w:type="spellStart"/>
      <w:r w:rsidRPr="00E43C8A">
        <w:rPr>
          <w:rFonts w:eastAsiaTheme="minorEastAsia"/>
        </w:rPr>
        <w:t>eGFR</w:t>
      </w:r>
      <w:proofErr w:type="spellEnd"/>
      <w:r w:rsidRPr="00E43C8A">
        <w:rPr>
          <w:rFonts w:eastAsiaTheme="minorEastAsia"/>
        </w:rPr>
        <w:t xml:space="preserve"> is less than 35ml/min/1.73m2. </w:t>
      </w:r>
    </w:p>
    <w:p w14:paraId="5F830806" w14:textId="77777777" w:rsidR="009A15E3" w:rsidRPr="00E43C8A" w:rsidRDefault="009A15E3" w:rsidP="00EA1DF9">
      <w:pPr>
        <w:spacing w:line="360" w:lineRule="auto"/>
        <w:ind w:leftChars="101" w:left="1267" w:hangingChars="427" w:hanging="1025"/>
        <w:jc w:val="both"/>
        <w:rPr>
          <w:rFonts w:eastAsiaTheme="minorEastAsia"/>
        </w:rPr>
      </w:pPr>
      <w:r w:rsidRPr="00E43C8A">
        <w:rPr>
          <w:rFonts w:eastAsiaTheme="minorEastAsia"/>
        </w:rPr>
        <w:t xml:space="preserve">7) Patients whose </w:t>
      </w:r>
      <w:proofErr w:type="spellStart"/>
      <w:r w:rsidRPr="00E43C8A">
        <w:rPr>
          <w:rFonts w:eastAsiaTheme="minorEastAsia"/>
        </w:rPr>
        <w:t>i</w:t>
      </w:r>
      <w:proofErr w:type="spellEnd"/>
      <w:r w:rsidRPr="00E43C8A">
        <w:rPr>
          <w:rFonts w:eastAsiaTheme="minorEastAsia"/>
        </w:rPr>
        <w:t xml:space="preserve">-PTH is more than 300ml/min. </w:t>
      </w:r>
    </w:p>
    <w:p w14:paraId="40D7A984" w14:textId="77777777" w:rsidR="009A15E3" w:rsidRPr="00E43C8A" w:rsidRDefault="009A15E3" w:rsidP="00EA1DF9">
      <w:pPr>
        <w:spacing w:line="360" w:lineRule="auto"/>
        <w:ind w:leftChars="101" w:left="1267" w:hangingChars="427" w:hanging="1025"/>
        <w:jc w:val="both"/>
        <w:rPr>
          <w:rFonts w:eastAsiaTheme="minorEastAsia"/>
        </w:rPr>
      </w:pPr>
      <w:r w:rsidRPr="00E43C8A">
        <w:rPr>
          <w:rFonts w:eastAsiaTheme="minorEastAsia"/>
        </w:rPr>
        <w:t>8) Patients whose corrected Ca is less than 8.4 mg/</w:t>
      </w:r>
      <w:proofErr w:type="spellStart"/>
      <w:r w:rsidRPr="00E43C8A">
        <w:rPr>
          <w:rFonts w:eastAsiaTheme="minorEastAsia"/>
        </w:rPr>
        <w:t>dL</w:t>
      </w:r>
      <w:proofErr w:type="spellEnd"/>
      <w:r w:rsidRPr="00E43C8A">
        <w:rPr>
          <w:rFonts w:eastAsiaTheme="minorEastAsia"/>
        </w:rPr>
        <w:t xml:space="preserve">. </w:t>
      </w:r>
    </w:p>
    <w:p w14:paraId="3102DBF9" w14:textId="2C8F16E7" w:rsidR="00C5421F" w:rsidRPr="00E43C8A" w:rsidRDefault="009A15E3" w:rsidP="00EA1DF9">
      <w:pPr>
        <w:spacing w:line="360" w:lineRule="auto"/>
        <w:ind w:leftChars="101" w:left="1267" w:hangingChars="427" w:hanging="1025"/>
        <w:jc w:val="both"/>
        <w:rPr>
          <w:rFonts w:eastAsiaTheme="minorEastAsia"/>
        </w:rPr>
      </w:pPr>
      <w:r w:rsidRPr="00E43C8A">
        <w:rPr>
          <w:rFonts w:eastAsiaTheme="minorEastAsia"/>
        </w:rPr>
        <w:t>9) Patients who are thought to be inappropriate for this study by physician</w:t>
      </w:r>
      <w:proofErr w:type="gramStart"/>
      <w:r w:rsidRPr="00E43C8A">
        <w:rPr>
          <w:rFonts w:eastAsiaTheme="minorEastAsia"/>
        </w:rPr>
        <w:t>.</w:t>
      </w:r>
      <w:r w:rsidR="00C5421F" w:rsidRPr="00E43C8A">
        <w:rPr>
          <w:rFonts w:eastAsiaTheme="minorEastAsia"/>
        </w:rPr>
        <w:t>。</w:t>
      </w:r>
      <w:proofErr w:type="gramEnd"/>
    </w:p>
    <w:p w14:paraId="4EDBFB03" w14:textId="77777777" w:rsidR="00DA381B" w:rsidRPr="009A15E3" w:rsidRDefault="00DA381B" w:rsidP="00EA1DF9">
      <w:pPr>
        <w:spacing w:line="360" w:lineRule="auto"/>
        <w:ind w:left="2" w:firstLine="2"/>
        <w:jc w:val="both"/>
        <w:rPr>
          <w:rFonts w:eastAsiaTheme="minorEastAsia"/>
          <w:sz w:val="22"/>
        </w:rPr>
      </w:pPr>
    </w:p>
    <w:p w14:paraId="68398EA9" w14:textId="6D3BDC83" w:rsidR="005061C8" w:rsidRPr="009A15E3" w:rsidRDefault="005061C8" w:rsidP="00EA1DF9">
      <w:pPr>
        <w:pStyle w:val="3"/>
        <w:spacing w:line="360" w:lineRule="auto"/>
        <w:ind w:leftChars="0" w:left="180" w:firstLineChars="0" w:firstLine="0"/>
        <w:rPr>
          <w:rFonts w:ascii="Times New Roman" w:eastAsiaTheme="minorEastAsia" w:hAnsi="Times New Roman"/>
          <w:b/>
          <w:color w:val="auto"/>
          <w:szCs w:val="24"/>
        </w:rPr>
      </w:pPr>
      <w:r w:rsidRPr="009A15E3">
        <w:rPr>
          <w:rFonts w:ascii="Times New Roman" w:eastAsiaTheme="minorEastAsia" w:hAnsi="Times New Roman"/>
          <w:b/>
          <w:color w:val="000000"/>
          <w:szCs w:val="24"/>
        </w:rPr>
        <w:t>5-3</w:t>
      </w:r>
      <w:r w:rsidRPr="009A15E3">
        <w:rPr>
          <w:rFonts w:ascii="Times New Roman" w:eastAsiaTheme="minorEastAsia" w:hAnsi="Times New Roman"/>
          <w:b/>
          <w:color w:val="000000"/>
          <w:szCs w:val="24"/>
        </w:rPr>
        <w:t>）</w:t>
      </w:r>
      <w:r w:rsidR="009A15E3" w:rsidRPr="009A15E3">
        <w:rPr>
          <w:rFonts w:ascii="Times New Roman" w:eastAsiaTheme="minorEastAsia" w:hAnsi="Times New Roman"/>
          <w:b/>
          <w:color w:val="000000"/>
        </w:rPr>
        <w:t>Target sample size</w:t>
      </w:r>
    </w:p>
    <w:p w14:paraId="7A6BF3A6" w14:textId="435003DE" w:rsidR="00BB7A30" w:rsidRPr="00E43C8A" w:rsidRDefault="00BB7A30" w:rsidP="00EA1DF9">
      <w:pPr>
        <w:tabs>
          <w:tab w:val="left" w:pos="1515"/>
        </w:tabs>
        <w:spacing w:line="360" w:lineRule="auto"/>
        <w:ind w:leftChars="150" w:left="360" w:firstLineChars="50" w:firstLine="110"/>
        <w:jc w:val="both"/>
        <w:rPr>
          <w:rFonts w:eastAsiaTheme="minorEastAsia"/>
        </w:rPr>
      </w:pPr>
      <w:r w:rsidRPr="009A15E3">
        <w:rPr>
          <w:rFonts w:eastAsiaTheme="minorEastAsia"/>
          <w:sz w:val="22"/>
        </w:rPr>
        <w:t xml:space="preserve"> </w:t>
      </w:r>
      <w:r w:rsidRPr="00E43C8A">
        <w:rPr>
          <w:rFonts w:eastAsiaTheme="minorEastAsia"/>
        </w:rPr>
        <w:t xml:space="preserve"> </w:t>
      </w:r>
      <w:r w:rsidR="00041641" w:rsidRPr="00041641">
        <w:rPr>
          <w:rFonts w:eastAsiaTheme="minorEastAsia"/>
        </w:rPr>
        <w:t xml:space="preserve">Target sample </w:t>
      </w:r>
      <w:r w:rsidR="00041641">
        <w:rPr>
          <w:rFonts w:eastAsiaTheme="minorEastAsia"/>
        </w:rPr>
        <w:t xml:space="preserve">is </w:t>
      </w:r>
      <w:r w:rsidRPr="00E43C8A">
        <w:rPr>
          <w:rFonts w:eastAsiaTheme="minorEastAsia"/>
        </w:rPr>
        <w:t>30</w:t>
      </w:r>
      <w:r w:rsidR="009A15E3" w:rsidRPr="00E43C8A">
        <w:rPr>
          <w:rFonts w:eastAsiaTheme="minorEastAsia"/>
        </w:rPr>
        <w:t xml:space="preserve"> subjects</w:t>
      </w:r>
      <w:r w:rsidR="00041641">
        <w:rPr>
          <w:rFonts w:eastAsiaTheme="minorEastAsia"/>
        </w:rPr>
        <w:t>.</w:t>
      </w:r>
    </w:p>
    <w:p w14:paraId="59B451FA" w14:textId="14D19F1D" w:rsidR="00DA381B" w:rsidRPr="00E43C8A" w:rsidRDefault="00BB7A30" w:rsidP="00EA1DF9">
      <w:pPr>
        <w:tabs>
          <w:tab w:val="left" w:pos="1515"/>
        </w:tabs>
        <w:spacing w:line="360" w:lineRule="auto"/>
        <w:ind w:leftChars="150" w:left="360" w:firstLineChars="50" w:firstLine="120"/>
        <w:jc w:val="both"/>
        <w:rPr>
          <w:rFonts w:eastAsiaTheme="minorEastAsia"/>
        </w:rPr>
      </w:pPr>
      <w:r w:rsidRPr="00E43C8A">
        <w:rPr>
          <w:rFonts w:eastAsiaTheme="minorEastAsia"/>
        </w:rPr>
        <w:t>（</w:t>
      </w:r>
      <w:proofErr w:type="spellStart"/>
      <w:r w:rsidR="009A15E3" w:rsidRPr="00E43C8A">
        <w:rPr>
          <w:rFonts w:eastAsiaTheme="minorEastAsia"/>
        </w:rPr>
        <w:t>denosumab</w:t>
      </w:r>
      <w:proofErr w:type="spellEnd"/>
      <w:r w:rsidRPr="00E43C8A">
        <w:rPr>
          <w:rFonts w:eastAsiaTheme="minorEastAsia"/>
        </w:rPr>
        <w:t>：</w:t>
      </w:r>
      <w:r w:rsidRPr="00E43C8A">
        <w:rPr>
          <w:rFonts w:eastAsiaTheme="minorEastAsia"/>
        </w:rPr>
        <w:t>15</w:t>
      </w:r>
      <w:r w:rsidRPr="00E43C8A">
        <w:rPr>
          <w:rFonts w:eastAsiaTheme="minorEastAsia"/>
        </w:rPr>
        <w:t>、</w:t>
      </w:r>
      <w:r w:rsidR="009A15E3" w:rsidRPr="00E43C8A">
        <w:rPr>
          <w:rFonts w:eastAsiaTheme="minorEastAsia"/>
        </w:rPr>
        <w:t>alendronate</w:t>
      </w:r>
      <w:r w:rsidRPr="00E43C8A">
        <w:rPr>
          <w:rFonts w:eastAsiaTheme="minorEastAsia"/>
        </w:rPr>
        <w:t>：</w:t>
      </w:r>
      <w:r w:rsidRPr="00E43C8A">
        <w:rPr>
          <w:rFonts w:eastAsiaTheme="minorEastAsia"/>
        </w:rPr>
        <w:t>15</w:t>
      </w:r>
      <w:r w:rsidR="009A15E3" w:rsidRPr="00E43C8A">
        <w:rPr>
          <w:rFonts w:eastAsiaTheme="minorEastAsia"/>
        </w:rPr>
        <w:t>）</w:t>
      </w:r>
    </w:p>
    <w:p w14:paraId="75B9CE37" w14:textId="77777777" w:rsidR="005061C8" w:rsidRPr="009A15E3" w:rsidRDefault="005061C8" w:rsidP="00EA1DF9">
      <w:pPr>
        <w:spacing w:line="360" w:lineRule="auto"/>
        <w:ind w:firstLineChars="50" w:firstLine="110"/>
        <w:jc w:val="both"/>
        <w:rPr>
          <w:rFonts w:eastAsiaTheme="minorEastAsia"/>
          <w:sz w:val="22"/>
        </w:rPr>
      </w:pPr>
    </w:p>
    <w:p w14:paraId="744D08D7" w14:textId="77777777" w:rsidR="00D6070E" w:rsidRPr="00F93AA7" w:rsidRDefault="0034325E" w:rsidP="00EA1DF9">
      <w:pPr>
        <w:spacing w:line="360" w:lineRule="auto"/>
        <w:jc w:val="both"/>
        <w:rPr>
          <w:b/>
        </w:rPr>
      </w:pPr>
      <w:r w:rsidRPr="00F93AA7">
        <w:rPr>
          <w:rFonts w:eastAsiaTheme="minorEastAsia"/>
          <w:b/>
          <w:color w:val="000000"/>
        </w:rPr>
        <w:t>5-4</w:t>
      </w:r>
      <w:r w:rsidRPr="00F93AA7">
        <w:rPr>
          <w:rFonts w:eastAsiaTheme="minorEastAsia"/>
          <w:b/>
          <w:color w:val="000000"/>
        </w:rPr>
        <w:t>）</w:t>
      </w:r>
      <w:r w:rsidR="00D6070E" w:rsidRPr="00F93AA7">
        <w:rPr>
          <w:b/>
        </w:rPr>
        <w:t>Sample size estimates</w:t>
      </w:r>
    </w:p>
    <w:p w14:paraId="651ABD9E" w14:textId="5B93A99F" w:rsidR="00C5421F" w:rsidRPr="00863AAA" w:rsidRDefault="00E90405" w:rsidP="008F09F4">
      <w:pPr>
        <w:spacing w:line="360" w:lineRule="auto"/>
        <w:jc w:val="both"/>
        <w:rPr>
          <w:rFonts w:eastAsiaTheme="minorEastAsia"/>
        </w:rPr>
      </w:pPr>
      <w:r>
        <w:rPr>
          <w:rFonts w:eastAsiaTheme="minorEastAsia" w:hint="eastAsia"/>
        </w:rPr>
        <w:t xml:space="preserve">　　</w:t>
      </w:r>
      <w:r w:rsidR="00F93AA7" w:rsidRPr="00BF0F5D">
        <w:rPr>
          <w:rFonts w:eastAsiaTheme="minorEastAsia"/>
        </w:rPr>
        <w:t xml:space="preserve">In our hospital, the number of </w:t>
      </w:r>
      <w:r w:rsidR="008C0B1D" w:rsidRPr="00BF0F5D">
        <w:rPr>
          <w:rFonts w:eastAsiaTheme="minorEastAsia"/>
        </w:rPr>
        <w:t>out</w:t>
      </w:r>
      <w:r w:rsidR="00F93AA7" w:rsidRPr="00BF0F5D">
        <w:rPr>
          <w:rFonts w:eastAsiaTheme="minorEastAsia"/>
        </w:rPr>
        <w:t xml:space="preserve">patients who meet </w:t>
      </w:r>
      <w:r w:rsidR="008F09F4">
        <w:rPr>
          <w:rFonts w:eastAsiaTheme="minorEastAsia"/>
        </w:rPr>
        <w:t>eligibility c</w:t>
      </w:r>
      <w:r w:rsidR="008F09F4" w:rsidRPr="008F09F4">
        <w:rPr>
          <w:rFonts w:eastAsiaTheme="minorEastAsia"/>
        </w:rPr>
        <w:t>riteria</w:t>
      </w:r>
      <w:r w:rsidR="00F93AA7" w:rsidRPr="00BF0F5D">
        <w:rPr>
          <w:rFonts w:eastAsiaTheme="minorEastAsia"/>
        </w:rPr>
        <w:t xml:space="preserve"> are about forty and this study is exploratory study. Furthermore, previous study</w:t>
      </w:r>
      <w:r w:rsidR="003E496C">
        <w:rPr>
          <w:rFonts w:eastAsiaTheme="minorEastAsia"/>
        </w:rPr>
        <w:t xml:space="preserve"> with</w:t>
      </w:r>
      <w:r w:rsidR="003E496C" w:rsidRPr="003E496C">
        <w:rPr>
          <w:rFonts w:eastAsia="Times New Roman"/>
          <w:color w:val="222222"/>
          <w:shd w:val="clear" w:color="auto" w:fill="FFFFFF"/>
        </w:rPr>
        <w:t xml:space="preserve"> </w:t>
      </w:r>
      <w:r w:rsidR="003E496C">
        <w:rPr>
          <w:rFonts w:eastAsia="Times New Roman"/>
          <w:color w:val="222222"/>
          <w:shd w:val="clear" w:color="auto" w:fill="FFFFFF"/>
        </w:rPr>
        <w:t>t</w:t>
      </w:r>
      <w:r w:rsidR="003E496C" w:rsidRPr="00BF0F5D">
        <w:rPr>
          <w:rFonts w:eastAsia="Times New Roman"/>
          <w:color w:val="222222"/>
          <w:shd w:val="clear" w:color="auto" w:fill="FFFFFF"/>
        </w:rPr>
        <w:t>he small sample size</w:t>
      </w:r>
      <w:r w:rsidR="003E496C">
        <w:rPr>
          <w:rFonts w:eastAsia="Times New Roman"/>
          <w:color w:val="222222"/>
          <w:shd w:val="clear" w:color="auto" w:fill="FFFFFF"/>
        </w:rPr>
        <w:t xml:space="preserve"> (about 40 </w:t>
      </w:r>
      <w:proofErr w:type="spellStart"/>
      <w:r w:rsidR="003E496C">
        <w:rPr>
          <w:rFonts w:eastAsia="Times New Roman"/>
          <w:color w:val="222222"/>
          <w:shd w:val="clear" w:color="auto" w:fill="FFFFFF"/>
        </w:rPr>
        <w:t>patietns</w:t>
      </w:r>
      <w:proofErr w:type="spellEnd"/>
      <w:r w:rsidR="003E496C">
        <w:rPr>
          <w:rFonts w:eastAsia="Times New Roman"/>
          <w:color w:val="222222"/>
          <w:shd w:val="clear" w:color="auto" w:fill="FFFFFF"/>
        </w:rPr>
        <w:t xml:space="preserve"> were completed)</w:t>
      </w:r>
      <w:r w:rsidR="00F93AA7" w:rsidRPr="00BF0F5D">
        <w:rPr>
          <w:rFonts w:eastAsiaTheme="minorEastAsia"/>
        </w:rPr>
        <w:t xml:space="preserve"> </w:t>
      </w:r>
      <w:r w:rsidR="00487036" w:rsidRPr="00BF0F5D">
        <w:rPr>
          <w:rFonts w:eastAsiaTheme="minorEastAsia"/>
        </w:rPr>
        <w:t>regarding</w:t>
      </w:r>
      <w:r w:rsidR="00722284" w:rsidRPr="00BF0F5D">
        <w:rPr>
          <w:rFonts w:eastAsiaTheme="minorEastAsia"/>
        </w:rPr>
        <w:t xml:space="preserve"> </w:t>
      </w:r>
      <w:proofErr w:type="spellStart"/>
      <w:r w:rsidR="00722284" w:rsidRPr="00BF0F5D">
        <w:rPr>
          <w:rFonts w:eastAsiaTheme="minorEastAsia"/>
        </w:rPr>
        <w:t>d</w:t>
      </w:r>
      <w:r w:rsidR="008F09F4">
        <w:rPr>
          <w:rFonts w:eastAsiaTheme="minorEastAsia"/>
        </w:rPr>
        <w:t>e</w:t>
      </w:r>
      <w:r w:rsidR="00722284" w:rsidRPr="00BF0F5D">
        <w:rPr>
          <w:rFonts w:eastAsiaTheme="minorEastAsia"/>
        </w:rPr>
        <w:t>nosumab</w:t>
      </w:r>
      <w:proofErr w:type="spellEnd"/>
      <w:r w:rsidR="00722284" w:rsidRPr="00BF0F5D">
        <w:rPr>
          <w:rFonts w:eastAsiaTheme="minorEastAsia"/>
        </w:rPr>
        <w:t xml:space="preserve"> having superiority to alendronate in patients with chronic glucocorticoid users was </w:t>
      </w:r>
      <w:r w:rsidR="003E496C">
        <w:rPr>
          <w:rFonts w:eastAsia="Times New Roman"/>
          <w:color w:val="222222"/>
          <w:shd w:val="clear" w:color="auto" w:fill="FFFFFF"/>
        </w:rPr>
        <w:t>reported</w:t>
      </w:r>
      <w:r w:rsidR="00BF0F5D">
        <w:rPr>
          <w:rFonts w:eastAsia="Times New Roman"/>
          <w:color w:val="222222"/>
          <w:shd w:val="clear" w:color="auto" w:fill="FFFFFF"/>
        </w:rPr>
        <w:t xml:space="preserve"> </w:t>
      </w:r>
      <w:r>
        <w:rPr>
          <w:rFonts w:eastAsia="Times New Roman"/>
          <w:color w:val="222222"/>
          <w:shd w:val="clear" w:color="auto" w:fill="FFFFFF"/>
        </w:rPr>
        <w:fldChar w:fldCharType="begin" w:fldLock="1"/>
      </w:r>
      <w:r w:rsidR="00863AAA">
        <w:rPr>
          <w:rFonts w:eastAsia="Times New Roman"/>
          <w:color w:val="222222"/>
          <w:shd w:val="clear" w:color="auto" w:fill="FFFFFF"/>
        </w:rPr>
        <w:instrText>ADDIN CSL_CITATION { "citationItems" : [ { "id" : "ITEM-1", "itemData" : { "DOI" : "10.1016/j.bone.2015.03.002", "ISSN" : "87563282", "author" : [ { "dropping-particle" : "", "family" : "Mok", "given" : "Chi Chiu", "non-dropping-particle" : "", "parse-names" : false, "suffix" : "" }, { "dropping-particle" : "", "family" : "Ho", "given" : "Ling Yin", "non-dropping-particle" : "", "parse-names" : false, "suffix" : "" }, { "dropping-particle" : "", "family" : "Ma", "given" : "Kwok Man", "non-dropping-particle" : "", "parse-names" : false, "suffix" : "" } ], "container-title" : "Bone", "id" : "ITEM-1", "issued" : { "date-parts" : [ [ "2015" ] ] }, "page" : "222-228", "publisher" : "Elsevier Inc.", "title" : "Switching of oral bisphosphonates to denosumab in chronic glucocorticoid users: A 12-month randomized controlled trial", "type" : "article-journal", "volume" : "75" }, "uris" : [ "http://www.mendeley.com/documents/?uuid=5c94ea9e-f421-44bf-a507-7490ce8ec01a" ] } ], "mendeley" : { "formattedCitation" : "(3)", "plainTextFormattedCitation" : "(3)", "previouslyFormattedCitation" : "(3)" }, "properties" : { "noteIndex" : 0 }, "schema" : "https://github.com/citation-style-language/schema/raw/master/csl-citation.json" }</w:instrText>
      </w:r>
      <w:r>
        <w:rPr>
          <w:rFonts w:eastAsia="Times New Roman"/>
          <w:color w:val="222222"/>
          <w:shd w:val="clear" w:color="auto" w:fill="FFFFFF"/>
        </w:rPr>
        <w:fldChar w:fldCharType="separate"/>
      </w:r>
      <w:r w:rsidRPr="00E90405">
        <w:rPr>
          <w:rFonts w:eastAsia="Times New Roman"/>
          <w:noProof/>
          <w:color w:val="222222"/>
          <w:shd w:val="clear" w:color="auto" w:fill="FFFFFF"/>
        </w:rPr>
        <w:t>(3)</w:t>
      </w:r>
      <w:r>
        <w:rPr>
          <w:rFonts w:eastAsia="Times New Roman"/>
          <w:color w:val="222222"/>
          <w:shd w:val="clear" w:color="auto" w:fill="FFFFFF"/>
        </w:rPr>
        <w:fldChar w:fldCharType="end"/>
      </w:r>
      <w:r w:rsidR="00BF0F5D">
        <w:rPr>
          <w:rFonts w:eastAsia="Times New Roman"/>
          <w:color w:val="222222"/>
          <w:shd w:val="clear" w:color="auto" w:fill="FFFFFF"/>
        </w:rPr>
        <w:t>.</w:t>
      </w:r>
      <w:r w:rsidR="008C0B1D" w:rsidRPr="00BF0F5D">
        <w:rPr>
          <w:rFonts w:eastAsia="Times New Roman"/>
          <w:color w:val="222222"/>
          <w:shd w:val="clear" w:color="auto" w:fill="FFFFFF"/>
        </w:rPr>
        <w:t> </w:t>
      </w:r>
      <w:r w:rsidR="00BF0F5D">
        <w:t>O</w:t>
      </w:r>
      <w:r w:rsidR="00BF0F5D" w:rsidRPr="00F93AA7">
        <w:t>n the basis of</w:t>
      </w:r>
      <w:r w:rsidR="00BF0F5D">
        <w:t xml:space="preserve"> these facts, t</w:t>
      </w:r>
      <w:r w:rsidR="00BF0F5D" w:rsidRPr="00F93AA7">
        <w:t>he sample size</w:t>
      </w:r>
      <w:r w:rsidR="00BF0F5D">
        <w:t xml:space="preserve"> in this study</w:t>
      </w:r>
      <w:r w:rsidR="00BF0F5D" w:rsidRPr="00F93AA7">
        <w:t xml:space="preserve"> was determined</w:t>
      </w:r>
      <w:r w:rsidR="00BF0F5D">
        <w:t>.</w:t>
      </w:r>
    </w:p>
    <w:p w14:paraId="098B6635" w14:textId="77777777" w:rsidR="00DA381B" w:rsidRPr="00701B6D" w:rsidRDefault="00DA381B" w:rsidP="00EA1DF9">
      <w:pPr>
        <w:pStyle w:val="3"/>
        <w:spacing w:line="360" w:lineRule="auto"/>
        <w:ind w:leftChars="0" w:left="0" w:firstLineChars="0" w:firstLine="0"/>
        <w:rPr>
          <w:rFonts w:asciiTheme="minorEastAsia" w:eastAsiaTheme="minorEastAsia" w:hAnsiTheme="minorEastAsia"/>
          <w:color w:val="000000"/>
          <w:szCs w:val="24"/>
        </w:rPr>
      </w:pPr>
    </w:p>
    <w:p w14:paraId="18092D20" w14:textId="77777777" w:rsidR="000A7925" w:rsidRPr="000A7925" w:rsidRDefault="000A7925" w:rsidP="00EA1DF9">
      <w:pPr>
        <w:spacing w:line="360" w:lineRule="auto"/>
        <w:jc w:val="both"/>
        <w:rPr>
          <w:rFonts w:eastAsiaTheme="minorEastAsia"/>
        </w:rPr>
      </w:pPr>
    </w:p>
    <w:p w14:paraId="78166A1A" w14:textId="3E4A8A27" w:rsidR="00375CD8" w:rsidRPr="00863AAA" w:rsidRDefault="00C4044C" w:rsidP="00863AAA">
      <w:pPr>
        <w:pStyle w:val="af3"/>
        <w:numPr>
          <w:ilvl w:val="0"/>
          <w:numId w:val="28"/>
        </w:numPr>
        <w:spacing w:line="360" w:lineRule="auto"/>
        <w:ind w:leftChars="0"/>
        <w:rPr>
          <w:rFonts w:eastAsiaTheme="minorEastAsia"/>
          <w:b/>
        </w:rPr>
      </w:pPr>
      <w:r w:rsidRPr="00863AAA">
        <w:rPr>
          <w:rFonts w:eastAsiaTheme="minorEastAsia"/>
          <w:b/>
        </w:rPr>
        <w:t xml:space="preserve"> </w:t>
      </w:r>
      <w:r w:rsidR="00EB216C" w:rsidRPr="00863AAA">
        <w:rPr>
          <w:rFonts w:eastAsiaTheme="minorEastAsia"/>
          <w:b/>
        </w:rPr>
        <w:t>Human rights and ethical standards</w:t>
      </w:r>
    </w:p>
    <w:p w14:paraId="202CE392" w14:textId="198E1991" w:rsidR="00863AAA" w:rsidRPr="003A40A7" w:rsidRDefault="00863AAA" w:rsidP="003A40A7">
      <w:pPr>
        <w:spacing w:line="360" w:lineRule="auto"/>
        <w:jc w:val="both"/>
        <w:rPr>
          <w:rFonts w:eastAsiaTheme="minorEastAsia"/>
        </w:rPr>
      </w:pPr>
      <w:r>
        <w:rPr>
          <w:rFonts w:eastAsiaTheme="minorEastAsia" w:hint="eastAsia"/>
        </w:rPr>
        <w:lastRenderedPageBreak/>
        <w:t xml:space="preserve">　　</w:t>
      </w:r>
      <w:r w:rsidR="00EB216C">
        <w:rPr>
          <w:rFonts w:eastAsiaTheme="minorEastAsia"/>
        </w:rPr>
        <w:t>The study is</w:t>
      </w:r>
      <w:r w:rsidR="00EB216C" w:rsidRPr="00EB216C">
        <w:rPr>
          <w:rFonts w:eastAsiaTheme="minorEastAsia"/>
        </w:rPr>
        <w:t xml:space="preserve"> conducted in accordance with ethical standards for human experimentation established by the Declaration of Helsinki Princ</w:t>
      </w:r>
      <w:r w:rsidR="006C104D">
        <w:rPr>
          <w:rFonts w:eastAsiaTheme="minorEastAsia"/>
        </w:rPr>
        <w:t xml:space="preserve">iples and with the ethics guild </w:t>
      </w:r>
      <w:r w:rsidR="00EB216C" w:rsidRPr="00EB216C">
        <w:rPr>
          <w:rFonts w:eastAsiaTheme="minorEastAsia"/>
        </w:rPr>
        <w:t xml:space="preserve">line in Japan. And </w:t>
      </w:r>
      <w:proofErr w:type="gramStart"/>
      <w:r w:rsidR="00EB216C" w:rsidRPr="00EB216C">
        <w:rPr>
          <w:rFonts w:eastAsiaTheme="minorEastAsia"/>
        </w:rPr>
        <w:t>also</w:t>
      </w:r>
      <w:proofErr w:type="gramEnd"/>
      <w:r w:rsidR="00EB216C" w:rsidRPr="00EB216C">
        <w:rPr>
          <w:rFonts w:eastAsiaTheme="minorEastAsia"/>
        </w:rPr>
        <w:t xml:space="preserve"> the study protocol and the informed consent form </w:t>
      </w:r>
      <w:r w:rsidR="00EB216C">
        <w:rPr>
          <w:rFonts w:eastAsiaTheme="minorEastAsia"/>
        </w:rPr>
        <w:t>are</w:t>
      </w:r>
      <w:r w:rsidR="00EB216C" w:rsidRPr="00EB216C">
        <w:rPr>
          <w:rFonts w:eastAsiaTheme="minorEastAsia"/>
        </w:rPr>
        <w:t xml:space="preserve"> approved by the </w:t>
      </w:r>
      <w:r w:rsidR="00EB216C">
        <w:rPr>
          <w:rFonts w:eastAsiaTheme="minorEastAsia"/>
        </w:rPr>
        <w:t xml:space="preserve">Showa University </w:t>
      </w:r>
      <w:r w:rsidR="00EB216C" w:rsidRPr="00EB216C">
        <w:rPr>
          <w:rFonts w:eastAsiaTheme="minorEastAsia"/>
        </w:rPr>
        <w:t xml:space="preserve">ethics committee. </w:t>
      </w:r>
      <w:r w:rsidR="003A40A7">
        <w:rPr>
          <w:rFonts w:eastAsiaTheme="minorEastAsia"/>
        </w:rPr>
        <w:t>T</w:t>
      </w:r>
      <w:r w:rsidR="003A40A7" w:rsidRPr="000A7925">
        <w:rPr>
          <w:rFonts w:eastAsiaTheme="minorEastAsia"/>
        </w:rPr>
        <w:t xml:space="preserve">his study was registered with the University Hospital Medical Information Network Clinical Trials Registry (UMIN-CTR) (number UMIN 000027182). </w:t>
      </w:r>
      <w:r w:rsidR="00EB216C" w:rsidRPr="00A6637B">
        <w:rPr>
          <w:rFonts w:eastAsiaTheme="minorEastAsia"/>
        </w:rPr>
        <w:t>All patients provided their written informed consent to the study following a careful explanation.</w:t>
      </w:r>
    </w:p>
    <w:p w14:paraId="75232D3B" w14:textId="77777777" w:rsidR="00863AAA" w:rsidRDefault="00863AAA" w:rsidP="00EA1DF9">
      <w:pPr>
        <w:spacing w:line="360" w:lineRule="auto"/>
        <w:ind w:firstLineChars="100" w:firstLine="220"/>
        <w:jc w:val="both"/>
        <w:rPr>
          <w:rFonts w:asciiTheme="minorEastAsia" w:eastAsiaTheme="minorEastAsia" w:hAnsiTheme="minorEastAsia"/>
          <w:sz w:val="22"/>
          <w:szCs w:val="22"/>
        </w:rPr>
      </w:pPr>
    </w:p>
    <w:p w14:paraId="618B1E6D" w14:textId="66E9271B" w:rsidR="00863AAA" w:rsidRDefault="00863AAA" w:rsidP="003A40A7">
      <w:pPr>
        <w:spacing w:line="360" w:lineRule="auto"/>
        <w:jc w:val="both"/>
        <w:rPr>
          <w:rFonts w:eastAsiaTheme="minorEastAsia"/>
          <w:b/>
        </w:rPr>
      </w:pPr>
      <w:r w:rsidRPr="00863AAA">
        <w:rPr>
          <w:rFonts w:eastAsiaTheme="minorEastAsia"/>
          <w:b/>
        </w:rPr>
        <w:t>7.</w:t>
      </w:r>
      <w:r w:rsidRPr="00863AAA">
        <w:rPr>
          <w:rFonts w:eastAsiaTheme="minorEastAsia"/>
          <w:b/>
        </w:rPr>
        <w:tab/>
        <w:t>References</w:t>
      </w:r>
    </w:p>
    <w:p w14:paraId="2B64FB85" w14:textId="1E1A4DB9" w:rsidR="00863AAA" w:rsidRPr="00863AAA" w:rsidRDefault="00863AAA" w:rsidP="00863AAA">
      <w:pPr>
        <w:autoSpaceDE w:val="0"/>
        <w:autoSpaceDN w:val="0"/>
        <w:adjustRightInd w:val="0"/>
        <w:spacing w:line="360" w:lineRule="auto"/>
        <w:ind w:left="640" w:hanging="640"/>
        <w:rPr>
          <w:rFonts w:eastAsia="Times New Roman"/>
          <w:noProof/>
        </w:rPr>
      </w:pPr>
      <w:r>
        <w:rPr>
          <w:rFonts w:eastAsiaTheme="minorEastAsia"/>
          <w:b/>
        </w:rPr>
        <w:fldChar w:fldCharType="begin" w:fldLock="1"/>
      </w:r>
      <w:r>
        <w:rPr>
          <w:rFonts w:eastAsiaTheme="minorEastAsia"/>
          <w:b/>
        </w:rPr>
        <w:instrText xml:space="preserve">ADDIN Mendeley Bibliography CSL_BIBLIOGRAPHY </w:instrText>
      </w:r>
      <w:r>
        <w:rPr>
          <w:rFonts w:eastAsiaTheme="minorEastAsia"/>
          <w:b/>
        </w:rPr>
        <w:fldChar w:fldCharType="separate"/>
      </w:r>
      <w:r w:rsidRPr="00863AAA">
        <w:rPr>
          <w:rFonts w:eastAsia="Times New Roman"/>
          <w:noProof/>
        </w:rPr>
        <w:t xml:space="preserve">1. </w:t>
      </w:r>
      <w:r w:rsidRPr="00863AAA">
        <w:rPr>
          <w:rFonts w:eastAsia="Times New Roman"/>
          <w:noProof/>
        </w:rPr>
        <w:tab/>
        <w:t xml:space="preserve">Weinstein RS. Glucocorticoid-Induced Bone Disease. N Engl J Med. 2011;365:62–70. </w:t>
      </w:r>
    </w:p>
    <w:p w14:paraId="5C11EAB7" w14:textId="1F615C5A" w:rsidR="00863AAA" w:rsidRPr="00863AAA" w:rsidRDefault="00863AAA" w:rsidP="00863AAA">
      <w:pPr>
        <w:autoSpaceDE w:val="0"/>
        <w:autoSpaceDN w:val="0"/>
        <w:adjustRightInd w:val="0"/>
        <w:spacing w:line="360" w:lineRule="auto"/>
        <w:ind w:left="640" w:hanging="640"/>
        <w:rPr>
          <w:rFonts w:eastAsia="Times New Roman"/>
          <w:noProof/>
        </w:rPr>
      </w:pPr>
      <w:r w:rsidRPr="00863AAA">
        <w:rPr>
          <w:rFonts w:eastAsia="Times New Roman"/>
          <w:noProof/>
        </w:rPr>
        <w:t xml:space="preserve">2. </w:t>
      </w:r>
      <w:r w:rsidRPr="00863AAA">
        <w:rPr>
          <w:rFonts w:eastAsia="Times New Roman"/>
          <w:noProof/>
        </w:rPr>
        <w:tab/>
        <w:t>Rizzoli R, Biver E. Glucocorticoid-induced osteoporosis : who to treat with wha</w:t>
      </w:r>
      <w:r w:rsidR="00610244">
        <w:rPr>
          <w:rFonts w:eastAsia="Times New Roman"/>
          <w:noProof/>
        </w:rPr>
        <w:t xml:space="preserve">t agent ? Nat Publ Gr </w:t>
      </w:r>
      <w:r w:rsidRPr="00863AAA">
        <w:rPr>
          <w:rFonts w:eastAsia="Times New Roman"/>
          <w:noProof/>
        </w:rPr>
        <w:t xml:space="preserve">. 2014;11(2):98–109. </w:t>
      </w:r>
    </w:p>
    <w:p w14:paraId="366660AC" w14:textId="6053EAB7" w:rsidR="00863AAA" w:rsidRPr="00863AAA" w:rsidRDefault="00863AAA" w:rsidP="00863AAA">
      <w:pPr>
        <w:autoSpaceDE w:val="0"/>
        <w:autoSpaceDN w:val="0"/>
        <w:adjustRightInd w:val="0"/>
        <w:spacing w:line="360" w:lineRule="auto"/>
        <w:ind w:left="640" w:hanging="640"/>
        <w:rPr>
          <w:noProof/>
        </w:rPr>
      </w:pPr>
      <w:r w:rsidRPr="00863AAA">
        <w:rPr>
          <w:rFonts w:eastAsia="Times New Roman"/>
          <w:noProof/>
        </w:rPr>
        <w:t xml:space="preserve">3. </w:t>
      </w:r>
      <w:r w:rsidRPr="00863AAA">
        <w:rPr>
          <w:rFonts w:eastAsia="Times New Roman"/>
          <w:noProof/>
        </w:rPr>
        <w:tab/>
        <w:t>Mok CC, Ho LY, Ma KM. Switching of oral bisphosphonates to denosumab in chronic glucocorticoid users: A 12-month randomized controlled trial. Bone</w:t>
      </w:r>
      <w:r w:rsidR="00610244">
        <w:rPr>
          <w:rFonts w:eastAsia="Times New Roman"/>
          <w:noProof/>
        </w:rPr>
        <w:t xml:space="preserve">. 2015;75:222–8. </w:t>
      </w:r>
    </w:p>
    <w:p w14:paraId="7369A9C0" w14:textId="7B779295" w:rsidR="008F60A4" w:rsidRPr="00457193" w:rsidRDefault="00863AAA" w:rsidP="003A40A7">
      <w:pPr>
        <w:spacing w:line="360" w:lineRule="auto"/>
        <w:ind w:firstLineChars="100" w:firstLine="240"/>
        <w:jc w:val="both"/>
        <w:rPr>
          <w:rFonts w:asciiTheme="minorEastAsia" w:eastAsiaTheme="minorEastAsia" w:hAnsiTheme="minorEastAsia"/>
        </w:rPr>
      </w:pPr>
      <w:r>
        <w:rPr>
          <w:rFonts w:eastAsiaTheme="minorEastAsia"/>
          <w:b/>
        </w:rPr>
        <w:fldChar w:fldCharType="end"/>
      </w:r>
    </w:p>
    <w:p w14:paraId="3F6A0906" w14:textId="6B997890" w:rsidR="00CA5E23" w:rsidRPr="00457193" w:rsidRDefault="00CA5E23" w:rsidP="008F60A4">
      <w:pPr>
        <w:rPr>
          <w:rFonts w:asciiTheme="minorEastAsia" w:eastAsiaTheme="minorEastAsia" w:hAnsiTheme="minorEastAsia"/>
        </w:rPr>
      </w:pPr>
    </w:p>
    <w:sectPr w:rsidR="00CA5E23" w:rsidRPr="00457193" w:rsidSect="00B60357">
      <w:headerReference w:type="default" r:id="rId9"/>
      <w:footerReference w:type="default" r:id="rId10"/>
      <w:pgSz w:w="11906" w:h="16838" w:code="9"/>
      <w:pgMar w:top="1134" w:right="1021" w:bottom="1021" w:left="1259" w:header="851" w:footer="992" w:gutter="0"/>
      <w:pgNumType w:start="1"/>
      <w:cols w:space="425"/>
      <w:docGrid w:type="lines"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B2EDF" w14:textId="77777777" w:rsidR="00DF28A1" w:rsidRDefault="00DF28A1" w:rsidP="00CF12B7">
      <w:r>
        <w:separator/>
      </w:r>
    </w:p>
  </w:endnote>
  <w:endnote w:type="continuationSeparator" w:id="0">
    <w:p w14:paraId="52975FA0" w14:textId="77777777" w:rsidR="00DF28A1" w:rsidRDefault="00DF28A1" w:rsidP="00CF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ＭＳ 明朝">
    <w:charset w:val="80"/>
    <w:family w:val="roman"/>
    <w:pitch w:val="fixed"/>
    <w:sig w:usb0="E00002FF" w:usb1="6AC7FDFB" w:usb2="08000012" w:usb3="00000000" w:csb0="0002009F" w:csb1="00000000"/>
  </w:font>
  <w:font w:name="平成明朝">
    <w:altName w:val="ＭＳ 明朝"/>
    <w:charset w:val="80"/>
    <w:family w:val="auto"/>
    <w:pitch w:val="variable"/>
    <w:sig w:usb0="01000000" w:usb1="00000708" w:usb2="10000000" w:usb3="00000000" w:csb0="00020000"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charset w:val="80"/>
    <w:family w:val="swiss"/>
    <w:pitch w:val="variable"/>
    <w:sig w:usb0="E00002FF" w:usb1="6AC7FDFB" w:usb2="08000012"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6BD44" w14:textId="77777777" w:rsidR="003E496C" w:rsidRDefault="003E496C">
    <w:pPr>
      <w:pStyle w:val="a7"/>
      <w:jc w:val="center"/>
      <w:rPr>
        <w:lang w:eastAsia="ja-JP"/>
      </w:rPr>
    </w:pPr>
    <w:r>
      <w:fldChar w:fldCharType="begin"/>
    </w:r>
    <w:r>
      <w:instrText>PAGE   \* MERGEFORMAT</w:instrText>
    </w:r>
    <w:r>
      <w:fldChar w:fldCharType="separate"/>
    </w:r>
    <w:r w:rsidR="0087197D" w:rsidRPr="0087197D">
      <w:rPr>
        <w:noProof/>
        <w:lang w:val="ja-JP" w:eastAsia="ja-JP"/>
      </w:rPr>
      <w:t>5</w:t>
    </w:r>
    <w:r>
      <w:fldChar w:fldCharType="end"/>
    </w:r>
  </w:p>
  <w:p w14:paraId="5EB7C9F2" w14:textId="4443BE1D" w:rsidR="003E496C" w:rsidRPr="0020001D" w:rsidRDefault="003E496C" w:rsidP="001835CB">
    <w:pPr>
      <w:pStyle w:val="a7"/>
      <w:jc w:val="right"/>
      <w:rPr>
        <w:rFonts w:asciiTheme="minorEastAsia" w:eastAsiaTheme="minorEastAsia" w:hAnsiTheme="minorEastAsia"/>
        <w:sz w:val="12"/>
        <w:szCs w:val="12"/>
      </w:rPr>
    </w:pPr>
    <w:r w:rsidRPr="0020001D">
      <w:rPr>
        <w:rFonts w:asciiTheme="minorEastAsia" w:eastAsiaTheme="minorEastAsia" w:hAnsiTheme="minorEastAsia"/>
        <w:sz w:val="20"/>
        <w:lang w:eastAsia="ja-JP"/>
      </w:rPr>
      <w:t>20</w:t>
    </w:r>
    <w:r w:rsidRPr="0020001D">
      <w:rPr>
        <w:rFonts w:asciiTheme="minorEastAsia" w:eastAsiaTheme="minorEastAsia" w:hAnsiTheme="minorEastAsia" w:hint="eastAsia"/>
        <w:sz w:val="20"/>
        <w:lang w:eastAsia="ja-JP"/>
      </w:rPr>
      <w:t>15年8月25日作成</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08ADC" w14:textId="77777777" w:rsidR="00DF28A1" w:rsidRDefault="00DF28A1" w:rsidP="00CF12B7">
      <w:r>
        <w:separator/>
      </w:r>
    </w:p>
  </w:footnote>
  <w:footnote w:type="continuationSeparator" w:id="0">
    <w:p w14:paraId="73B92C35" w14:textId="77777777" w:rsidR="00DF28A1" w:rsidRDefault="00DF28A1" w:rsidP="00CF12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D8BD3" w14:textId="1D34BEF8" w:rsidR="003E496C" w:rsidRPr="00125DCD" w:rsidRDefault="003E496C" w:rsidP="00570A6B">
    <w:pPr>
      <w:pStyle w:val="a7"/>
      <w:jc w:val="right"/>
      <w:rPr>
        <w:rFonts w:asciiTheme="minorEastAsia" w:eastAsiaTheme="minorEastAsia" w:hAnsiTheme="minorEastAsia"/>
        <w:sz w:val="12"/>
        <w:szCs w:val="12"/>
      </w:rPr>
    </w:pPr>
    <w:r>
      <w:rPr>
        <w:rFonts w:hint="eastAsia"/>
        <w:lang w:eastAsia="ja-JP"/>
      </w:rPr>
      <w:t>様式</w:t>
    </w:r>
    <w:r>
      <w:rPr>
        <w:rFonts w:hint="eastAsia"/>
        <w:lang w:eastAsia="ja-JP"/>
      </w:rPr>
      <w:t>4</w:t>
    </w:r>
    <w:r>
      <w:rPr>
        <w:rFonts w:hint="eastAsia"/>
        <w:lang w:eastAsia="ja-JP"/>
      </w:rPr>
      <w:t xml:space="preserve">　　　　　　　　　　　　　　　　　　　　　　　　　　　　　　</w:t>
    </w:r>
    <w:r w:rsidRPr="00125DCD">
      <w:rPr>
        <w:rFonts w:asciiTheme="minorEastAsia" w:eastAsiaTheme="minorEastAsia" w:hAnsiTheme="minorEastAsia"/>
        <w:sz w:val="12"/>
        <w:szCs w:val="12"/>
        <w:lang w:eastAsia="ja-JP"/>
      </w:rPr>
      <w:t>2015/07</w:t>
    </w:r>
    <w:r w:rsidRPr="00125DCD">
      <w:rPr>
        <w:rFonts w:asciiTheme="minorEastAsia" w:eastAsiaTheme="minorEastAsia" w:hAnsiTheme="minorEastAsia" w:hint="eastAsia"/>
        <w:sz w:val="12"/>
        <w:szCs w:val="12"/>
        <w:lang w:eastAsia="ja-JP"/>
      </w:rPr>
      <w:t>版テンプレート</w:t>
    </w:r>
  </w:p>
  <w:p w14:paraId="43A9EEF3" w14:textId="77777777" w:rsidR="003E496C" w:rsidRDefault="003E496C">
    <w:pPr>
      <w:pStyle w:val="a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71E76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C3B80"/>
    <w:multiLevelType w:val="hybridMultilevel"/>
    <w:tmpl w:val="C762A83C"/>
    <w:lvl w:ilvl="0" w:tplc="83F27E4C">
      <w:start w:val="3"/>
      <w:numFmt w:val="bullet"/>
      <w:lvlText w:val="・"/>
      <w:lvlJc w:val="left"/>
      <w:pPr>
        <w:ind w:left="830" w:hanging="360"/>
      </w:pPr>
      <w:rPr>
        <w:rFonts w:ascii="ＭＳ 明朝" w:eastAsia="ＭＳ 明朝" w:hAnsi="ＭＳ 明朝" w:cs="Times New Roman" w:hint="eastAsia"/>
      </w:rPr>
    </w:lvl>
    <w:lvl w:ilvl="1" w:tplc="0409000B" w:tentative="1">
      <w:start w:val="1"/>
      <w:numFmt w:val="bullet"/>
      <w:lvlText w:val=""/>
      <w:lvlJc w:val="left"/>
      <w:pPr>
        <w:ind w:left="1430" w:hanging="480"/>
      </w:pPr>
      <w:rPr>
        <w:rFonts w:ascii="Wingdings" w:hAnsi="Wingdings" w:hint="default"/>
      </w:rPr>
    </w:lvl>
    <w:lvl w:ilvl="2" w:tplc="0409000D" w:tentative="1">
      <w:start w:val="1"/>
      <w:numFmt w:val="bullet"/>
      <w:lvlText w:val=""/>
      <w:lvlJc w:val="left"/>
      <w:pPr>
        <w:ind w:left="1910" w:hanging="480"/>
      </w:pPr>
      <w:rPr>
        <w:rFonts w:ascii="Wingdings" w:hAnsi="Wingdings" w:hint="default"/>
      </w:rPr>
    </w:lvl>
    <w:lvl w:ilvl="3" w:tplc="04090001" w:tentative="1">
      <w:start w:val="1"/>
      <w:numFmt w:val="bullet"/>
      <w:lvlText w:val=""/>
      <w:lvlJc w:val="left"/>
      <w:pPr>
        <w:ind w:left="2390" w:hanging="480"/>
      </w:pPr>
      <w:rPr>
        <w:rFonts w:ascii="Wingdings" w:hAnsi="Wingdings" w:hint="default"/>
      </w:rPr>
    </w:lvl>
    <w:lvl w:ilvl="4" w:tplc="0409000B" w:tentative="1">
      <w:start w:val="1"/>
      <w:numFmt w:val="bullet"/>
      <w:lvlText w:val=""/>
      <w:lvlJc w:val="left"/>
      <w:pPr>
        <w:ind w:left="2870" w:hanging="480"/>
      </w:pPr>
      <w:rPr>
        <w:rFonts w:ascii="Wingdings" w:hAnsi="Wingdings" w:hint="default"/>
      </w:rPr>
    </w:lvl>
    <w:lvl w:ilvl="5" w:tplc="0409000D" w:tentative="1">
      <w:start w:val="1"/>
      <w:numFmt w:val="bullet"/>
      <w:lvlText w:val=""/>
      <w:lvlJc w:val="left"/>
      <w:pPr>
        <w:ind w:left="3350" w:hanging="480"/>
      </w:pPr>
      <w:rPr>
        <w:rFonts w:ascii="Wingdings" w:hAnsi="Wingdings" w:hint="default"/>
      </w:rPr>
    </w:lvl>
    <w:lvl w:ilvl="6" w:tplc="04090001" w:tentative="1">
      <w:start w:val="1"/>
      <w:numFmt w:val="bullet"/>
      <w:lvlText w:val=""/>
      <w:lvlJc w:val="left"/>
      <w:pPr>
        <w:ind w:left="3830" w:hanging="480"/>
      </w:pPr>
      <w:rPr>
        <w:rFonts w:ascii="Wingdings" w:hAnsi="Wingdings" w:hint="default"/>
      </w:rPr>
    </w:lvl>
    <w:lvl w:ilvl="7" w:tplc="0409000B" w:tentative="1">
      <w:start w:val="1"/>
      <w:numFmt w:val="bullet"/>
      <w:lvlText w:val=""/>
      <w:lvlJc w:val="left"/>
      <w:pPr>
        <w:ind w:left="4310" w:hanging="480"/>
      </w:pPr>
      <w:rPr>
        <w:rFonts w:ascii="Wingdings" w:hAnsi="Wingdings" w:hint="default"/>
      </w:rPr>
    </w:lvl>
    <w:lvl w:ilvl="8" w:tplc="0409000D" w:tentative="1">
      <w:start w:val="1"/>
      <w:numFmt w:val="bullet"/>
      <w:lvlText w:val=""/>
      <w:lvlJc w:val="left"/>
      <w:pPr>
        <w:ind w:left="4790" w:hanging="480"/>
      </w:pPr>
      <w:rPr>
        <w:rFonts w:ascii="Wingdings" w:hAnsi="Wingdings" w:hint="default"/>
      </w:rPr>
    </w:lvl>
  </w:abstractNum>
  <w:abstractNum w:abstractNumId="2">
    <w:nsid w:val="0A307686"/>
    <w:multiLevelType w:val="hybridMultilevel"/>
    <w:tmpl w:val="404AE944"/>
    <w:lvl w:ilvl="0" w:tplc="9022065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0D174ACE"/>
    <w:multiLevelType w:val="hybridMultilevel"/>
    <w:tmpl w:val="028ABB76"/>
    <w:lvl w:ilvl="0" w:tplc="AB4C28EC">
      <w:start w:val="1"/>
      <w:numFmt w:val="decimal"/>
      <w:lvlText w:val="%1）"/>
      <w:lvlJc w:val="left"/>
      <w:pPr>
        <w:ind w:left="360" w:hanging="360"/>
      </w:pPr>
      <w:rPr>
        <w:rFonts w:hint="default"/>
      </w:rPr>
    </w:lvl>
    <w:lvl w:ilvl="1" w:tplc="1F706596">
      <w:start w:val="8"/>
      <w:numFmt w:val="bullet"/>
      <w:lvlText w:val="○"/>
      <w:lvlJc w:val="left"/>
      <w:pPr>
        <w:ind w:left="780" w:hanging="360"/>
      </w:pPr>
      <w:rPr>
        <w:rFonts w:ascii="平成明朝" w:eastAsia="平成明朝" w:hAnsi="Times"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754E12"/>
    <w:multiLevelType w:val="hybridMultilevel"/>
    <w:tmpl w:val="ED36BABE"/>
    <w:lvl w:ilvl="0" w:tplc="4288CC98">
      <w:start w:val="1"/>
      <w:numFmt w:val="decimalFullWidth"/>
      <w:lvlText w:val="%1）"/>
      <w:lvlJc w:val="left"/>
      <w:pPr>
        <w:tabs>
          <w:tab w:val="num" w:pos="660"/>
        </w:tabs>
        <w:ind w:left="660" w:hanging="480"/>
      </w:pPr>
      <w:rPr>
        <w:rFonts w:hint="eastAsia"/>
      </w:rPr>
    </w:lvl>
    <w:lvl w:ilvl="1" w:tplc="7E7238AC">
      <w:start w:val="5"/>
      <w:numFmt w:val="bullet"/>
      <w:suff w:val="space"/>
      <w:lvlText w:val="・"/>
      <w:lvlJc w:val="left"/>
      <w:pPr>
        <w:ind w:left="900" w:hanging="240"/>
      </w:pPr>
      <w:rPr>
        <w:rFonts w:ascii="平成明朝" w:eastAsia="平成明朝" w:hAnsi="Times" w:hint="eastAsia"/>
      </w:rPr>
    </w:lvl>
    <w:lvl w:ilvl="2" w:tplc="7700AC90">
      <w:start w:val="7"/>
      <w:numFmt w:val="decimal"/>
      <w:lvlText w:val="%3"/>
      <w:lvlJc w:val="left"/>
      <w:pPr>
        <w:tabs>
          <w:tab w:val="num" w:pos="1520"/>
        </w:tabs>
        <w:ind w:left="1520" w:hanging="380"/>
      </w:pPr>
      <w:rPr>
        <w:rFonts w:hint="eastAsia"/>
      </w:rPr>
    </w:lvl>
    <w:lvl w:ilvl="3" w:tplc="94585E92" w:tentative="1">
      <w:start w:val="1"/>
      <w:numFmt w:val="decimal"/>
      <w:lvlText w:val="%4."/>
      <w:lvlJc w:val="left"/>
      <w:pPr>
        <w:tabs>
          <w:tab w:val="num" w:pos="2100"/>
        </w:tabs>
        <w:ind w:left="2100" w:hanging="480"/>
      </w:pPr>
    </w:lvl>
    <w:lvl w:ilvl="4" w:tplc="93B637BE" w:tentative="1">
      <w:start w:val="1"/>
      <w:numFmt w:val="aiueoFullWidth"/>
      <w:lvlText w:val="(%5)"/>
      <w:lvlJc w:val="left"/>
      <w:pPr>
        <w:tabs>
          <w:tab w:val="num" w:pos="2580"/>
        </w:tabs>
        <w:ind w:left="2580" w:hanging="480"/>
      </w:pPr>
    </w:lvl>
    <w:lvl w:ilvl="5" w:tplc="06BE1F2E" w:tentative="1">
      <w:start w:val="1"/>
      <w:numFmt w:val="decimalEnclosedCircle"/>
      <w:lvlText w:val="%6"/>
      <w:lvlJc w:val="left"/>
      <w:pPr>
        <w:tabs>
          <w:tab w:val="num" w:pos="3060"/>
        </w:tabs>
        <w:ind w:left="3060" w:hanging="480"/>
      </w:pPr>
    </w:lvl>
    <w:lvl w:ilvl="6" w:tplc="8084D78E" w:tentative="1">
      <w:start w:val="1"/>
      <w:numFmt w:val="decimal"/>
      <w:lvlText w:val="%7."/>
      <w:lvlJc w:val="left"/>
      <w:pPr>
        <w:tabs>
          <w:tab w:val="num" w:pos="3540"/>
        </w:tabs>
        <w:ind w:left="3540" w:hanging="480"/>
      </w:pPr>
    </w:lvl>
    <w:lvl w:ilvl="7" w:tplc="0A189224" w:tentative="1">
      <w:start w:val="1"/>
      <w:numFmt w:val="aiueoFullWidth"/>
      <w:lvlText w:val="(%8)"/>
      <w:lvlJc w:val="left"/>
      <w:pPr>
        <w:tabs>
          <w:tab w:val="num" w:pos="4020"/>
        </w:tabs>
        <w:ind w:left="4020" w:hanging="480"/>
      </w:pPr>
    </w:lvl>
    <w:lvl w:ilvl="8" w:tplc="E3BC6636" w:tentative="1">
      <w:start w:val="1"/>
      <w:numFmt w:val="decimalEnclosedCircle"/>
      <w:lvlText w:val="%9"/>
      <w:lvlJc w:val="left"/>
      <w:pPr>
        <w:tabs>
          <w:tab w:val="num" w:pos="4500"/>
        </w:tabs>
        <w:ind w:left="4500" w:hanging="480"/>
      </w:pPr>
    </w:lvl>
  </w:abstractNum>
  <w:abstractNum w:abstractNumId="5">
    <w:nsid w:val="166A0EAC"/>
    <w:multiLevelType w:val="hybridMultilevel"/>
    <w:tmpl w:val="2DF688C6"/>
    <w:lvl w:ilvl="0" w:tplc="477CDF26">
      <w:start w:val="4"/>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1BEE3C2D"/>
    <w:multiLevelType w:val="hybridMultilevel"/>
    <w:tmpl w:val="D9CACA26"/>
    <w:lvl w:ilvl="0" w:tplc="5900E282">
      <w:start w:val="1"/>
      <w:numFmt w:val="decimal"/>
      <w:suff w:val="space"/>
      <w:lvlText w:val="%1）"/>
      <w:lvlJc w:val="left"/>
      <w:pPr>
        <w:ind w:left="340" w:hanging="340"/>
      </w:pPr>
      <w:rPr>
        <w:rFonts w:hint="eastAsia"/>
        <w:color w:val="auto"/>
        <w:sz w:val="22"/>
      </w:rPr>
    </w:lvl>
    <w:lvl w:ilvl="1" w:tplc="2474E966" w:tentative="1">
      <w:start w:val="1"/>
      <w:numFmt w:val="aiueoFullWidth"/>
      <w:lvlText w:val="(%2)"/>
      <w:lvlJc w:val="left"/>
      <w:pPr>
        <w:tabs>
          <w:tab w:val="num" w:pos="960"/>
        </w:tabs>
        <w:ind w:left="960" w:hanging="480"/>
      </w:pPr>
    </w:lvl>
    <w:lvl w:ilvl="2" w:tplc="B0C06744" w:tentative="1">
      <w:start w:val="1"/>
      <w:numFmt w:val="decimalEnclosedCircle"/>
      <w:lvlText w:val="%3"/>
      <w:lvlJc w:val="left"/>
      <w:pPr>
        <w:tabs>
          <w:tab w:val="num" w:pos="1440"/>
        </w:tabs>
        <w:ind w:left="1440" w:hanging="480"/>
      </w:pPr>
    </w:lvl>
    <w:lvl w:ilvl="3" w:tplc="077EE49E" w:tentative="1">
      <w:start w:val="1"/>
      <w:numFmt w:val="decimal"/>
      <w:lvlText w:val="%4."/>
      <w:lvlJc w:val="left"/>
      <w:pPr>
        <w:tabs>
          <w:tab w:val="num" w:pos="1920"/>
        </w:tabs>
        <w:ind w:left="1920" w:hanging="480"/>
      </w:pPr>
    </w:lvl>
    <w:lvl w:ilvl="4" w:tplc="3B605FDC" w:tentative="1">
      <w:start w:val="1"/>
      <w:numFmt w:val="aiueoFullWidth"/>
      <w:lvlText w:val="(%5)"/>
      <w:lvlJc w:val="left"/>
      <w:pPr>
        <w:tabs>
          <w:tab w:val="num" w:pos="2400"/>
        </w:tabs>
        <w:ind w:left="2400" w:hanging="480"/>
      </w:pPr>
    </w:lvl>
    <w:lvl w:ilvl="5" w:tplc="0DD864DA" w:tentative="1">
      <w:start w:val="1"/>
      <w:numFmt w:val="decimalEnclosedCircle"/>
      <w:lvlText w:val="%6"/>
      <w:lvlJc w:val="left"/>
      <w:pPr>
        <w:tabs>
          <w:tab w:val="num" w:pos="2880"/>
        </w:tabs>
        <w:ind w:left="2880" w:hanging="480"/>
      </w:pPr>
    </w:lvl>
    <w:lvl w:ilvl="6" w:tplc="683675B8" w:tentative="1">
      <w:start w:val="1"/>
      <w:numFmt w:val="decimal"/>
      <w:lvlText w:val="%7."/>
      <w:lvlJc w:val="left"/>
      <w:pPr>
        <w:tabs>
          <w:tab w:val="num" w:pos="3360"/>
        </w:tabs>
        <w:ind w:left="3360" w:hanging="480"/>
      </w:pPr>
    </w:lvl>
    <w:lvl w:ilvl="7" w:tplc="97F29482" w:tentative="1">
      <w:start w:val="1"/>
      <w:numFmt w:val="aiueoFullWidth"/>
      <w:lvlText w:val="(%8)"/>
      <w:lvlJc w:val="left"/>
      <w:pPr>
        <w:tabs>
          <w:tab w:val="num" w:pos="3840"/>
        </w:tabs>
        <w:ind w:left="3840" w:hanging="480"/>
      </w:pPr>
    </w:lvl>
    <w:lvl w:ilvl="8" w:tplc="E6447404" w:tentative="1">
      <w:start w:val="1"/>
      <w:numFmt w:val="decimalEnclosedCircle"/>
      <w:lvlText w:val="%9"/>
      <w:lvlJc w:val="left"/>
      <w:pPr>
        <w:tabs>
          <w:tab w:val="num" w:pos="4320"/>
        </w:tabs>
        <w:ind w:left="4320" w:hanging="480"/>
      </w:pPr>
    </w:lvl>
  </w:abstractNum>
  <w:abstractNum w:abstractNumId="7">
    <w:nsid w:val="1CC61EED"/>
    <w:multiLevelType w:val="hybridMultilevel"/>
    <w:tmpl w:val="885CD7A4"/>
    <w:lvl w:ilvl="0" w:tplc="39225FD6">
      <w:start w:val="1"/>
      <w:numFmt w:val="decimal"/>
      <w:lvlText w:val="%1)"/>
      <w:lvlJc w:val="left"/>
      <w:pPr>
        <w:ind w:left="572" w:hanging="360"/>
      </w:pPr>
      <w:rPr>
        <w:rFonts w:ascii="ＭＳ 明朝" w:eastAsia="平成明朝" w:hAnsi="ＭＳ 明朝" w:cs="Times New Roman"/>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nsid w:val="1CD71F7E"/>
    <w:multiLevelType w:val="singleLevel"/>
    <w:tmpl w:val="C27EF720"/>
    <w:lvl w:ilvl="0">
      <w:start w:val="4"/>
      <w:numFmt w:val="decimalFullWidth"/>
      <w:lvlText w:val="%1）"/>
      <w:lvlJc w:val="left"/>
      <w:pPr>
        <w:tabs>
          <w:tab w:val="num" w:pos="420"/>
        </w:tabs>
        <w:ind w:left="420" w:hanging="420"/>
      </w:pPr>
      <w:rPr>
        <w:rFonts w:hint="eastAsia"/>
      </w:rPr>
    </w:lvl>
  </w:abstractNum>
  <w:abstractNum w:abstractNumId="9">
    <w:nsid w:val="23675D9A"/>
    <w:multiLevelType w:val="hybridMultilevel"/>
    <w:tmpl w:val="328A5A6C"/>
    <w:lvl w:ilvl="0" w:tplc="C7DE1886">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0">
    <w:nsid w:val="2A0E127E"/>
    <w:multiLevelType w:val="singleLevel"/>
    <w:tmpl w:val="41C22DBC"/>
    <w:lvl w:ilvl="0">
      <w:start w:val="1"/>
      <w:numFmt w:val="decimalFullWidth"/>
      <w:lvlText w:val="%1）"/>
      <w:lvlJc w:val="left"/>
      <w:pPr>
        <w:tabs>
          <w:tab w:val="num" w:pos="420"/>
        </w:tabs>
        <w:ind w:left="420" w:hanging="420"/>
      </w:pPr>
      <w:rPr>
        <w:rFonts w:hint="eastAsia"/>
      </w:rPr>
    </w:lvl>
  </w:abstractNum>
  <w:abstractNum w:abstractNumId="11">
    <w:nsid w:val="3A243B3C"/>
    <w:multiLevelType w:val="hybridMultilevel"/>
    <w:tmpl w:val="443C419E"/>
    <w:lvl w:ilvl="0" w:tplc="D1BCCC4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3E8951C0"/>
    <w:multiLevelType w:val="hybridMultilevel"/>
    <w:tmpl w:val="8DCA03D0"/>
    <w:lvl w:ilvl="0" w:tplc="1CE868A2">
      <w:start w:val="3"/>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3">
    <w:nsid w:val="437C1CAD"/>
    <w:multiLevelType w:val="hybridMultilevel"/>
    <w:tmpl w:val="885CD7A4"/>
    <w:lvl w:ilvl="0" w:tplc="39225FD6">
      <w:start w:val="1"/>
      <w:numFmt w:val="decimal"/>
      <w:lvlText w:val="%1)"/>
      <w:lvlJc w:val="left"/>
      <w:pPr>
        <w:ind w:left="572" w:hanging="360"/>
      </w:pPr>
      <w:rPr>
        <w:rFonts w:ascii="ＭＳ 明朝" w:eastAsia="平成明朝" w:hAnsi="ＭＳ 明朝" w:cs="Times New Roman"/>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4">
    <w:nsid w:val="43997C4C"/>
    <w:multiLevelType w:val="hybridMultilevel"/>
    <w:tmpl w:val="772C6068"/>
    <w:lvl w:ilvl="0" w:tplc="B8342A70">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46D80921"/>
    <w:multiLevelType w:val="hybridMultilevel"/>
    <w:tmpl w:val="70E2F96E"/>
    <w:lvl w:ilvl="0" w:tplc="C8064298">
      <w:start w:val="1"/>
      <w:numFmt w:val="decimal"/>
      <w:suff w:val="space"/>
      <w:lvlText w:val="%1）"/>
      <w:lvlJc w:val="left"/>
      <w:pPr>
        <w:ind w:left="340" w:hanging="340"/>
      </w:pPr>
      <w:rPr>
        <w:rFonts w:hint="eastAsia"/>
      </w:rPr>
    </w:lvl>
    <w:lvl w:ilvl="1" w:tplc="3822CDC4">
      <w:start w:val="6"/>
      <w:numFmt w:val="decimal"/>
      <w:lvlText w:val="注%2"/>
      <w:lvlJc w:val="left"/>
      <w:pPr>
        <w:tabs>
          <w:tab w:val="num" w:pos="1100"/>
        </w:tabs>
        <w:ind w:left="1100" w:hanging="620"/>
      </w:pPr>
      <w:rPr>
        <w:rFonts w:hint="eastAsia"/>
      </w:rPr>
    </w:lvl>
    <w:lvl w:ilvl="2" w:tplc="94449580">
      <w:start w:val="6"/>
      <w:numFmt w:val="decimal"/>
      <w:suff w:val="space"/>
      <w:lvlText w:val="%3)"/>
      <w:lvlJc w:val="left"/>
      <w:pPr>
        <w:ind w:left="1160" w:hanging="200"/>
      </w:pPr>
      <w:rPr>
        <w:rFonts w:ascii="Times" w:hint="eastAsia"/>
      </w:rPr>
    </w:lvl>
    <w:lvl w:ilvl="3" w:tplc="E1588D02" w:tentative="1">
      <w:start w:val="1"/>
      <w:numFmt w:val="decimal"/>
      <w:lvlText w:val="%4."/>
      <w:lvlJc w:val="left"/>
      <w:pPr>
        <w:tabs>
          <w:tab w:val="num" w:pos="1920"/>
        </w:tabs>
        <w:ind w:left="1920" w:hanging="480"/>
      </w:pPr>
    </w:lvl>
    <w:lvl w:ilvl="4" w:tplc="1B167570" w:tentative="1">
      <w:start w:val="1"/>
      <w:numFmt w:val="aiueoFullWidth"/>
      <w:lvlText w:val="(%5)"/>
      <w:lvlJc w:val="left"/>
      <w:pPr>
        <w:tabs>
          <w:tab w:val="num" w:pos="2400"/>
        </w:tabs>
        <w:ind w:left="2400" w:hanging="480"/>
      </w:pPr>
    </w:lvl>
    <w:lvl w:ilvl="5" w:tplc="B81E0ADA" w:tentative="1">
      <w:start w:val="1"/>
      <w:numFmt w:val="decimalEnclosedCircle"/>
      <w:lvlText w:val="%6"/>
      <w:lvlJc w:val="left"/>
      <w:pPr>
        <w:tabs>
          <w:tab w:val="num" w:pos="2880"/>
        </w:tabs>
        <w:ind w:left="2880" w:hanging="480"/>
      </w:pPr>
    </w:lvl>
    <w:lvl w:ilvl="6" w:tplc="8B64EABE" w:tentative="1">
      <w:start w:val="1"/>
      <w:numFmt w:val="decimal"/>
      <w:lvlText w:val="%7."/>
      <w:lvlJc w:val="left"/>
      <w:pPr>
        <w:tabs>
          <w:tab w:val="num" w:pos="3360"/>
        </w:tabs>
        <w:ind w:left="3360" w:hanging="480"/>
      </w:pPr>
    </w:lvl>
    <w:lvl w:ilvl="7" w:tplc="32F436FC" w:tentative="1">
      <w:start w:val="1"/>
      <w:numFmt w:val="aiueoFullWidth"/>
      <w:lvlText w:val="(%8)"/>
      <w:lvlJc w:val="left"/>
      <w:pPr>
        <w:tabs>
          <w:tab w:val="num" w:pos="3840"/>
        </w:tabs>
        <w:ind w:left="3840" w:hanging="480"/>
      </w:pPr>
    </w:lvl>
    <w:lvl w:ilvl="8" w:tplc="CCCA1D3C" w:tentative="1">
      <w:start w:val="1"/>
      <w:numFmt w:val="decimalEnclosedCircle"/>
      <w:lvlText w:val="%9"/>
      <w:lvlJc w:val="left"/>
      <w:pPr>
        <w:tabs>
          <w:tab w:val="num" w:pos="4320"/>
        </w:tabs>
        <w:ind w:left="4320" w:hanging="480"/>
      </w:pPr>
    </w:lvl>
  </w:abstractNum>
  <w:abstractNum w:abstractNumId="16">
    <w:nsid w:val="4B35062A"/>
    <w:multiLevelType w:val="hybridMultilevel"/>
    <w:tmpl w:val="750E22E4"/>
    <w:lvl w:ilvl="0" w:tplc="A3AEE26A">
      <w:start w:val="4"/>
      <w:numFmt w:val="bullet"/>
      <w:suff w:val="space"/>
      <w:lvlText w:val="・"/>
      <w:lvlJc w:val="left"/>
      <w:pPr>
        <w:ind w:left="420" w:hanging="240"/>
      </w:pPr>
      <w:rPr>
        <w:rFonts w:ascii="平成明朝" w:eastAsia="平成明朝" w:hAnsi="Times" w:hint="eastAsia"/>
      </w:rPr>
    </w:lvl>
    <w:lvl w:ilvl="1" w:tplc="8A36A4F4" w:tentative="1">
      <w:start w:val="1"/>
      <w:numFmt w:val="bullet"/>
      <w:lvlText w:val=""/>
      <w:lvlJc w:val="left"/>
      <w:pPr>
        <w:tabs>
          <w:tab w:val="num" w:pos="1140"/>
        </w:tabs>
        <w:ind w:left="1140" w:hanging="480"/>
      </w:pPr>
      <w:rPr>
        <w:rFonts w:ascii="Wingdings" w:hAnsi="Wingdings" w:hint="default"/>
      </w:rPr>
    </w:lvl>
    <w:lvl w:ilvl="2" w:tplc="C0C60C52" w:tentative="1">
      <w:start w:val="1"/>
      <w:numFmt w:val="bullet"/>
      <w:lvlText w:val=""/>
      <w:lvlJc w:val="left"/>
      <w:pPr>
        <w:tabs>
          <w:tab w:val="num" w:pos="1620"/>
        </w:tabs>
        <w:ind w:left="1620" w:hanging="480"/>
      </w:pPr>
      <w:rPr>
        <w:rFonts w:ascii="Wingdings" w:hAnsi="Wingdings" w:hint="default"/>
      </w:rPr>
    </w:lvl>
    <w:lvl w:ilvl="3" w:tplc="F6943C50" w:tentative="1">
      <w:start w:val="1"/>
      <w:numFmt w:val="bullet"/>
      <w:lvlText w:val=""/>
      <w:lvlJc w:val="left"/>
      <w:pPr>
        <w:tabs>
          <w:tab w:val="num" w:pos="2100"/>
        </w:tabs>
        <w:ind w:left="2100" w:hanging="480"/>
      </w:pPr>
      <w:rPr>
        <w:rFonts w:ascii="Wingdings" w:hAnsi="Wingdings" w:hint="default"/>
      </w:rPr>
    </w:lvl>
    <w:lvl w:ilvl="4" w:tplc="5DC81B0E" w:tentative="1">
      <w:start w:val="1"/>
      <w:numFmt w:val="bullet"/>
      <w:lvlText w:val=""/>
      <w:lvlJc w:val="left"/>
      <w:pPr>
        <w:tabs>
          <w:tab w:val="num" w:pos="2580"/>
        </w:tabs>
        <w:ind w:left="2580" w:hanging="480"/>
      </w:pPr>
      <w:rPr>
        <w:rFonts w:ascii="Wingdings" w:hAnsi="Wingdings" w:hint="default"/>
      </w:rPr>
    </w:lvl>
    <w:lvl w:ilvl="5" w:tplc="34669830" w:tentative="1">
      <w:start w:val="1"/>
      <w:numFmt w:val="bullet"/>
      <w:lvlText w:val=""/>
      <w:lvlJc w:val="left"/>
      <w:pPr>
        <w:tabs>
          <w:tab w:val="num" w:pos="3060"/>
        </w:tabs>
        <w:ind w:left="3060" w:hanging="480"/>
      </w:pPr>
      <w:rPr>
        <w:rFonts w:ascii="Wingdings" w:hAnsi="Wingdings" w:hint="default"/>
      </w:rPr>
    </w:lvl>
    <w:lvl w:ilvl="6" w:tplc="F8EAF27A" w:tentative="1">
      <w:start w:val="1"/>
      <w:numFmt w:val="bullet"/>
      <w:lvlText w:val=""/>
      <w:lvlJc w:val="left"/>
      <w:pPr>
        <w:tabs>
          <w:tab w:val="num" w:pos="3540"/>
        </w:tabs>
        <w:ind w:left="3540" w:hanging="480"/>
      </w:pPr>
      <w:rPr>
        <w:rFonts w:ascii="Wingdings" w:hAnsi="Wingdings" w:hint="default"/>
      </w:rPr>
    </w:lvl>
    <w:lvl w:ilvl="7" w:tplc="D4B0DB72" w:tentative="1">
      <w:start w:val="1"/>
      <w:numFmt w:val="bullet"/>
      <w:lvlText w:val=""/>
      <w:lvlJc w:val="left"/>
      <w:pPr>
        <w:tabs>
          <w:tab w:val="num" w:pos="4020"/>
        </w:tabs>
        <w:ind w:left="4020" w:hanging="480"/>
      </w:pPr>
      <w:rPr>
        <w:rFonts w:ascii="Wingdings" w:hAnsi="Wingdings" w:hint="default"/>
      </w:rPr>
    </w:lvl>
    <w:lvl w:ilvl="8" w:tplc="51521F54" w:tentative="1">
      <w:start w:val="1"/>
      <w:numFmt w:val="bullet"/>
      <w:lvlText w:val=""/>
      <w:lvlJc w:val="left"/>
      <w:pPr>
        <w:tabs>
          <w:tab w:val="num" w:pos="4500"/>
        </w:tabs>
        <w:ind w:left="4500" w:hanging="480"/>
      </w:pPr>
      <w:rPr>
        <w:rFonts w:ascii="Wingdings" w:hAnsi="Wingdings" w:hint="default"/>
      </w:rPr>
    </w:lvl>
  </w:abstractNum>
  <w:abstractNum w:abstractNumId="17">
    <w:nsid w:val="4CA21FD3"/>
    <w:multiLevelType w:val="hybridMultilevel"/>
    <w:tmpl w:val="012A02F2"/>
    <w:lvl w:ilvl="0" w:tplc="BCE097B2">
      <w:start w:val="6"/>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53522BF0"/>
    <w:multiLevelType w:val="hybridMultilevel"/>
    <w:tmpl w:val="863AD4FE"/>
    <w:lvl w:ilvl="0" w:tplc="0C4AD27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5874120E"/>
    <w:multiLevelType w:val="hybridMultilevel"/>
    <w:tmpl w:val="885CD7A4"/>
    <w:lvl w:ilvl="0" w:tplc="39225FD6">
      <w:start w:val="1"/>
      <w:numFmt w:val="decimal"/>
      <w:lvlText w:val="%1)"/>
      <w:lvlJc w:val="left"/>
      <w:pPr>
        <w:ind w:left="572" w:hanging="360"/>
      </w:pPr>
      <w:rPr>
        <w:rFonts w:ascii="ＭＳ 明朝" w:eastAsia="平成明朝" w:hAnsi="ＭＳ 明朝" w:cs="Times New Roman"/>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0">
    <w:nsid w:val="5886674F"/>
    <w:multiLevelType w:val="hybridMultilevel"/>
    <w:tmpl w:val="F2487ED8"/>
    <w:lvl w:ilvl="0" w:tplc="BD94775E">
      <w:start w:val="3"/>
      <w:numFmt w:val="bullet"/>
      <w:lvlText w:val="・"/>
      <w:lvlJc w:val="left"/>
      <w:pPr>
        <w:ind w:left="830" w:hanging="360"/>
      </w:pPr>
      <w:rPr>
        <w:rFonts w:ascii="ＭＳ 明朝" w:eastAsia="ＭＳ 明朝" w:hAnsi="ＭＳ 明朝" w:cs="Times New Roman" w:hint="eastAsia"/>
      </w:rPr>
    </w:lvl>
    <w:lvl w:ilvl="1" w:tplc="0409000B" w:tentative="1">
      <w:start w:val="1"/>
      <w:numFmt w:val="bullet"/>
      <w:lvlText w:val=""/>
      <w:lvlJc w:val="left"/>
      <w:pPr>
        <w:ind w:left="1430" w:hanging="480"/>
      </w:pPr>
      <w:rPr>
        <w:rFonts w:ascii="Wingdings" w:hAnsi="Wingdings" w:hint="default"/>
      </w:rPr>
    </w:lvl>
    <w:lvl w:ilvl="2" w:tplc="0409000D" w:tentative="1">
      <w:start w:val="1"/>
      <w:numFmt w:val="bullet"/>
      <w:lvlText w:val=""/>
      <w:lvlJc w:val="left"/>
      <w:pPr>
        <w:ind w:left="1910" w:hanging="480"/>
      </w:pPr>
      <w:rPr>
        <w:rFonts w:ascii="Wingdings" w:hAnsi="Wingdings" w:hint="default"/>
      </w:rPr>
    </w:lvl>
    <w:lvl w:ilvl="3" w:tplc="04090001" w:tentative="1">
      <w:start w:val="1"/>
      <w:numFmt w:val="bullet"/>
      <w:lvlText w:val=""/>
      <w:lvlJc w:val="left"/>
      <w:pPr>
        <w:ind w:left="2390" w:hanging="480"/>
      </w:pPr>
      <w:rPr>
        <w:rFonts w:ascii="Wingdings" w:hAnsi="Wingdings" w:hint="default"/>
      </w:rPr>
    </w:lvl>
    <w:lvl w:ilvl="4" w:tplc="0409000B" w:tentative="1">
      <w:start w:val="1"/>
      <w:numFmt w:val="bullet"/>
      <w:lvlText w:val=""/>
      <w:lvlJc w:val="left"/>
      <w:pPr>
        <w:ind w:left="2870" w:hanging="480"/>
      </w:pPr>
      <w:rPr>
        <w:rFonts w:ascii="Wingdings" w:hAnsi="Wingdings" w:hint="default"/>
      </w:rPr>
    </w:lvl>
    <w:lvl w:ilvl="5" w:tplc="0409000D" w:tentative="1">
      <w:start w:val="1"/>
      <w:numFmt w:val="bullet"/>
      <w:lvlText w:val=""/>
      <w:lvlJc w:val="left"/>
      <w:pPr>
        <w:ind w:left="3350" w:hanging="480"/>
      </w:pPr>
      <w:rPr>
        <w:rFonts w:ascii="Wingdings" w:hAnsi="Wingdings" w:hint="default"/>
      </w:rPr>
    </w:lvl>
    <w:lvl w:ilvl="6" w:tplc="04090001" w:tentative="1">
      <w:start w:val="1"/>
      <w:numFmt w:val="bullet"/>
      <w:lvlText w:val=""/>
      <w:lvlJc w:val="left"/>
      <w:pPr>
        <w:ind w:left="3830" w:hanging="480"/>
      </w:pPr>
      <w:rPr>
        <w:rFonts w:ascii="Wingdings" w:hAnsi="Wingdings" w:hint="default"/>
      </w:rPr>
    </w:lvl>
    <w:lvl w:ilvl="7" w:tplc="0409000B" w:tentative="1">
      <w:start w:val="1"/>
      <w:numFmt w:val="bullet"/>
      <w:lvlText w:val=""/>
      <w:lvlJc w:val="left"/>
      <w:pPr>
        <w:ind w:left="4310" w:hanging="480"/>
      </w:pPr>
      <w:rPr>
        <w:rFonts w:ascii="Wingdings" w:hAnsi="Wingdings" w:hint="default"/>
      </w:rPr>
    </w:lvl>
    <w:lvl w:ilvl="8" w:tplc="0409000D" w:tentative="1">
      <w:start w:val="1"/>
      <w:numFmt w:val="bullet"/>
      <w:lvlText w:val=""/>
      <w:lvlJc w:val="left"/>
      <w:pPr>
        <w:ind w:left="4790" w:hanging="480"/>
      </w:pPr>
      <w:rPr>
        <w:rFonts w:ascii="Wingdings" w:hAnsi="Wingdings" w:hint="default"/>
      </w:rPr>
    </w:lvl>
  </w:abstractNum>
  <w:abstractNum w:abstractNumId="21">
    <w:nsid w:val="5E385DF3"/>
    <w:multiLevelType w:val="hybridMultilevel"/>
    <w:tmpl w:val="B3A41E90"/>
    <w:lvl w:ilvl="0" w:tplc="76B8FFB6">
      <w:start w:val="3"/>
      <w:numFmt w:val="bullet"/>
      <w:lvlText w:val="・"/>
      <w:lvlJc w:val="left"/>
      <w:pPr>
        <w:tabs>
          <w:tab w:val="num" w:pos="540"/>
        </w:tabs>
        <w:ind w:left="540" w:hanging="360"/>
      </w:pPr>
      <w:rPr>
        <w:rFonts w:ascii="平成明朝" w:eastAsia="平成明朝" w:hAnsi="Times"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2">
    <w:nsid w:val="68A7102A"/>
    <w:multiLevelType w:val="hybridMultilevel"/>
    <w:tmpl w:val="91E6ACF4"/>
    <w:lvl w:ilvl="0" w:tplc="1C2AEF72">
      <w:start w:val="1"/>
      <w:numFmt w:val="decimalFullWidth"/>
      <w:lvlText w:val="%1）"/>
      <w:lvlJc w:val="left"/>
      <w:pPr>
        <w:ind w:left="733" w:hanging="45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3">
    <w:nsid w:val="693A1FC7"/>
    <w:multiLevelType w:val="hybridMultilevel"/>
    <w:tmpl w:val="547A59F2"/>
    <w:lvl w:ilvl="0" w:tplc="019C33D2">
      <w:start w:val="2"/>
      <w:numFmt w:val="decimal"/>
      <w:lvlText w:val="%1"/>
      <w:lvlJc w:val="left"/>
      <w:pPr>
        <w:tabs>
          <w:tab w:val="num" w:pos="380"/>
        </w:tabs>
        <w:ind w:left="380" w:hanging="380"/>
      </w:pPr>
      <w:rPr>
        <w:rFonts w:hint="eastAsia"/>
      </w:rPr>
    </w:lvl>
    <w:lvl w:ilvl="1" w:tplc="6646FF2C" w:tentative="1">
      <w:start w:val="1"/>
      <w:numFmt w:val="aiueoFullWidth"/>
      <w:lvlText w:val="(%2)"/>
      <w:lvlJc w:val="left"/>
      <w:pPr>
        <w:tabs>
          <w:tab w:val="num" w:pos="960"/>
        </w:tabs>
        <w:ind w:left="960" w:hanging="480"/>
      </w:pPr>
    </w:lvl>
    <w:lvl w:ilvl="2" w:tplc="D8247360" w:tentative="1">
      <w:start w:val="1"/>
      <w:numFmt w:val="decimalEnclosedCircle"/>
      <w:lvlText w:val="%3"/>
      <w:lvlJc w:val="left"/>
      <w:pPr>
        <w:tabs>
          <w:tab w:val="num" w:pos="1440"/>
        </w:tabs>
        <w:ind w:left="1440" w:hanging="480"/>
      </w:pPr>
    </w:lvl>
    <w:lvl w:ilvl="3" w:tplc="C2582A7C" w:tentative="1">
      <w:start w:val="1"/>
      <w:numFmt w:val="decimal"/>
      <w:lvlText w:val="%4."/>
      <w:lvlJc w:val="left"/>
      <w:pPr>
        <w:tabs>
          <w:tab w:val="num" w:pos="1920"/>
        </w:tabs>
        <w:ind w:left="1920" w:hanging="480"/>
      </w:pPr>
    </w:lvl>
    <w:lvl w:ilvl="4" w:tplc="1B18EFCC" w:tentative="1">
      <w:start w:val="1"/>
      <w:numFmt w:val="aiueoFullWidth"/>
      <w:lvlText w:val="(%5)"/>
      <w:lvlJc w:val="left"/>
      <w:pPr>
        <w:tabs>
          <w:tab w:val="num" w:pos="2400"/>
        </w:tabs>
        <w:ind w:left="2400" w:hanging="480"/>
      </w:pPr>
    </w:lvl>
    <w:lvl w:ilvl="5" w:tplc="2A7098C8" w:tentative="1">
      <w:start w:val="1"/>
      <w:numFmt w:val="decimalEnclosedCircle"/>
      <w:lvlText w:val="%6"/>
      <w:lvlJc w:val="left"/>
      <w:pPr>
        <w:tabs>
          <w:tab w:val="num" w:pos="2880"/>
        </w:tabs>
        <w:ind w:left="2880" w:hanging="480"/>
      </w:pPr>
    </w:lvl>
    <w:lvl w:ilvl="6" w:tplc="9D58A894" w:tentative="1">
      <w:start w:val="1"/>
      <w:numFmt w:val="decimal"/>
      <w:lvlText w:val="%7."/>
      <w:lvlJc w:val="left"/>
      <w:pPr>
        <w:tabs>
          <w:tab w:val="num" w:pos="3360"/>
        </w:tabs>
        <w:ind w:left="3360" w:hanging="480"/>
      </w:pPr>
    </w:lvl>
    <w:lvl w:ilvl="7" w:tplc="9EDE4D3A" w:tentative="1">
      <w:start w:val="1"/>
      <w:numFmt w:val="aiueoFullWidth"/>
      <w:lvlText w:val="(%8)"/>
      <w:lvlJc w:val="left"/>
      <w:pPr>
        <w:tabs>
          <w:tab w:val="num" w:pos="3840"/>
        </w:tabs>
        <w:ind w:left="3840" w:hanging="480"/>
      </w:pPr>
    </w:lvl>
    <w:lvl w:ilvl="8" w:tplc="068C6326" w:tentative="1">
      <w:start w:val="1"/>
      <w:numFmt w:val="decimalEnclosedCircle"/>
      <w:lvlText w:val="%9"/>
      <w:lvlJc w:val="left"/>
      <w:pPr>
        <w:tabs>
          <w:tab w:val="num" w:pos="4320"/>
        </w:tabs>
        <w:ind w:left="4320" w:hanging="480"/>
      </w:pPr>
    </w:lvl>
  </w:abstractNum>
  <w:abstractNum w:abstractNumId="24">
    <w:nsid w:val="6C6F2988"/>
    <w:multiLevelType w:val="hybridMultilevel"/>
    <w:tmpl w:val="671E8964"/>
    <w:lvl w:ilvl="0" w:tplc="86AAAD86">
      <w:start w:val="3"/>
      <w:numFmt w:val="bullet"/>
      <w:lvlText w:val="・"/>
      <w:lvlJc w:val="left"/>
      <w:pPr>
        <w:tabs>
          <w:tab w:val="num" w:pos="540"/>
        </w:tabs>
        <w:ind w:left="540" w:hanging="360"/>
      </w:pPr>
      <w:rPr>
        <w:rFonts w:ascii="Times New Roman" w:eastAsia="平成明朝" w:hAnsi="Times New Roman" w:cs="Times New Roman"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5">
    <w:nsid w:val="6CC4581C"/>
    <w:multiLevelType w:val="hybridMultilevel"/>
    <w:tmpl w:val="A6CC5408"/>
    <w:lvl w:ilvl="0" w:tplc="21E49740">
      <w:start w:val="1"/>
      <w:numFmt w:val="decimalFullWidth"/>
      <w:lvlText w:val="%1）"/>
      <w:lvlJc w:val="left"/>
      <w:pPr>
        <w:ind w:left="572" w:hanging="360"/>
      </w:pPr>
      <w:rPr>
        <w:rFonts w:ascii="ＭＳ 明朝" w:eastAsia="平成明朝" w:hAnsi="ＭＳ 明朝" w:cs="Times New Roman"/>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6">
    <w:nsid w:val="798A70B8"/>
    <w:multiLevelType w:val="singleLevel"/>
    <w:tmpl w:val="0C00C0B0"/>
    <w:lvl w:ilvl="0">
      <w:start w:val="1"/>
      <w:numFmt w:val="decimalFullWidth"/>
      <w:lvlText w:val="%1）"/>
      <w:lvlJc w:val="left"/>
      <w:pPr>
        <w:tabs>
          <w:tab w:val="num" w:pos="562"/>
        </w:tabs>
        <w:ind w:left="562" w:hanging="420"/>
      </w:pPr>
      <w:rPr>
        <w:rFonts w:hint="eastAsia"/>
      </w:rPr>
    </w:lvl>
  </w:abstractNum>
  <w:abstractNum w:abstractNumId="27">
    <w:nsid w:val="7AAC72D2"/>
    <w:multiLevelType w:val="hybridMultilevel"/>
    <w:tmpl w:val="25C8CBFC"/>
    <w:lvl w:ilvl="0" w:tplc="B396F64C">
      <w:start w:val="1"/>
      <w:numFmt w:val="decimal"/>
      <w:suff w:val="space"/>
      <w:lvlText w:val="%1）"/>
      <w:lvlJc w:val="left"/>
      <w:pPr>
        <w:ind w:left="340" w:hanging="340"/>
      </w:pPr>
      <w:rPr>
        <w:rFonts w:hint="eastAsia"/>
      </w:rPr>
    </w:lvl>
    <w:lvl w:ilvl="1" w:tplc="63DC8BF0">
      <w:start w:val="7"/>
      <w:numFmt w:val="decimal"/>
      <w:lvlText w:val="注%2"/>
      <w:lvlJc w:val="left"/>
      <w:pPr>
        <w:tabs>
          <w:tab w:val="num" w:pos="1100"/>
        </w:tabs>
        <w:ind w:left="1100" w:hanging="620"/>
      </w:pPr>
      <w:rPr>
        <w:rFonts w:ascii="Times" w:hint="eastAsia"/>
      </w:rPr>
    </w:lvl>
    <w:lvl w:ilvl="2" w:tplc="F6AA6658">
      <w:start w:val="1"/>
      <w:numFmt w:val="decimalFullWidth"/>
      <w:lvlText w:val="%3）"/>
      <w:lvlJc w:val="left"/>
      <w:pPr>
        <w:tabs>
          <w:tab w:val="num" w:pos="1400"/>
        </w:tabs>
        <w:ind w:left="1400" w:hanging="440"/>
      </w:pPr>
      <w:rPr>
        <w:rFonts w:hint="eastAsia"/>
      </w:rPr>
    </w:lvl>
    <w:lvl w:ilvl="3" w:tplc="9C1A417E" w:tentative="1">
      <w:start w:val="1"/>
      <w:numFmt w:val="decimal"/>
      <w:lvlText w:val="%4."/>
      <w:lvlJc w:val="left"/>
      <w:pPr>
        <w:tabs>
          <w:tab w:val="num" w:pos="1920"/>
        </w:tabs>
        <w:ind w:left="1920" w:hanging="480"/>
      </w:pPr>
    </w:lvl>
    <w:lvl w:ilvl="4" w:tplc="F7949F78" w:tentative="1">
      <w:start w:val="1"/>
      <w:numFmt w:val="aiueoFullWidth"/>
      <w:lvlText w:val="(%5)"/>
      <w:lvlJc w:val="left"/>
      <w:pPr>
        <w:tabs>
          <w:tab w:val="num" w:pos="2400"/>
        </w:tabs>
        <w:ind w:left="2400" w:hanging="480"/>
      </w:pPr>
    </w:lvl>
    <w:lvl w:ilvl="5" w:tplc="3B6AC410" w:tentative="1">
      <w:start w:val="1"/>
      <w:numFmt w:val="decimalEnclosedCircle"/>
      <w:lvlText w:val="%6"/>
      <w:lvlJc w:val="left"/>
      <w:pPr>
        <w:tabs>
          <w:tab w:val="num" w:pos="2880"/>
        </w:tabs>
        <w:ind w:left="2880" w:hanging="480"/>
      </w:pPr>
    </w:lvl>
    <w:lvl w:ilvl="6" w:tplc="1FF417FA" w:tentative="1">
      <w:start w:val="1"/>
      <w:numFmt w:val="decimal"/>
      <w:lvlText w:val="%7."/>
      <w:lvlJc w:val="left"/>
      <w:pPr>
        <w:tabs>
          <w:tab w:val="num" w:pos="3360"/>
        </w:tabs>
        <w:ind w:left="3360" w:hanging="480"/>
      </w:pPr>
    </w:lvl>
    <w:lvl w:ilvl="7" w:tplc="3F3408E0" w:tentative="1">
      <w:start w:val="1"/>
      <w:numFmt w:val="aiueoFullWidth"/>
      <w:lvlText w:val="(%8)"/>
      <w:lvlJc w:val="left"/>
      <w:pPr>
        <w:tabs>
          <w:tab w:val="num" w:pos="3840"/>
        </w:tabs>
        <w:ind w:left="3840" w:hanging="480"/>
      </w:pPr>
    </w:lvl>
    <w:lvl w:ilvl="8" w:tplc="E09693B6" w:tentative="1">
      <w:start w:val="1"/>
      <w:numFmt w:val="decimalEnclosedCircle"/>
      <w:lvlText w:val="%9"/>
      <w:lvlJc w:val="left"/>
      <w:pPr>
        <w:tabs>
          <w:tab w:val="num" w:pos="4320"/>
        </w:tabs>
        <w:ind w:left="4320" w:hanging="480"/>
      </w:pPr>
    </w:lvl>
  </w:abstractNum>
  <w:num w:numId="1">
    <w:abstractNumId w:val="23"/>
  </w:num>
  <w:num w:numId="2">
    <w:abstractNumId w:val="4"/>
  </w:num>
  <w:num w:numId="3">
    <w:abstractNumId w:val="15"/>
  </w:num>
  <w:num w:numId="4">
    <w:abstractNumId w:val="27"/>
  </w:num>
  <w:num w:numId="5">
    <w:abstractNumId w:val="16"/>
  </w:num>
  <w:num w:numId="6">
    <w:abstractNumId w:val="6"/>
  </w:num>
  <w:num w:numId="7">
    <w:abstractNumId w:val="21"/>
  </w:num>
  <w:num w:numId="8">
    <w:abstractNumId w:val="24"/>
  </w:num>
  <w:num w:numId="9">
    <w:abstractNumId w:val="12"/>
  </w:num>
  <w:num w:numId="10">
    <w:abstractNumId w:val="0"/>
  </w:num>
  <w:num w:numId="11">
    <w:abstractNumId w:val="2"/>
  </w:num>
  <w:num w:numId="12">
    <w:abstractNumId w:val="18"/>
  </w:num>
  <w:num w:numId="13">
    <w:abstractNumId w:val="25"/>
  </w:num>
  <w:num w:numId="14">
    <w:abstractNumId w:val="9"/>
  </w:num>
  <w:num w:numId="15">
    <w:abstractNumId w:val="22"/>
  </w:num>
  <w:num w:numId="16">
    <w:abstractNumId w:val="10"/>
  </w:num>
  <w:num w:numId="17">
    <w:abstractNumId w:val="26"/>
  </w:num>
  <w:num w:numId="18">
    <w:abstractNumId w:val="8"/>
  </w:num>
  <w:num w:numId="19">
    <w:abstractNumId w:val="19"/>
  </w:num>
  <w:num w:numId="20">
    <w:abstractNumId w:val="11"/>
  </w:num>
  <w:num w:numId="21">
    <w:abstractNumId w:val="3"/>
  </w:num>
  <w:num w:numId="22">
    <w:abstractNumId w:val="13"/>
  </w:num>
  <w:num w:numId="23">
    <w:abstractNumId w:val="7"/>
  </w:num>
  <w:num w:numId="24">
    <w:abstractNumId w:val="1"/>
  </w:num>
  <w:num w:numId="25">
    <w:abstractNumId w:val="20"/>
  </w:num>
  <w:num w:numId="26">
    <w:abstractNumId w:val="14"/>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3D"/>
    <w:rsid w:val="00000F9B"/>
    <w:rsid w:val="000012FB"/>
    <w:rsid w:val="0001422A"/>
    <w:rsid w:val="00017E61"/>
    <w:rsid w:val="00021D72"/>
    <w:rsid w:val="00040807"/>
    <w:rsid w:val="00041641"/>
    <w:rsid w:val="000476E1"/>
    <w:rsid w:val="00052F86"/>
    <w:rsid w:val="00057133"/>
    <w:rsid w:val="000637B4"/>
    <w:rsid w:val="00070286"/>
    <w:rsid w:val="00075059"/>
    <w:rsid w:val="000777EA"/>
    <w:rsid w:val="0008053E"/>
    <w:rsid w:val="00092524"/>
    <w:rsid w:val="00093871"/>
    <w:rsid w:val="000A3CBF"/>
    <w:rsid w:val="000A5280"/>
    <w:rsid w:val="000A63D3"/>
    <w:rsid w:val="000A7925"/>
    <w:rsid w:val="000B0DBE"/>
    <w:rsid w:val="000B26F8"/>
    <w:rsid w:val="000C4A21"/>
    <w:rsid w:val="000D2AA6"/>
    <w:rsid w:val="000E1E58"/>
    <w:rsid w:val="000E289C"/>
    <w:rsid w:val="000E5C66"/>
    <w:rsid w:val="000E5DEB"/>
    <w:rsid w:val="000F030E"/>
    <w:rsid w:val="001069FE"/>
    <w:rsid w:val="0011027D"/>
    <w:rsid w:val="00113DA6"/>
    <w:rsid w:val="001167B1"/>
    <w:rsid w:val="00116D6D"/>
    <w:rsid w:val="00122B19"/>
    <w:rsid w:val="00125DCD"/>
    <w:rsid w:val="00130D2D"/>
    <w:rsid w:val="001418EE"/>
    <w:rsid w:val="001452BC"/>
    <w:rsid w:val="001501A4"/>
    <w:rsid w:val="00156148"/>
    <w:rsid w:val="001779D9"/>
    <w:rsid w:val="00180BE9"/>
    <w:rsid w:val="001835CB"/>
    <w:rsid w:val="00183A1C"/>
    <w:rsid w:val="0019794D"/>
    <w:rsid w:val="001A1D71"/>
    <w:rsid w:val="001A2297"/>
    <w:rsid w:val="001A3016"/>
    <w:rsid w:val="001A30A7"/>
    <w:rsid w:val="001A442A"/>
    <w:rsid w:val="001A72FC"/>
    <w:rsid w:val="001A7C12"/>
    <w:rsid w:val="001B123B"/>
    <w:rsid w:val="001B26C5"/>
    <w:rsid w:val="001B2B34"/>
    <w:rsid w:val="001B2DC2"/>
    <w:rsid w:val="001C1703"/>
    <w:rsid w:val="001C180E"/>
    <w:rsid w:val="001E2002"/>
    <w:rsid w:val="001F107B"/>
    <w:rsid w:val="0020001D"/>
    <w:rsid w:val="00201F84"/>
    <w:rsid w:val="00204F84"/>
    <w:rsid w:val="002064C9"/>
    <w:rsid w:val="002144A2"/>
    <w:rsid w:val="00216B5A"/>
    <w:rsid w:val="0023494D"/>
    <w:rsid w:val="002441EA"/>
    <w:rsid w:val="00253926"/>
    <w:rsid w:val="002553CF"/>
    <w:rsid w:val="00260F3B"/>
    <w:rsid w:val="0026323D"/>
    <w:rsid w:val="00263CF6"/>
    <w:rsid w:val="00271404"/>
    <w:rsid w:val="0028382E"/>
    <w:rsid w:val="002915C8"/>
    <w:rsid w:val="002A2DCA"/>
    <w:rsid w:val="002B0FBC"/>
    <w:rsid w:val="002B3652"/>
    <w:rsid w:val="002C0625"/>
    <w:rsid w:val="002C13DC"/>
    <w:rsid w:val="002C4F0A"/>
    <w:rsid w:val="002C724C"/>
    <w:rsid w:val="002C7F8F"/>
    <w:rsid w:val="002D1CB9"/>
    <w:rsid w:val="002D2473"/>
    <w:rsid w:val="002D7A63"/>
    <w:rsid w:val="002E048C"/>
    <w:rsid w:val="002F0778"/>
    <w:rsid w:val="002F0870"/>
    <w:rsid w:val="002F3C42"/>
    <w:rsid w:val="002F4236"/>
    <w:rsid w:val="00311F8D"/>
    <w:rsid w:val="0032035B"/>
    <w:rsid w:val="003223F8"/>
    <w:rsid w:val="003350A6"/>
    <w:rsid w:val="0034270D"/>
    <w:rsid w:val="0034325E"/>
    <w:rsid w:val="00345D6B"/>
    <w:rsid w:val="00351DBF"/>
    <w:rsid w:val="0035359E"/>
    <w:rsid w:val="00357DEE"/>
    <w:rsid w:val="00362A83"/>
    <w:rsid w:val="00363DE4"/>
    <w:rsid w:val="00370FF0"/>
    <w:rsid w:val="0037183C"/>
    <w:rsid w:val="003725A0"/>
    <w:rsid w:val="00375CD8"/>
    <w:rsid w:val="00382FF9"/>
    <w:rsid w:val="00383B61"/>
    <w:rsid w:val="0038441B"/>
    <w:rsid w:val="00391BAB"/>
    <w:rsid w:val="00397603"/>
    <w:rsid w:val="003A40A7"/>
    <w:rsid w:val="003A41CB"/>
    <w:rsid w:val="003A63F2"/>
    <w:rsid w:val="003A693A"/>
    <w:rsid w:val="003B40BD"/>
    <w:rsid w:val="003B5614"/>
    <w:rsid w:val="003C30D8"/>
    <w:rsid w:val="003D06DE"/>
    <w:rsid w:val="003D1323"/>
    <w:rsid w:val="003D3EBF"/>
    <w:rsid w:val="003E398B"/>
    <w:rsid w:val="003E496C"/>
    <w:rsid w:val="003F1918"/>
    <w:rsid w:val="003F5C29"/>
    <w:rsid w:val="003F7AF5"/>
    <w:rsid w:val="00402B63"/>
    <w:rsid w:val="00402D51"/>
    <w:rsid w:val="00413597"/>
    <w:rsid w:val="00414E88"/>
    <w:rsid w:val="0041776B"/>
    <w:rsid w:val="00422A7A"/>
    <w:rsid w:val="00425E4B"/>
    <w:rsid w:val="004305E0"/>
    <w:rsid w:val="00437F6F"/>
    <w:rsid w:val="00443AFA"/>
    <w:rsid w:val="00445913"/>
    <w:rsid w:val="00447280"/>
    <w:rsid w:val="00453B83"/>
    <w:rsid w:val="0045417D"/>
    <w:rsid w:val="00456F1D"/>
    <w:rsid w:val="00457193"/>
    <w:rsid w:val="00462314"/>
    <w:rsid w:val="00464A94"/>
    <w:rsid w:val="004717E1"/>
    <w:rsid w:val="00473E0B"/>
    <w:rsid w:val="00487036"/>
    <w:rsid w:val="00487F7B"/>
    <w:rsid w:val="004A24E5"/>
    <w:rsid w:val="004A35BA"/>
    <w:rsid w:val="004A7D90"/>
    <w:rsid w:val="004B0B8A"/>
    <w:rsid w:val="004B15EB"/>
    <w:rsid w:val="004C3645"/>
    <w:rsid w:val="004D0EB9"/>
    <w:rsid w:val="004D4725"/>
    <w:rsid w:val="004E1263"/>
    <w:rsid w:val="004E1AE9"/>
    <w:rsid w:val="004E1DEC"/>
    <w:rsid w:val="004E632F"/>
    <w:rsid w:val="005004F9"/>
    <w:rsid w:val="00500578"/>
    <w:rsid w:val="005040DA"/>
    <w:rsid w:val="005061C8"/>
    <w:rsid w:val="00506CED"/>
    <w:rsid w:val="00524A99"/>
    <w:rsid w:val="00525B71"/>
    <w:rsid w:val="00527DB1"/>
    <w:rsid w:val="00536A75"/>
    <w:rsid w:val="00537EC4"/>
    <w:rsid w:val="00541706"/>
    <w:rsid w:val="00556146"/>
    <w:rsid w:val="005572E1"/>
    <w:rsid w:val="005615E8"/>
    <w:rsid w:val="0056220E"/>
    <w:rsid w:val="00570A6B"/>
    <w:rsid w:val="00570F7E"/>
    <w:rsid w:val="00573427"/>
    <w:rsid w:val="00573E49"/>
    <w:rsid w:val="005859CB"/>
    <w:rsid w:val="00593223"/>
    <w:rsid w:val="00595D2C"/>
    <w:rsid w:val="00597D1F"/>
    <w:rsid w:val="005A2077"/>
    <w:rsid w:val="005A59A5"/>
    <w:rsid w:val="005A6A70"/>
    <w:rsid w:val="005A7D80"/>
    <w:rsid w:val="005B0888"/>
    <w:rsid w:val="005B6E34"/>
    <w:rsid w:val="005C2A63"/>
    <w:rsid w:val="005C6831"/>
    <w:rsid w:val="005D1561"/>
    <w:rsid w:val="005E0E0F"/>
    <w:rsid w:val="005E2614"/>
    <w:rsid w:val="005E4C44"/>
    <w:rsid w:val="005F0F70"/>
    <w:rsid w:val="00605AA0"/>
    <w:rsid w:val="00610244"/>
    <w:rsid w:val="00616EC0"/>
    <w:rsid w:val="00620C45"/>
    <w:rsid w:val="006217E0"/>
    <w:rsid w:val="00623025"/>
    <w:rsid w:val="006360D4"/>
    <w:rsid w:val="006444A1"/>
    <w:rsid w:val="00644F9A"/>
    <w:rsid w:val="00645DC1"/>
    <w:rsid w:val="006503CA"/>
    <w:rsid w:val="00654B9B"/>
    <w:rsid w:val="00660DEF"/>
    <w:rsid w:val="00664D27"/>
    <w:rsid w:val="00667CC2"/>
    <w:rsid w:val="00671E76"/>
    <w:rsid w:val="00672A06"/>
    <w:rsid w:val="00684EDD"/>
    <w:rsid w:val="00687FBF"/>
    <w:rsid w:val="00692B30"/>
    <w:rsid w:val="006935E5"/>
    <w:rsid w:val="006A2227"/>
    <w:rsid w:val="006A32E3"/>
    <w:rsid w:val="006B4D22"/>
    <w:rsid w:val="006B5A79"/>
    <w:rsid w:val="006C104D"/>
    <w:rsid w:val="006C1BC6"/>
    <w:rsid w:val="006C58DA"/>
    <w:rsid w:val="006E33D9"/>
    <w:rsid w:val="006E47CB"/>
    <w:rsid w:val="006F3CED"/>
    <w:rsid w:val="006F5109"/>
    <w:rsid w:val="0070019E"/>
    <w:rsid w:val="00701B6D"/>
    <w:rsid w:val="00701E72"/>
    <w:rsid w:val="007047AC"/>
    <w:rsid w:val="00710C1C"/>
    <w:rsid w:val="00722284"/>
    <w:rsid w:val="00725E50"/>
    <w:rsid w:val="007301B4"/>
    <w:rsid w:val="0074500E"/>
    <w:rsid w:val="007450D0"/>
    <w:rsid w:val="00753611"/>
    <w:rsid w:val="0076034D"/>
    <w:rsid w:val="007624C1"/>
    <w:rsid w:val="007727F3"/>
    <w:rsid w:val="00783EA0"/>
    <w:rsid w:val="0078631A"/>
    <w:rsid w:val="00787C26"/>
    <w:rsid w:val="00793F98"/>
    <w:rsid w:val="007A07AB"/>
    <w:rsid w:val="007A7989"/>
    <w:rsid w:val="007B05F8"/>
    <w:rsid w:val="007E312B"/>
    <w:rsid w:val="007E433B"/>
    <w:rsid w:val="007F14F0"/>
    <w:rsid w:val="007F3C99"/>
    <w:rsid w:val="007F4690"/>
    <w:rsid w:val="00800CC9"/>
    <w:rsid w:val="00802C12"/>
    <w:rsid w:val="00802EDA"/>
    <w:rsid w:val="00802F8F"/>
    <w:rsid w:val="008051C8"/>
    <w:rsid w:val="008108E6"/>
    <w:rsid w:val="00815752"/>
    <w:rsid w:val="0081792C"/>
    <w:rsid w:val="0082262A"/>
    <w:rsid w:val="008332F9"/>
    <w:rsid w:val="00834541"/>
    <w:rsid w:val="0083479D"/>
    <w:rsid w:val="00834BEB"/>
    <w:rsid w:val="00842513"/>
    <w:rsid w:val="00844F96"/>
    <w:rsid w:val="00846328"/>
    <w:rsid w:val="00847D64"/>
    <w:rsid w:val="008508E4"/>
    <w:rsid w:val="00855087"/>
    <w:rsid w:val="008633AF"/>
    <w:rsid w:val="00863AAA"/>
    <w:rsid w:val="0087197D"/>
    <w:rsid w:val="00876F60"/>
    <w:rsid w:val="00881751"/>
    <w:rsid w:val="00890449"/>
    <w:rsid w:val="008965C9"/>
    <w:rsid w:val="00897393"/>
    <w:rsid w:val="008A3559"/>
    <w:rsid w:val="008A52B3"/>
    <w:rsid w:val="008B1191"/>
    <w:rsid w:val="008B16FA"/>
    <w:rsid w:val="008B2BC4"/>
    <w:rsid w:val="008C0B1D"/>
    <w:rsid w:val="008C1C6D"/>
    <w:rsid w:val="008C1ECB"/>
    <w:rsid w:val="008C654B"/>
    <w:rsid w:val="008D0ACB"/>
    <w:rsid w:val="008D232E"/>
    <w:rsid w:val="008D6DBE"/>
    <w:rsid w:val="008E0962"/>
    <w:rsid w:val="008E18FC"/>
    <w:rsid w:val="008E3787"/>
    <w:rsid w:val="008F09F4"/>
    <w:rsid w:val="008F3274"/>
    <w:rsid w:val="008F5ABE"/>
    <w:rsid w:val="008F60A4"/>
    <w:rsid w:val="00905BCE"/>
    <w:rsid w:val="009062EE"/>
    <w:rsid w:val="00906FAA"/>
    <w:rsid w:val="009215F0"/>
    <w:rsid w:val="009233E2"/>
    <w:rsid w:val="00924C42"/>
    <w:rsid w:val="0092563F"/>
    <w:rsid w:val="00925B98"/>
    <w:rsid w:val="0093294B"/>
    <w:rsid w:val="009364C7"/>
    <w:rsid w:val="00941BDB"/>
    <w:rsid w:val="0094455F"/>
    <w:rsid w:val="00944D3A"/>
    <w:rsid w:val="00946876"/>
    <w:rsid w:val="00946D48"/>
    <w:rsid w:val="00947C22"/>
    <w:rsid w:val="00952BE0"/>
    <w:rsid w:val="00954515"/>
    <w:rsid w:val="0095613D"/>
    <w:rsid w:val="0095681C"/>
    <w:rsid w:val="009579C5"/>
    <w:rsid w:val="00962974"/>
    <w:rsid w:val="00967339"/>
    <w:rsid w:val="00977398"/>
    <w:rsid w:val="009814F4"/>
    <w:rsid w:val="00990958"/>
    <w:rsid w:val="00996606"/>
    <w:rsid w:val="009968B3"/>
    <w:rsid w:val="00997018"/>
    <w:rsid w:val="009A15E3"/>
    <w:rsid w:val="009B159C"/>
    <w:rsid w:val="009B2C90"/>
    <w:rsid w:val="009B615E"/>
    <w:rsid w:val="009C53A2"/>
    <w:rsid w:val="009C79CA"/>
    <w:rsid w:val="009D3041"/>
    <w:rsid w:val="009D4478"/>
    <w:rsid w:val="009D6460"/>
    <w:rsid w:val="009E37A1"/>
    <w:rsid w:val="009E397B"/>
    <w:rsid w:val="009E482B"/>
    <w:rsid w:val="00A05519"/>
    <w:rsid w:val="00A123F7"/>
    <w:rsid w:val="00A253A2"/>
    <w:rsid w:val="00A32747"/>
    <w:rsid w:val="00A5320E"/>
    <w:rsid w:val="00A5626D"/>
    <w:rsid w:val="00A56FF8"/>
    <w:rsid w:val="00A57424"/>
    <w:rsid w:val="00A6302E"/>
    <w:rsid w:val="00A644CD"/>
    <w:rsid w:val="00A6637B"/>
    <w:rsid w:val="00A71CD4"/>
    <w:rsid w:val="00A815F6"/>
    <w:rsid w:val="00A81B47"/>
    <w:rsid w:val="00A84163"/>
    <w:rsid w:val="00A9040B"/>
    <w:rsid w:val="00A90871"/>
    <w:rsid w:val="00A96AD9"/>
    <w:rsid w:val="00A96B2C"/>
    <w:rsid w:val="00AA1D31"/>
    <w:rsid w:val="00AB3D11"/>
    <w:rsid w:val="00AC19D2"/>
    <w:rsid w:val="00AC5146"/>
    <w:rsid w:val="00AD4C14"/>
    <w:rsid w:val="00AD6465"/>
    <w:rsid w:val="00AE462D"/>
    <w:rsid w:val="00AE62E6"/>
    <w:rsid w:val="00AF2B64"/>
    <w:rsid w:val="00AF3851"/>
    <w:rsid w:val="00AF746E"/>
    <w:rsid w:val="00B061B7"/>
    <w:rsid w:val="00B06FCF"/>
    <w:rsid w:val="00B375ED"/>
    <w:rsid w:val="00B442BE"/>
    <w:rsid w:val="00B463EC"/>
    <w:rsid w:val="00B4662A"/>
    <w:rsid w:val="00B46A7E"/>
    <w:rsid w:val="00B523B5"/>
    <w:rsid w:val="00B54718"/>
    <w:rsid w:val="00B60357"/>
    <w:rsid w:val="00B60540"/>
    <w:rsid w:val="00B60F38"/>
    <w:rsid w:val="00B63857"/>
    <w:rsid w:val="00B63EFA"/>
    <w:rsid w:val="00B64A09"/>
    <w:rsid w:val="00B67797"/>
    <w:rsid w:val="00B80A4A"/>
    <w:rsid w:val="00B8621D"/>
    <w:rsid w:val="00BA52D4"/>
    <w:rsid w:val="00BB129A"/>
    <w:rsid w:val="00BB774C"/>
    <w:rsid w:val="00BB7A30"/>
    <w:rsid w:val="00BC385F"/>
    <w:rsid w:val="00BE21CE"/>
    <w:rsid w:val="00BE285F"/>
    <w:rsid w:val="00BE3744"/>
    <w:rsid w:val="00BE66AD"/>
    <w:rsid w:val="00BF0F5D"/>
    <w:rsid w:val="00C1028F"/>
    <w:rsid w:val="00C2132D"/>
    <w:rsid w:val="00C24C2E"/>
    <w:rsid w:val="00C31F0F"/>
    <w:rsid w:val="00C34F4E"/>
    <w:rsid w:val="00C36E13"/>
    <w:rsid w:val="00C4044C"/>
    <w:rsid w:val="00C513F2"/>
    <w:rsid w:val="00C5421F"/>
    <w:rsid w:val="00C55C91"/>
    <w:rsid w:val="00C61650"/>
    <w:rsid w:val="00C62970"/>
    <w:rsid w:val="00C63F5F"/>
    <w:rsid w:val="00C664B3"/>
    <w:rsid w:val="00C7188E"/>
    <w:rsid w:val="00C76812"/>
    <w:rsid w:val="00C8296C"/>
    <w:rsid w:val="00CA0E27"/>
    <w:rsid w:val="00CA5E23"/>
    <w:rsid w:val="00CA772C"/>
    <w:rsid w:val="00CB2EEF"/>
    <w:rsid w:val="00CD4B63"/>
    <w:rsid w:val="00CE28CE"/>
    <w:rsid w:val="00CE7354"/>
    <w:rsid w:val="00CE7D1F"/>
    <w:rsid w:val="00CF12B7"/>
    <w:rsid w:val="00CF1C70"/>
    <w:rsid w:val="00CF4A85"/>
    <w:rsid w:val="00D02CDF"/>
    <w:rsid w:val="00D27F54"/>
    <w:rsid w:val="00D4132F"/>
    <w:rsid w:val="00D5554F"/>
    <w:rsid w:val="00D6070E"/>
    <w:rsid w:val="00D61C68"/>
    <w:rsid w:val="00D8735B"/>
    <w:rsid w:val="00D91541"/>
    <w:rsid w:val="00D944B9"/>
    <w:rsid w:val="00DA3002"/>
    <w:rsid w:val="00DA381B"/>
    <w:rsid w:val="00DB14CB"/>
    <w:rsid w:val="00DB1570"/>
    <w:rsid w:val="00DB7958"/>
    <w:rsid w:val="00DC26A2"/>
    <w:rsid w:val="00DC7CAC"/>
    <w:rsid w:val="00DD2253"/>
    <w:rsid w:val="00DF0A5F"/>
    <w:rsid w:val="00DF28A1"/>
    <w:rsid w:val="00DF4346"/>
    <w:rsid w:val="00DF7C79"/>
    <w:rsid w:val="00E00B5C"/>
    <w:rsid w:val="00E05E5E"/>
    <w:rsid w:val="00E1276B"/>
    <w:rsid w:val="00E14509"/>
    <w:rsid w:val="00E164CB"/>
    <w:rsid w:val="00E21A4A"/>
    <w:rsid w:val="00E22C74"/>
    <w:rsid w:val="00E36A0E"/>
    <w:rsid w:val="00E43C8A"/>
    <w:rsid w:val="00E4551E"/>
    <w:rsid w:val="00E45F51"/>
    <w:rsid w:val="00E479E8"/>
    <w:rsid w:val="00E51003"/>
    <w:rsid w:val="00E51679"/>
    <w:rsid w:val="00E51AAE"/>
    <w:rsid w:val="00E659AC"/>
    <w:rsid w:val="00E856B9"/>
    <w:rsid w:val="00E86681"/>
    <w:rsid w:val="00E90405"/>
    <w:rsid w:val="00EA1DF9"/>
    <w:rsid w:val="00EA39D9"/>
    <w:rsid w:val="00EA5107"/>
    <w:rsid w:val="00EB03B4"/>
    <w:rsid w:val="00EB216C"/>
    <w:rsid w:val="00EB6A35"/>
    <w:rsid w:val="00EC763A"/>
    <w:rsid w:val="00EC7B0F"/>
    <w:rsid w:val="00EE12DD"/>
    <w:rsid w:val="00EE7AB9"/>
    <w:rsid w:val="00F0175C"/>
    <w:rsid w:val="00F10953"/>
    <w:rsid w:val="00F143B5"/>
    <w:rsid w:val="00F16EF8"/>
    <w:rsid w:val="00F279F0"/>
    <w:rsid w:val="00F30FF5"/>
    <w:rsid w:val="00F3143F"/>
    <w:rsid w:val="00F33103"/>
    <w:rsid w:val="00F33855"/>
    <w:rsid w:val="00F37B88"/>
    <w:rsid w:val="00F50CD9"/>
    <w:rsid w:val="00F5575B"/>
    <w:rsid w:val="00F55EAE"/>
    <w:rsid w:val="00F560A7"/>
    <w:rsid w:val="00F570B6"/>
    <w:rsid w:val="00F57265"/>
    <w:rsid w:val="00F57CA8"/>
    <w:rsid w:val="00F7391E"/>
    <w:rsid w:val="00F82DB6"/>
    <w:rsid w:val="00F848E7"/>
    <w:rsid w:val="00F87041"/>
    <w:rsid w:val="00F93AA7"/>
    <w:rsid w:val="00F97954"/>
    <w:rsid w:val="00FA0FC3"/>
    <w:rsid w:val="00FA1E04"/>
    <w:rsid w:val="00FB357D"/>
    <w:rsid w:val="00FB521B"/>
    <w:rsid w:val="00FC33B6"/>
    <w:rsid w:val="00FC403A"/>
    <w:rsid w:val="00FC5A31"/>
    <w:rsid w:val="00FC5D46"/>
    <w:rsid w:val="00FC7D6D"/>
    <w:rsid w:val="00FD280D"/>
    <w:rsid w:val="00FD4775"/>
    <w:rsid w:val="00FD521F"/>
    <w:rsid w:val="00FD7646"/>
    <w:rsid w:val="00FF1FB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22392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573E49"/>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val="0"/>
      <w:jc w:val="both"/>
    </w:pPr>
    <w:rPr>
      <w:rFonts w:ascii="平成明朝" w:eastAsia="平成明朝" w:hAnsi="Times"/>
      <w:color w:val="FF0000"/>
      <w:kern w:val="2"/>
      <w:szCs w:val="20"/>
    </w:rPr>
  </w:style>
  <w:style w:type="paragraph" w:styleId="a4">
    <w:name w:val="Body Text Indent"/>
    <w:basedOn w:val="a"/>
    <w:pPr>
      <w:widowControl w:val="0"/>
      <w:ind w:leftChars="75" w:left="180"/>
      <w:jc w:val="both"/>
    </w:pPr>
    <w:rPr>
      <w:rFonts w:ascii="平成明朝" w:eastAsia="平成明朝" w:hAnsi="Times"/>
      <w:kern w:val="2"/>
      <w:sz w:val="22"/>
      <w:szCs w:val="20"/>
    </w:rPr>
  </w:style>
  <w:style w:type="paragraph" w:styleId="2">
    <w:name w:val="Body Text Indent 2"/>
    <w:basedOn w:val="a"/>
    <w:pPr>
      <w:widowControl w:val="0"/>
      <w:ind w:left="180"/>
      <w:jc w:val="both"/>
    </w:pPr>
    <w:rPr>
      <w:rFonts w:ascii="平成明朝" w:eastAsia="平成明朝" w:hAnsi="Times"/>
      <w:color w:val="FF0000"/>
      <w:kern w:val="2"/>
      <w:szCs w:val="20"/>
    </w:rPr>
  </w:style>
  <w:style w:type="paragraph" w:styleId="3">
    <w:name w:val="Body Text Indent 3"/>
    <w:basedOn w:val="a"/>
    <w:pPr>
      <w:widowControl w:val="0"/>
      <w:ind w:leftChars="75" w:left="360" w:hangingChars="75" w:hanging="180"/>
      <w:jc w:val="both"/>
    </w:pPr>
    <w:rPr>
      <w:rFonts w:ascii="平成明朝" w:eastAsia="平成明朝" w:hAnsi="Times"/>
      <w:color w:val="FF0000"/>
      <w:kern w:val="2"/>
      <w:szCs w:val="20"/>
    </w:rPr>
  </w:style>
  <w:style w:type="paragraph" w:styleId="20">
    <w:name w:val="Body Text 2"/>
    <w:basedOn w:val="a"/>
    <w:pPr>
      <w:widowControl w:val="0"/>
      <w:jc w:val="both"/>
    </w:pPr>
    <w:rPr>
      <w:rFonts w:ascii="平成明朝" w:eastAsia="平成明朝" w:hAnsi="Times"/>
      <w:color w:val="FF0000"/>
      <w:kern w:val="2"/>
      <w:sz w:val="22"/>
      <w:szCs w:val="20"/>
    </w:rPr>
  </w:style>
  <w:style w:type="paragraph" w:styleId="a5">
    <w:name w:val="header"/>
    <w:basedOn w:val="a"/>
    <w:link w:val="a6"/>
    <w:rsid w:val="00CF12B7"/>
    <w:pPr>
      <w:widowControl w:val="0"/>
      <w:tabs>
        <w:tab w:val="center" w:pos="4252"/>
        <w:tab w:val="right" w:pos="8504"/>
      </w:tabs>
      <w:snapToGrid w:val="0"/>
      <w:jc w:val="both"/>
    </w:pPr>
    <w:rPr>
      <w:rFonts w:ascii="Times" w:eastAsia="平成明朝" w:hAnsi="Times"/>
      <w:kern w:val="2"/>
      <w:szCs w:val="20"/>
      <w:lang w:val="x-none" w:eastAsia="x-none"/>
    </w:rPr>
  </w:style>
  <w:style w:type="character" w:customStyle="1" w:styleId="a6">
    <w:name w:val="ヘッダー (文字)"/>
    <w:link w:val="a5"/>
    <w:rsid w:val="00CF12B7"/>
    <w:rPr>
      <w:rFonts w:eastAsia="平成明朝"/>
      <w:kern w:val="2"/>
      <w:sz w:val="24"/>
    </w:rPr>
  </w:style>
  <w:style w:type="paragraph" w:styleId="a7">
    <w:name w:val="footer"/>
    <w:basedOn w:val="a"/>
    <w:link w:val="a8"/>
    <w:rsid w:val="00CF12B7"/>
    <w:pPr>
      <w:widowControl w:val="0"/>
      <w:tabs>
        <w:tab w:val="center" w:pos="4252"/>
        <w:tab w:val="right" w:pos="8504"/>
      </w:tabs>
      <w:snapToGrid w:val="0"/>
      <w:jc w:val="both"/>
    </w:pPr>
    <w:rPr>
      <w:rFonts w:ascii="Times" w:eastAsia="平成明朝" w:hAnsi="Times"/>
      <w:kern w:val="2"/>
      <w:szCs w:val="20"/>
      <w:lang w:val="x-none" w:eastAsia="x-none"/>
    </w:rPr>
  </w:style>
  <w:style w:type="character" w:customStyle="1" w:styleId="a8">
    <w:name w:val="フッター (文字)"/>
    <w:link w:val="a7"/>
    <w:rsid w:val="00CF12B7"/>
    <w:rPr>
      <w:rFonts w:eastAsia="平成明朝"/>
      <w:kern w:val="2"/>
      <w:sz w:val="24"/>
    </w:rPr>
  </w:style>
  <w:style w:type="character" w:styleId="a9">
    <w:name w:val="annotation reference"/>
    <w:rsid w:val="009D6460"/>
    <w:rPr>
      <w:sz w:val="18"/>
      <w:szCs w:val="18"/>
    </w:rPr>
  </w:style>
  <w:style w:type="paragraph" w:styleId="aa">
    <w:name w:val="annotation text"/>
    <w:basedOn w:val="a"/>
    <w:link w:val="ab"/>
    <w:rsid w:val="009D6460"/>
    <w:pPr>
      <w:widowControl w:val="0"/>
    </w:pPr>
    <w:rPr>
      <w:rFonts w:ascii="Times" w:eastAsia="平成明朝" w:hAnsi="Times"/>
      <w:kern w:val="2"/>
      <w:szCs w:val="20"/>
      <w:lang w:val="x-none" w:eastAsia="x-none"/>
    </w:rPr>
  </w:style>
  <w:style w:type="character" w:customStyle="1" w:styleId="ab">
    <w:name w:val="コメント文字列 (文字)"/>
    <w:link w:val="aa"/>
    <w:rsid w:val="009D6460"/>
    <w:rPr>
      <w:rFonts w:eastAsia="平成明朝"/>
      <w:kern w:val="2"/>
      <w:sz w:val="24"/>
    </w:rPr>
  </w:style>
  <w:style w:type="paragraph" w:styleId="ac">
    <w:name w:val="annotation subject"/>
    <w:basedOn w:val="aa"/>
    <w:next w:val="aa"/>
    <w:link w:val="ad"/>
    <w:rsid w:val="009D6460"/>
    <w:rPr>
      <w:b/>
      <w:bCs/>
    </w:rPr>
  </w:style>
  <w:style w:type="character" w:customStyle="1" w:styleId="ad">
    <w:name w:val="コメント内容 (文字)"/>
    <w:link w:val="ac"/>
    <w:rsid w:val="009D6460"/>
    <w:rPr>
      <w:rFonts w:eastAsia="平成明朝"/>
      <w:b/>
      <w:bCs/>
      <w:kern w:val="2"/>
      <w:sz w:val="24"/>
    </w:rPr>
  </w:style>
  <w:style w:type="paragraph" w:styleId="ae">
    <w:name w:val="Balloon Text"/>
    <w:basedOn w:val="a"/>
    <w:link w:val="af"/>
    <w:rsid w:val="009D6460"/>
    <w:pPr>
      <w:widowControl w:val="0"/>
      <w:jc w:val="both"/>
    </w:pPr>
    <w:rPr>
      <w:rFonts w:ascii="Arial" w:eastAsia="ＭＳ ゴシック" w:hAnsi="Arial"/>
      <w:kern w:val="2"/>
      <w:sz w:val="18"/>
      <w:szCs w:val="18"/>
      <w:lang w:val="x-none" w:eastAsia="x-none"/>
    </w:rPr>
  </w:style>
  <w:style w:type="character" w:customStyle="1" w:styleId="af">
    <w:name w:val="吹き出し (文字)"/>
    <w:link w:val="ae"/>
    <w:rsid w:val="009D6460"/>
    <w:rPr>
      <w:rFonts w:ascii="Arial" w:eastAsia="ＭＳ ゴシック" w:hAnsi="Arial" w:cs="Times New Roman"/>
      <w:kern w:val="2"/>
      <w:sz w:val="18"/>
      <w:szCs w:val="18"/>
    </w:rPr>
  </w:style>
  <w:style w:type="paragraph" w:styleId="af0">
    <w:name w:val="Normal Indent"/>
    <w:basedOn w:val="a"/>
    <w:rsid w:val="005A59A5"/>
    <w:pPr>
      <w:widowControl w:val="0"/>
      <w:ind w:left="851"/>
      <w:jc w:val="both"/>
    </w:pPr>
    <w:rPr>
      <w:rFonts w:ascii="Century" w:hAnsi="Century"/>
      <w:kern w:val="2"/>
      <w:sz w:val="21"/>
      <w:szCs w:val="20"/>
    </w:rPr>
  </w:style>
  <w:style w:type="character" w:styleId="af1">
    <w:name w:val="Hyperlink"/>
    <w:uiPriority w:val="99"/>
    <w:unhideWhenUsed/>
    <w:rsid w:val="00C34F4E"/>
    <w:rPr>
      <w:color w:val="0000FF"/>
      <w:u w:val="single"/>
    </w:rPr>
  </w:style>
  <w:style w:type="paragraph" w:styleId="af2">
    <w:name w:val="Revision"/>
    <w:hidden/>
    <w:uiPriority w:val="99"/>
    <w:semiHidden/>
    <w:rsid w:val="00FD7646"/>
    <w:rPr>
      <w:rFonts w:eastAsia="平成明朝"/>
      <w:kern w:val="2"/>
      <w:sz w:val="24"/>
    </w:rPr>
  </w:style>
  <w:style w:type="paragraph" w:styleId="af3">
    <w:name w:val="List Paragraph"/>
    <w:basedOn w:val="a"/>
    <w:uiPriority w:val="34"/>
    <w:qFormat/>
    <w:rsid w:val="00351DBF"/>
    <w:pPr>
      <w:widowControl w:val="0"/>
      <w:ind w:leftChars="400" w:left="960"/>
      <w:jc w:val="both"/>
    </w:pPr>
    <w:rPr>
      <w:rFonts w:ascii="Times" w:eastAsia="平成明朝" w:hAnsi="Times"/>
      <w:kern w:val="2"/>
      <w:szCs w:val="20"/>
    </w:rPr>
  </w:style>
  <w:style w:type="paragraph" w:styleId="HTML">
    <w:name w:val="HTML Preformatted"/>
    <w:basedOn w:val="a"/>
    <w:link w:val="HTML0"/>
    <w:uiPriority w:val="99"/>
    <w:unhideWhenUsed/>
    <w:rsid w:val="00996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書式付き (文字)"/>
    <w:basedOn w:val="a0"/>
    <w:link w:val="HTML"/>
    <w:uiPriority w:val="99"/>
    <w:rsid w:val="009968B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9801">
      <w:bodyDiv w:val="1"/>
      <w:marLeft w:val="0"/>
      <w:marRight w:val="0"/>
      <w:marTop w:val="0"/>
      <w:marBottom w:val="0"/>
      <w:divBdr>
        <w:top w:val="none" w:sz="0" w:space="0" w:color="auto"/>
        <w:left w:val="none" w:sz="0" w:space="0" w:color="auto"/>
        <w:bottom w:val="none" w:sz="0" w:space="0" w:color="auto"/>
        <w:right w:val="none" w:sz="0" w:space="0" w:color="auto"/>
      </w:divBdr>
    </w:div>
    <w:div w:id="140733364">
      <w:bodyDiv w:val="1"/>
      <w:marLeft w:val="0"/>
      <w:marRight w:val="0"/>
      <w:marTop w:val="0"/>
      <w:marBottom w:val="0"/>
      <w:divBdr>
        <w:top w:val="none" w:sz="0" w:space="0" w:color="auto"/>
        <w:left w:val="none" w:sz="0" w:space="0" w:color="auto"/>
        <w:bottom w:val="none" w:sz="0" w:space="0" w:color="auto"/>
        <w:right w:val="none" w:sz="0" w:space="0" w:color="auto"/>
      </w:divBdr>
    </w:div>
    <w:div w:id="184559809">
      <w:bodyDiv w:val="1"/>
      <w:marLeft w:val="0"/>
      <w:marRight w:val="0"/>
      <w:marTop w:val="0"/>
      <w:marBottom w:val="0"/>
      <w:divBdr>
        <w:top w:val="none" w:sz="0" w:space="0" w:color="auto"/>
        <w:left w:val="none" w:sz="0" w:space="0" w:color="auto"/>
        <w:bottom w:val="none" w:sz="0" w:space="0" w:color="auto"/>
        <w:right w:val="none" w:sz="0" w:space="0" w:color="auto"/>
      </w:divBdr>
    </w:div>
    <w:div w:id="190725253">
      <w:bodyDiv w:val="1"/>
      <w:marLeft w:val="0"/>
      <w:marRight w:val="0"/>
      <w:marTop w:val="0"/>
      <w:marBottom w:val="0"/>
      <w:divBdr>
        <w:top w:val="none" w:sz="0" w:space="0" w:color="auto"/>
        <w:left w:val="none" w:sz="0" w:space="0" w:color="auto"/>
        <w:bottom w:val="none" w:sz="0" w:space="0" w:color="auto"/>
        <w:right w:val="none" w:sz="0" w:space="0" w:color="auto"/>
      </w:divBdr>
    </w:div>
    <w:div w:id="196430430">
      <w:bodyDiv w:val="1"/>
      <w:marLeft w:val="0"/>
      <w:marRight w:val="0"/>
      <w:marTop w:val="0"/>
      <w:marBottom w:val="0"/>
      <w:divBdr>
        <w:top w:val="none" w:sz="0" w:space="0" w:color="auto"/>
        <w:left w:val="none" w:sz="0" w:space="0" w:color="auto"/>
        <w:bottom w:val="none" w:sz="0" w:space="0" w:color="auto"/>
        <w:right w:val="none" w:sz="0" w:space="0" w:color="auto"/>
      </w:divBdr>
    </w:div>
    <w:div w:id="223489902">
      <w:bodyDiv w:val="1"/>
      <w:marLeft w:val="0"/>
      <w:marRight w:val="0"/>
      <w:marTop w:val="0"/>
      <w:marBottom w:val="0"/>
      <w:divBdr>
        <w:top w:val="none" w:sz="0" w:space="0" w:color="auto"/>
        <w:left w:val="none" w:sz="0" w:space="0" w:color="auto"/>
        <w:bottom w:val="none" w:sz="0" w:space="0" w:color="auto"/>
        <w:right w:val="none" w:sz="0" w:space="0" w:color="auto"/>
      </w:divBdr>
    </w:div>
    <w:div w:id="450973494">
      <w:bodyDiv w:val="1"/>
      <w:marLeft w:val="0"/>
      <w:marRight w:val="0"/>
      <w:marTop w:val="0"/>
      <w:marBottom w:val="0"/>
      <w:divBdr>
        <w:top w:val="none" w:sz="0" w:space="0" w:color="auto"/>
        <w:left w:val="none" w:sz="0" w:space="0" w:color="auto"/>
        <w:bottom w:val="none" w:sz="0" w:space="0" w:color="auto"/>
        <w:right w:val="none" w:sz="0" w:space="0" w:color="auto"/>
      </w:divBdr>
    </w:div>
    <w:div w:id="532766603">
      <w:bodyDiv w:val="1"/>
      <w:marLeft w:val="0"/>
      <w:marRight w:val="0"/>
      <w:marTop w:val="0"/>
      <w:marBottom w:val="0"/>
      <w:divBdr>
        <w:top w:val="none" w:sz="0" w:space="0" w:color="auto"/>
        <w:left w:val="none" w:sz="0" w:space="0" w:color="auto"/>
        <w:bottom w:val="none" w:sz="0" w:space="0" w:color="auto"/>
        <w:right w:val="none" w:sz="0" w:space="0" w:color="auto"/>
      </w:divBdr>
    </w:div>
    <w:div w:id="597181940">
      <w:bodyDiv w:val="1"/>
      <w:marLeft w:val="0"/>
      <w:marRight w:val="0"/>
      <w:marTop w:val="0"/>
      <w:marBottom w:val="0"/>
      <w:divBdr>
        <w:top w:val="none" w:sz="0" w:space="0" w:color="auto"/>
        <w:left w:val="none" w:sz="0" w:space="0" w:color="auto"/>
        <w:bottom w:val="none" w:sz="0" w:space="0" w:color="auto"/>
        <w:right w:val="none" w:sz="0" w:space="0" w:color="auto"/>
      </w:divBdr>
    </w:div>
    <w:div w:id="666708474">
      <w:bodyDiv w:val="1"/>
      <w:marLeft w:val="0"/>
      <w:marRight w:val="0"/>
      <w:marTop w:val="0"/>
      <w:marBottom w:val="0"/>
      <w:divBdr>
        <w:top w:val="none" w:sz="0" w:space="0" w:color="auto"/>
        <w:left w:val="none" w:sz="0" w:space="0" w:color="auto"/>
        <w:bottom w:val="none" w:sz="0" w:space="0" w:color="auto"/>
        <w:right w:val="none" w:sz="0" w:space="0" w:color="auto"/>
      </w:divBdr>
    </w:div>
    <w:div w:id="712198304">
      <w:bodyDiv w:val="1"/>
      <w:marLeft w:val="0"/>
      <w:marRight w:val="0"/>
      <w:marTop w:val="0"/>
      <w:marBottom w:val="0"/>
      <w:divBdr>
        <w:top w:val="none" w:sz="0" w:space="0" w:color="auto"/>
        <w:left w:val="none" w:sz="0" w:space="0" w:color="auto"/>
        <w:bottom w:val="none" w:sz="0" w:space="0" w:color="auto"/>
        <w:right w:val="none" w:sz="0" w:space="0" w:color="auto"/>
      </w:divBdr>
    </w:div>
    <w:div w:id="714239242">
      <w:bodyDiv w:val="1"/>
      <w:marLeft w:val="0"/>
      <w:marRight w:val="0"/>
      <w:marTop w:val="0"/>
      <w:marBottom w:val="0"/>
      <w:divBdr>
        <w:top w:val="none" w:sz="0" w:space="0" w:color="auto"/>
        <w:left w:val="none" w:sz="0" w:space="0" w:color="auto"/>
        <w:bottom w:val="none" w:sz="0" w:space="0" w:color="auto"/>
        <w:right w:val="none" w:sz="0" w:space="0" w:color="auto"/>
      </w:divBdr>
    </w:div>
    <w:div w:id="735280399">
      <w:bodyDiv w:val="1"/>
      <w:marLeft w:val="0"/>
      <w:marRight w:val="0"/>
      <w:marTop w:val="0"/>
      <w:marBottom w:val="0"/>
      <w:divBdr>
        <w:top w:val="none" w:sz="0" w:space="0" w:color="auto"/>
        <w:left w:val="none" w:sz="0" w:space="0" w:color="auto"/>
        <w:bottom w:val="none" w:sz="0" w:space="0" w:color="auto"/>
        <w:right w:val="none" w:sz="0" w:space="0" w:color="auto"/>
      </w:divBdr>
    </w:div>
    <w:div w:id="739712359">
      <w:bodyDiv w:val="1"/>
      <w:marLeft w:val="0"/>
      <w:marRight w:val="0"/>
      <w:marTop w:val="0"/>
      <w:marBottom w:val="0"/>
      <w:divBdr>
        <w:top w:val="none" w:sz="0" w:space="0" w:color="auto"/>
        <w:left w:val="none" w:sz="0" w:space="0" w:color="auto"/>
        <w:bottom w:val="none" w:sz="0" w:space="0" w:color="auto"/>
        <w:right w:val="none" w:sz="0" w:space="0" w:color="auto"/>
      </w:divBdr>
    </w:div>
    <w:div w:id="861012661">
      <w:bodyDiv w:val="1"/>
      <w:marLeft w:val="0"/>
      <w:marRight w:val="0"/>
      <w:marTop w:val="0"/>
      <w:marBottom w:val="0"/>
      <w:divBdr>
        <w:top w:val="none" w:sz="0" w:space="0" w:color="auto"/>
        <w:left w:val="none" w:sz="0" w:space="0" w:color="auto"/>
        <w:bottom w:val="none" w:sz="0" w:space="0" w:color="auto"/>
        <w:right w:val="none" w:sz="0" w:space="0" w:color="auto"/>
      </w:divBdr>
    </w:div>
    <w:div w:id="870455232">
      <w:bodyDiv w:val="1"/>
      <w:marLeft w:val="0"/>
      <w:marRight w:val="0"/>
      <w:marTop w:val="0"/>
      <w:marBottom w:val="0"/>
      <w:divBdr>
        <w:top w:val="none" w:sz="0" w:space="0" w:color="auto"/>
        <w:left w:val="none" w:sz="0" w:space="0" w:color="auto"/>
        <w:bottom w:val="none" w:sz="0" w:space="0" w:color="auto"/>
        <w:right w:val="none" w:sz="0" w:space="0" w:color="auto"/>
      </w:divBdr>
    </w:div>
    <w:div w:id="968584626">
      <w:bodyDiv w:val="1"/>
      <w:marLeft w:val="0"/>
      <w:marRight w:val="0"/>
      <w:marTop w:val="0"/>
      <w:marBottom w:val="0"/>
      <w:divBdr>
        <w:top w:val="none" w:sz="0" w:space="0" w:color="auto"/>
        <w:left w:val="none" w:sz="0" w:space="0" w:color="auto"/>
        <w:bottom w:val="none" w:sz="0" w:space="0" w:color="auto"/>
        <w:right w:val="none" w:sz="0" w:space="0" w:color="auto"/>
      </w:divBdr>
    </w:div>
    <w:div w:id="1008098957">
      <w:bodyDiv w:val="1"/>
      <w:marLeft w:val="0"/>
      <w:marRight w:val="0"/>
      <w:marTop w:val="0"/>
      <w:marBottom w:val="0"/>
      <w:divBdr>
        <w:top w:val="none" w:sz="0" w:space="0" w:color="auto"/>
        <w:left w:val="none" w:sz="0" w:space="0" w:color="auto"/>
        <w:bottom w:val="none" w:sz="0" w:space="0" w:color="auto"/>
        <w:right w:val="none" w:sz="0" w:space="0" w:color="auto"/>
      </w:divBdr>
    </w:div>
    <w:div w:id="1022710737">
      <w:bodyDiv w:val="1"/>
      <w:marLeft w:val="0"/>
      <w:marRight w:val="0"/>
      <w:marTop w:val="0"/>
      <w:marBottom w:val="0"/>
      <w:divBdr>
        <w:top w:val="none" w:sz="0" w:space="0" w:color="auto"/>
        <w:left w:val="none" w:sz="0" w:space="0" w:color="auto"/>
        <w:bottom w:val="none" w:sz="0" w:space="0" w:color="auto"/>
        <w:right w:val="none" w:sz="0" w:space="0" w:color="auto"/>
      </w:divBdr>
    </w:div>
    <w:div w:id="1080297847">
      <w:bodyDiv w:val="1"/>
      <w:marLeft w:val="0"/>
      <w:marRight w:val="0"/>
      <w:marTop w:val="0"/>
      <w:marBottom w:val="0"/>
      <w:divBdr>
        <w:top w:val="none" w:sz="0" w:space="0" w:color="auto"/>
        <w:left w:val="none" w:sz="0" w:space="0" w:color="auto"/>
        <w:bottom w:val="none" w:sz="0" w:space="0" w:color="auto"/>
        <w:right w:val="none" w:sz="0" w:space="0" w:color="auto"/>
      </w:divBdr>
    </w:div>
    <w:div w:id="1103108971">
      <w:bodyDiv w:val="1"/>
      <w:marLeft w:val="0"/>
      <w:marRight w:val="0"/>
      <w:marTop w:val="0"/>
      <w:marBottom w:val="0"/>
      <w:divBdr>
        <w:top w:val="none" w:sz="0" w:space="0" w:color="auto"/>
        <w:left w:val="none" w:sz="0" w:space="0" w:color="auto"/>
        <w:bottom w:val="none" w:sz="0" w:space="0" w:color="auto"/>
        <w:right w:val="none" w:sz="0" w:space="0" w:color="auto"/>
      </w:divBdr>
    </w:div>
    <w:div w:id="1137989805">
      <w:bodyDiv w:val="1"/>
      <w:marLeft w:val="0"/>
      <w:marRight w:val="0"/>
      <w:marTop w:val="0"/>
      <w:marBottom w:val="0"/>
      <w:divBdr>
        <w:top w:val="none" w:sz="0" w:space="0" w:color="auto"/>
        <w:left w:val="none" w:sz="0" w:space="0" w:color="auto"/>
        <w:bottom w:val="none" w:sz="0" w:space="0" w:color="auto"/>
        <w:right w:val="none" w:sz="0" w:space="0" w:color="auto"/>
      </w:divBdr>
    </w:div>
    <w:div w:id="1219827297">
      <w:bodyDiv w:val="1"/>
      <w:marLeft w:val="0"/>
      <w:marRight w:val="0"/>
      <w:marTop w:val="0"/>
      <w:marBottom w:val="0"/>
      <w:divBdr>
        <w:top w:val="none" w:sz="0" w:space="0" w:color="auto"/>
        <w:left w:val="none" w:sz="0" w:space="0" w:color="auto"/>
        <w:bottom w:val="none" w:sz="0" w:space="0" w:color="auto"/>
        <w:right w:val="none" w:sz="0" w:space="0" w:color="auto"/>
      </w:divBdr>
    </w:div>
    <w:div w:id="1232158300">
      <w:bodyDiv w:val="1"/>
      <w:marLeft w:val="0"/>
      <w:marRight w:val="0"/>
      <w:marTop w:val="0"/>
      <w:marBottom w:val="0"/>
      <w:divBdr>
        <w:top w:val="none" w:sz="0" w:space="0" w:color="auto"/>
        <w:left w:val="none" w:sz="0" w:space="0" w:color="auto"/>
        <w:bottom w:val="none" w:sz="0" w:space="0" w:color="auto"/>
        <w:right w:val="none" w:sz="0" w:space="0" w:color="auto"/>
      </w:divBdr>
    </w:div>
    <w:div w:id="1257324498">
      <w:bodyDiv w:val="1"/>
      <w:marLeft w:val="0"/>
      <w:marRight w:val="0"/>
      <w:marTop w:val="0"/>
      <w:marBottom w:val="0"/>
      <w:divBdr>
        <w:top w:val="none" w:sz="0" w:space="0" w:color="auto"/>
        <w:left w:val="none" w:sz="0" w:space="0" w:color="auto"/>
        <w:bottom w:val="none" w:sz="0" w:space="0" w:color="auto"/>
        <w:right w:val="none" w:sz="0" w:space="0" w:color="auto"/>
      </w:divBdr>
    </w:div>
    <w:div w:id="1264847958">
      <w:bodyDiv w:val="1"/>
      <w:marLeft w:val="0"/>
      <w:marRight w:val="0"/>
      <w:marTop w:val="0"/>
      <w:marBottom w:val="0"/>
      <w:divBdr>
        <w:top w:val="none" w:sz="0" w:space="0" w:color="auto"/>
        <w:left w:val="none" w:sz="0" w:space="0" w:color="auto"/>
        <w:bottom w:val="none" w:sz="0" w:space="0" w:color="auto"/>
        <w:right w:val="none" w:sz="0" w:space="0" w:color="auto"/>
      </w:divBdr>
    </w:div>
    <w:div w:id="1322928259">
      <w:bodyDiv w:val="1"/>
      <w:marLeft w:val="0"/>
      <w:marRight w:val="0"/>
      <w:marTop w:val="0"/>
      <w:marBottom w:val="0"/>
      <w:divBdr>
        <w:top w:val="none" w:sz="0" w:space="0" w:color="auto"/>
        <w:left w:val="none" w:sz="0" w:space="0" w:color="auto"/>
        <w:bottom w:val="none" w:sz="0" w:space="0" w:color="auto"/>
        <w:right w:val="none" w:sz="0" w:space="0" w:color="auto"/>
      </w:divBdr>
    </w:div>
    <w:div w:id="1333681957">
      <w:bodyDiv w:val="1"/>
      <w:marLeft w:val="0"/>
      <w:marRight w:val="0"/>
      <w:marTop w:val="0"/>
      <w:marBottom w:val="0"/>
      <w:divBdr>
        <w:top w:val="none" w:sz="0" w:space="0" w:color="auto"/>
        <w:left w:val="none" w:sz="0" w:space="0" w:color="auto"/>
        <w:bottom w:val="none" w:sz="0" w:space="0" w:color="auto"/>
        <w:right w:val="none" w:sz="0" w:space="0" w:color="auto"/>
      </w:divBdr>
    </w:div>
    <w:div w:id="1408116871">
      <w:bodyDiv w:val="1"/>
      <w:marLeft w:val="0"/>
      <w:marRight w:val="0"/>
      <w:marTop w:val="0"/>
      <w:marBottom w:val="0"/>
      <w:divBdr>
        <w:top w:val="none" w:sz="0" w:space="0" w:color="auto"/>
        <w:left w:val="none" w:sz="0" w:space="0" w:color="auto"/>
        <w:bottom w:val="none" w:sz="0" w:space="0" w:color="auto"/>
        <w:right w:val="none" w:sz="0" w:space="0" w:color="auto"/>
      </w:divBdr>
    </w:div>
    <w:div w:id="1420715209">
      <w:bodyDiv w:val="1"/>
      <w:marLeft w:val="0"/>
      <w:marRight w:val="0"/>
      <w:marTop w:val="0"/>
      <w:marBottom w:val="0"/>
      <w:divBdr>
        <w:top w:val="none" w:sz="0" w:space="0" w:color="auto"/>
        <w:left w:val="none" w:sz="0" w:space="0" w:color="auto"/>
        <w:bottom w:val="none" w:sz="0" w:space="0" w:color="auto"/>
        <w:right w:val="none" w:sz="0" w:space="0" w:color="auto"/>
      </w:divBdr>
    </w:div>
    <w:div w:id="1441144192">
      <w:bodyDiv w:val="1"/>
      <w:marLeft w:val="0"/>
      <w:marRight w:val="0"/>
      <w:marTop w:val="0"/>
      <w:marBottom w:val="0"/>
      <w:divBdr>
        <w:top w:val="none" w:sz="0" w:space="0" w:color="auto"/>
        <w:left w:val="none" w:sz="0" w:space="0" w:color="auto"/>
        <w:bottom w:val="none" w:sz="0" w:space="0" w:color="auto"/>
        <w:right w:val="none" w:sz="0" w:space="0" w:color="auto"/>
      </w:divBdr>
    </w:div>
    <w:div w:id="1455709144">
      <w:bodyDiv w:val="1"/>
      <w:marLeft w:val="0"/>
      <w:marRight w:val="0"/>
      <w:marTop w:val="0"/>
      <w:marBottom w:val="0"/>
      <w:divBdr>
        <w:top w:val="none" w:sz="0" w:space="0" w:color="auto"/>
        <w:left w:val="none" w:sz="0" w:space="0" w:color="auto"/>
        <w:bottom w:val="none" w:sz="0" w:space="0" w:color="auto"/>
        <w:right w:val="none" w:sz="0" w:space="0" w:color="auto"/>
      </w:divBdr>
    </w:div>
    <w:div w:id="1480921568">
      <w:bodyDiv w:val="1"/>
      <w:marLeft w:val="0"/>
      <w:marRight w:val="0"/>
      <w:marTop w:val="0"/>
      <w:marBottom w:val="0"/>
      <w:divBdr>
        <w:top w:val="none" w:sz="0" w:space="0" w:color="auto"/>
        <w:left w:val="none" w:sz="0" w:space="0" w:color="auto"/>
        <w:bottom w:val="none" w:sz="0" w:space="0" w:color="auto"/>
        <w:right w:val="none" w:sz="0" w:space="0" w:color="auto"/>
      </w:divBdr>
    </w:div>
    <w:div w:id="1512572874">
      <w:bodyDiv w:val="1"/>
      <w:marLeft w:val="0"/>
      <w:marRight w:val="0"/>
      <w:marTop w:val="0"/>
      <w:marBottom w:val="0"/>
      <w:divBdr>
        <w:top w:val="none" w:sz="0" w:space="0" w:color="auto"/>
        <w:left w:val="none" w:sz="0" w:space="0" w:color="auto"/>
        <w:bottom w:val="none" w:sz="0" w:space="0" w:color="auto"/>
        <w:right w:val="none" w:sz="0" w:space="0" w:color="auto"/>
      </w:divBdr>
    </w:div>
    <w:div w:id="1592469164">
      <w:bodyDiv w:val="1"/>
      <w:marLeft w:val="0"/>
      <w:marRight w:val="0"/>
      <w:marTop w:val="0"/>
      <w:marBottom w:val="0"/>
      <w:divBdr>
        <w:top w:val="none" w:sz="0" w:space="0" w:color="auto"/>
        <w:left w:val="none" w:sz="0" w:space="0" w:color="auto"/>
        <w:bottom w:val="none" w:sz="0" w:space="0" w:color="auto"/>
        <w:right w:val="none" w:sz="0" w:space="0" w:color="auto"/>
      </w:divBdr>
    </w:div>
    <w:div w:id="1594821189">
      <w:bodyDiv w:val="1"/>
      <w:marLeft w:val="0"/>
      <w:marRight w:val="0"/>
      <w:marTop w:val="0"/>
      <w:marBottom w:val="0"/>
      <w:divBdr>
        <w:top w:val="none" w:sz="0" w:space="0" w:color="auto"/>
        <w:left w:val="none" w:sz="0" w:space="0" w:color="auto"/>
        <w:bottom w:val="none" w:sz="0" w:space="0" w:color="auto"/>
        <w:right w:val="none" w:sz="0" w:space="0" w:color="auto"/>
      </w:divBdr>
    </w:div>
    <w:div w:id="1627661190">
      <w:bodyDiv w:val="1"/>
      <w:marLeft w:val="0"/>
      <w:marRight w:val="0"/>
      <w:marTop w:val="0"/>
      <w:marBottom w:val="0"/>
      <w:divBdr>
        <w:top w:val="none" w:sz="0" w:space="0" w:color="auto"/>
        <w:left w:val="none" w:sz="0" w:space="0" w:color="auto"/>
        <w:bottom w:val="none" w:sz="0" w:space="0" w:color="auto"/>
        <w:right w:val="none" w:sz="0" w:space="0" w:color="auto"/>
      </w:divBdr>
    </w:div>
    <w:div w:id="1689990565">
      <w:bodyDiv w:val="1"/>
      <w:marLeft w:val="0"/>
      <w:marRight w:val="0"/>
      <w:marTop w:val="0"/>
      <w:marBottom w:val="0"/>
      <w:divBdr>
        <w:top w:val="none" w:sz="0" w:space="0" w:color="auto"/>
        <w:left w:val="none" w:sz="0" w:space="0" w:color="auto"/>
        <w:bottom w:val="none" w:sz="0" w:space="0" w:color="auto"/>
        <w:right w:val="none" w:sz="0" w:space="0" w:color="auto"/>
      </w:divBdr>
    </w:div>
    <w:div w:id="1694305909">
      <w:bodyDiv w:val="1"/>
      <w:marLeft w:val="0"/>
      <w:marRight w:val="0"/>
      <w:marTop w:val="0"/>
      <w:marBottom w:val="0"/>
      <w:divBdr>
        <w:top w:val="none" w:sz="0" w:space="0" w:color="auto"/>
        <w:left w:val="none" w:sz="0" w:space="0" w:color="auto"/>
        <w:bottom w:val="none" w:sz="0" w:space="0" w:color="auto"/>
        <w:right w:val="none" w:sz="0" w:space="0" w:color="auto"/>
      </w:divBdr>
    </w:div>
    <w:div w:id="1736245371">
      <w:bodyDiv w:val="1"/>
      <w:marLeft w:val="0"/>
      <w:marRight w:val="0"/>
      <w:marTop w:val="0"/>
      <w:marBottom w:val="0"/>
      <w:divBdr>
        <w:top w:val="none" w:sz="0" w:space="0" w:color="auto"/>
        <w:left w:val="none" w:sz="0" w:space="0" w:color="auto"/>
        <w:bottom w:val="none" w:sz="0" w:space="0" w:color="auto"/>
        <w:right w:val="none" w:sz="0" w:space="0" w:color="auto"/>
      </w:divBdr>
    </w:div>
    <w:div w:id="1767995149">
      <w:bodyDiv w:val="1"/>
      <w:marLeft w:val="0"/>
      <w:marRight w:val="0"/>
      <w:marTop w:val="0"/>
      <w:marBottom w:val="0"/>
      <w:divBdr>
        <w:top w:val="none" w:sz="0" w:space="0" w:color="auto"/>
        <w:left w:val="none" w:sz="0" w:space="0" w:color="auto"/>
        <w:bottom w:val="none" w:sz="0" w:space="0" w:color="auto"/>
        <w:right w:val="none" w:sz="0" w:space="0" w:color="auto"/>
      </w:divBdr>
    </w:div>
    <w:div w:id="1853257572">
      <w:bodyDiv w:val="1"/>
      <w:marLeft w:val="0"/>
      <w:marRight w:val="0"/>
      <w:marTop w:val="0"/>
      <w:marBottom w:val="0"/>
      <w:divBdr>
        <w:top w:val="none" w:sz="0" w:space="0" w:color="auto"/>
        <w:left w:val="none" w:sz="0" w:space="0" w:color="auto"/>
        <w:bottom w:val="none" w:sz="0" w:space="0" w:color="auto"/>
        <w:right w:val="none" w:sz="0" w:space="0" w:color="auto"/>
      </w:divBdr>
    </w:div>
    <w:div w:id="1901935462">
      <w:bodyDiv w:val="1"/>
      <w:marLeft w:val="0"/>
      <w:marRight w:val="0"/>
      <w:marTop w:val="0"/>
      <w:marBottom w:val="0"/>
      <w:divBdr>
        <w:top w:val="none" w:sz="0" w:space="0" w:color="auto"/>
        <w:left w:val="none" w:sz="0" w:space="0" w:color="auto"/>
        <w:bottom w:val="none" w:sz="0" w:space="0" w:color="auto"/>
        <w:right w:val="none" w:sz="0" w:space="0" w:color="auto"/>
      </w:divBdr>
    </w:div>
    <w:div w:id="1934701845">
      <w:bodyDiv w:val="1"/>
      <w:marLeft w:val="0"/>
      <w:marRight w:val="0"/>
      <w:marTop w:val="0"/>
      <w:marBottom w:val="0"/>
      <w:divBdr>
        <w:top w:val="none" w:sz="0" w:space="0" w:color="auto"/>
        <w:left w:val="none" w:sz="0" w:space="0" w:color="auto"/>
        <w:bottom w:val="none" w:sz="0" w:space="0" w:color="auto"/>
        <w:right w:val="none" w:sz="0" w:space="0" w:color="auto"/>
      </w:divBdr>
    </w:div>
    <w:div w:id="19850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andomization.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E47B2-B7C0-8441-A72A-1A268511C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8</Pages>
  <Words>1996</Words>
  <Characters>11441</Characters>
  <Application>Microsoft Macintosh Word</Application>
  <DocSecurity>0</DocSecurity>
  <Lines>317</Lines>
  <Paragraphs>194</Paragraphs>
  <ScaleCrop>false</ScaleCrop>
  <HeadingPairs>
    <vt:vector size="2" baseType="variant">
      <vt:variant>
        <vt:lpstr>タイトル</vt:lpstr>
      </vt:variant>
      <vt:variant>
        <vt:i4>1</vt:i4>
      </vt:variant>
    </vt:vector>
  </HeadingPairs>
  <TitlesOfParts>
    <vt:vector size="1" baseType="lpstr">
      <vt:lpstr>研究実施計画書（ひな形+手引書）</vt:lpstr>
    </vt:vector>
  </TitlesOfParts>
  <Company>臨床薬理</Company>
  <LinksUpToDate>false</LinksUpToDate>
  <CharactersWithSpaces>13243</CharactersWithSpaces>
  <SharedDoc>false</SharedDoc>
  <HLinks>
    <vt:vector size="6" baseType="variant">
      <vt:variant>
        <vt:i4>5832728</vt:i4>
      </vt:variant>
      <vt:variant>
        <vt:i4>0</vt:i4>
      </vt:variant>
      <vt:variant>
        <vt:i4>0</vt:i4>
      </vt:variant>
      <vt:variant>
        <vt:i4>5</vt:i4>
      </vt:variant>
      <vt:variant>
        <vt:lpwstr>http://www.randomization.com/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研究実施計画書（ひな形+手引書）</dc:title>
  <dc:creator>内田直樹</dc:creator>
  <cp:lastModifiedBy>井芹健</cp:lastModifiedBy>
  <cp:revision>7</cp:revision>
  <cp:lastPrinted>2015-10-21T12:36:00Z</cp:lastPrinted>
  <dcterms:created xsi:type="dcterms:W3CDTF">2015-10-21T12:37:00Z</dcterms:created>
  <dcterms:modified xsi:type="dcterms:W3CDTF">2017-09-06T10:51:00Z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597479a7-3297-3164-aa30-0d344df75eba</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16th edition (full note)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