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5BD30" w14:textId="77777777" w:rsidR="00D14537" w:rsidRDefault="00D14537">
      <w:pPr>
        <w:pStyle w:val="BodyA"/>
        <w:spacing w:line="240" w:lineRule="auto"/>
        <w:jc w:val="center"/>
        <w:rPr>
          <w:rFonts w:ascii="Times New Roman" w:hAnsi="Times New Roman"/>
          <w:b/>
          <w:bCs/>
          <w:sz w:val="28"/>
          <w:szCs w:val="28"/>
        </w:rPr>
      </w:pPr>
      <w:r w:rsidRPr="00D14537">
        <w:rPr>
          <w:rFonts w:ascii="Times New Roman" w:hAnsi="Times New Roman"/>
          <w:b/>
          <w:bCs/>
          <w:sz w:val="28"/>
          <w:szCs w:val="28"/>
        </w:rPr>
        <w:t>Authors and editors assort on gender and geography in high-rank ecological publications</w:t>
      </w:r>
    </w:p>
    <w:p w14:paraId="5CE6A952" w14:textId="65402985" w:rsidR="00AD2034" w:rsidRDefault="002447C1">
      <w:pPr>
        <w:pStyle w:val="BodyA"/>
        <w:spacing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SUPPLEMENTARY INFORMATION</w:t>
      </w:r>
    </w:p>
    <w:p w14:paraId="17FA9405" w14:textId="77777777" w:rsidR="00AD2034" w:rsidRDefault="00AD2034">
      <w:pPr>
        <w:pStyle w:val="BodyA"/>
        <w:spacing w:line="240" w:lineRule="auto"/>
        <w:rPr>
          <w:rFonts w:ascii="Times New Roman" w:eastAsia="Times New Roman" w:hAnsi="Times New Roman" w:cs="Times New Roman"/>
          <w:b/>
          <w:bCs/>
          <w:sz w:val="24"/>
          <w:szCs w:val="24"/>
        </w:rPr>
      </w:pPr>
    </w:p>
    <w:p w14:paraId="030D4682" w14:textId="38FEC332" w:rsidR="00AD2034" w:rsidRDefault="002447C1">
      <w:pPr>
        <w:pStyle w:val="BodyA"/>
        <w:spacing w:line="240" w:lineRule="auto"/>
        <w:rPr>
          <w:rFonts w:ascii="Times New Roman" w:eastAsia="Times New Roman" w:hAnsi="Times New Roman" w:cs="Times New Roman"/>
          <w:sz w:val="24"/>
          <w:szCs w:val="24"/>
          <w:vertAlign w:val="superscript"/>
        </w:rPr>
      </w:pPr>
      <w:r>
        <w:rPr>
          <w:rFonts w:ascii="Times New Roman" w:hAnsi="Times New Roman"/>
          <w:sz w:val="24"/>
          <w:szCs w:val="24"/>
        </w:rPr>
        <w:t xml:space="preserve">Kezia </w:t>
      </w:r>
      <w:r w:rsidR="00A95C03">
        <w:rPr>
          <w:rFonts w:ascii="Times New Roman" w:hAnsi="Times New Roman"/>
          <w:sz w:val="24"/>
          <w:szCs w:val="24"/>
        </w:rPr>
        <w:t xml:space="preserve">R. </w:t>
      </w:r>
      <w:r>
        <w:rPr>
          <w:rFonts w:ascii="Times New Roman" w:hAnsi="Times New Roman"/>
          <w:sz w:val="24"/>
          <w:szCs w:val="24"/>
        </w:rPr>
        <w:t>Manlove</w:t>
      </w:r>
    </w:p>
    <w:p w14:paraId="2F568FAB" w14:textId="0E275D52" w:rsidR="00AD2034" w:rsidRDefault="002447C1">
      <w:pPr>
        <w:pStyle w:val="BodyA"/>
        <w:spacing w:line="240" w:lineRule="auto"/>
        <w:rPr>
          <w:rFonts w:ascii="Times New Roman" w:eastAsia="Times New Roman" w:hAnsi="Times New Roman" w:cs="Times New Roman"/>
          <w:sz w:val="24"/>
          <w:szCs w:val="24"/>
          <w:vertAlign w:val="superscript"/>
        </w:rPr>
      </w:pPr>
      <w:r>
        <w:rPr>
          <w:rFonts w:ascii="Times New Roman" w:hAnsi="Times New Roman"/>
          <w:sz w:val="24"/>
          <w:szCs w:val="24"/>
          <w:lang w:val="it-IT"/>
        </w:rPr>
        <w:t xml:space="preserve">Rebecca </w:t>
      </w:r>
      <w:r w:rsidR="00A95C03">
        <w:rPr>
          <w:rFonts w:ascii="Times New Roman" w:hAnsi="Times New Roman"/>
          <w:sz w:val="24"/>
          <w:szCs w:val="24"/>
          <w:lang w:val="it-IT"/>
        </w:rPr>
        <w:t xml:space="preserve">M. </w:t>
      </w:r>
      <w:bookmarkStart w:id="0" w:name="_GoBack"/>
      <w:bookmarkEnd w:id="0"/>
      <w:r>
        <w:rPr>
          <w:rFonts w:ascii="Times New Roman" w:hAnsi="Times New Roman"/>
          <w:sz w:val="24"/>
          <w:szCs w:val="24"/>
          <w:lang w:val="it-IT"/>
        </w:rPr>
        <w:t>Belou</w:t>
      </w:r>
    </w:p>
    <w:p w14:paraId="26D24D92" w14:textId="77777777" w:rsidR="00AD2034" w:rsidRDefault="00AD2034">
      <w:pPr>
        <w:pStyle w:val="BodyA"/>
        <w:spacing w:line="240" w:lineRule="auto"/>
        <w:rPr>
          <w:rFonts w:ascii="Times New Roman" w:eastAsia="Times New Roman" w:hAnsi="Times New Roman" w:cs="Times New Roman"/>
          <w:b/>
          <w:bCs/>
          <w:sz w:val="24"/>
          <w:szCs w:val="24"/>
        </w:rPr>
      </w:pPr>
    </w:p>
    <w:p w14:paraId="6CF6983A" w14:textId="77777777" w:rsidR="00AD2034" w:rsidRDefault="00AD2034">
      <w:pPr>
        <w:pStyle w:val="BodyA"/>
        <w:spacing w:line="240" w:lineRule="auto"/>
        <w:rPr>
          <w:rFonts w:ascii="Times New Roman" w:eastAsia="Times New Roman" w:hAnsi="Times New Roman" w:cs="Times New Roman"/>
          <w:b/>
          <w:bCs/>
          <w:sz w:val="24"/>
          <w:szCs w:val="24"/>
        </w:rPr>
      </w:pPr>
    </w:p>
    <w:p w14:paraId="4B3AE022" w14:textId="77777777" w:rsidR="00AD2034" w:rsidRDefault="002447C1">
      <w:pPr>
        <w:pStyle w:val="BodyA"/>
        <w:spacing w:line="240" w:lineRule="auto"/>
        <w:rPr>
          <w:rFonts w:ascii="Times New Roman" w:eastAsia="Times New Roman" w:hAnsi="Times New Roman" w:cs="Times New Roman"/>
          <w:b/>
          <w:bCs/>
        </w:rPr>
      </w:pPr>
      <w:r>
        <w:rPr>
          <w:rFonts w:ascii="Times New Roman" w:hAnsi="Times New Roman"/>
          <w:b/>
          <w:bCs/>
          <w:sz w:val="24"/>
          <w:szCs w:val="24"/>
        </w:rPr>
        <w:t xml:space="preserve">1. </w:t>
      </w:r>
      <w:r>
        <w:rPr>
          <w:rFonts w:ascii="Times New Roman" w:hAnsi="Times New Roman"/>
          <w:b/>
          <w:bCs/>
        </w:rPr>
        <w:t>ADDITIONAL DESCRIPTIONS OF GENDER CLASSIFICATION</w:t>
      </w:r>
    </w:p>
    <w:p w14:paraId="2CB543F5" w14:textId="77777777" w:rsidR="00AD2034" w:rsidRDefault="00AD2034">
      <w:pPr>
        <w:pStyle w:val="BodyA"/>
        <w:spacing w:line="240" w:lineRule="auto"/>
        <w:rPr>
          <w:rFonts w:ascii="Times New Roman" w:eastAsia="Times New Roman" w:hAnsi="Times New Roman" w:cs="Times New Roman"/>
          <w:b/>
          <w:bCs/>
          <w:sz w:val="24"/>
          <w:szCs w:val="24"/>
        </w:rPr>
      </w:pPr>
    </w:p>
    <w:p w14:paraId="40FCCC0B" w14:textId="330F45E8" w:rsidR="00AD2034" w:rsidRDefault="002447C1">
      <w:pPr>
        <w:pStyle w:val="BodyA"/>
        <w:spacing w:line="480" w:lineRule="auto"/>
        <w:rPr>
          <w:rFonts w:ascii="Times New Roman" w:eastAsia="Times New Roman" w:hAnsi="Times New Roman" w:cs="Times New Roman"/>
        </w:rPr>
      </w:pPr>
      <w:r>
        <w:rPr>
          <w:rFonts w:ascii="Times New Roman" w:hAnsi="Times New Roman"/>
        </w:rPr>
        <w:t>We started with 2</w:t>
      </w:r>
      <w:r w:rsidR="005E1268">
        <w:rPr>
          <w:rFonts w:ascii="Times New Roman" w:hAnsi="Times New Roman"/>
        </w:rPr>
        <w:t>,</w:t>
      </w:r>
      <w:r>
        <w:rPr>
          <w:rFonts w:ascii="Times New Roman" w:hAnsi="Times New Roman"/>
        </w:rPr>
        <w:t>532 papers, of which 2</w:t>
      </w:r>
      <w:r w:rsidR="005E1268">
        <w:rPr>
          <w:rFonts w:ascii="Times New Roman" w:hAnsi="Times New Roman"/>
        </w:rPr>
        <w:t>,</w:t>
      </w:r>
      <w:r>
        <w:rPr>
          <w:rFonts w:ascii="Times New Roman" w:hAnsi="Times New Roman"/>
        </w:rPr>
        <w:t xml:space="preserve">430 included full lead author first names (the remaining 98 printed only first initials, and were eliminated from the study). The gender classifier successfully categorized 70% of lead author first names (1,696 / 2,430) and 84% of handling editor first names (2,056 / 2,447). Follow-up searches let us classify another 15% of lead authors (accounting for an additional 357 papers), and 11% of handling editors (accounting for an additional 257 papers). 81% of editorial board member names (733 / 904) were classified by the automated gender classifier (distributions of confidence in name classifications are shown in </w:t>
      </w:r>
      <w:r>
        <w:rPr>
          <w:rFonts w:ascii="Times New Roman" w:hAnsi="Times New Roman"/>
          <w:lang w:val="it-IT"/>
        </w:rPr>
        <w:t>Figure S1</w:t>
      </w:r>
      <w:r>
        <w:rPr>
          <w:rFonts w:ascii="Times New Roman" w:hAnsi="Times New Roman"/>
        </w:rPr>
        <w:t>). Another 14% (127 / 904) were classified through additional searches, so that 95% of editorial board members were eventually classified to a gender.</w:t>
      </w:r>
    </w:p>
    <w:p w14:paraId="3D2CAB1F" w14:textId="77777777" w:rsidR="00AD2034" w:rsidRDefault="002447C1">
      <w:pPr>
        <w:pStyle w:val="BodyA"/>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rPr>
        <w:tab/>
      </w:r>
      <w:r>
        <w:rPr>
          <w:rFonts w:ascii="Times New Roman" w:hAnsi="Times New Roman"/>
        </w:rPr>
        <w:t xml:space="preserve">232 of the lead authors whose names were classified by our classifiers received an “either” gender classification. This was also true of 193 of the classified handling editor names, and 69 of the editorial board members. </w:t>
      </w:r>
    </w:p>
    <w:p w14:paraId="75AD9807" w14:textId="77777777" w:rsidR="00AD2034" w:rsidRDefault="00AD2034">
      <w:pPr>
        <w:pStyle w:val="BodyA"/>
        <w:spacing w:line="240" w:lineRule="auto"/>
        <w:rPr>
          <w:rFonts w:ascii="Times New Roman" w:eastAsia="Times New Roman" w:hAnsi="Times New Roman" w:cs="Times New Roman"/>
          <w:b/>
          <w:bCs/>
          <w:sz w:val="24"/>
          <w:szCs w:val="24"/>
        </w:rPr>
      </w:pPr>
    </w:p>
    <w:p w14:paraId="1FAE4798" w14:textId="77777777" w:rsidR="00AD2034" w:rsidRDefault="002447C1">
      <w:pPr>
        <w:pStyle w:val="BodyA"/>
        <w:spacing w:line="240" w:lineRule="auto"/>
        <w:rPr>
          <w:rFonts w:ascii="Times New Roman" w:eastAsia="Times New Roman" w:hAnsi="Times New Roman" w:cs="Times New Roman"/>
          <w:b/>
          <w:bCs/>
        </w:rPr>
      </w:pPr>
      <w:r>
        <w:rPr>
          <w:rFonts w:ascii="Times New Roman" w:hAnsi="Times New Roman"/>
          <w:b/>
          <w:bCs/>
          <w:sz w:val="24"/>
          <w:szCs w:val="24"/>
        </w:rPr>
        <w:t xml:space="preserve">2. </w:t>
      </w:r>
      <w:r>
        <w:rPr>
          <w:rFonts w:ascii="Times New Roman" w:hAnsi="Times New Roman"/>
          <w:b/>
          <w:bCs/>
        </w:rPr>
        <w:t>ADDITIONAL DESCRIPTIONS OF GEOGRAPHIC STRUCTURE</w:t>
      </w:r>
    </w:p>
    <w:p w14:paraId="7BFD6037" w14:textId="77777777" w:rsidR="00AD2034" w:rsidRDefault="00AD2034">
      <w:pPr>
        <w:pStyle w:val="BodyA"/>
        <w:spacing w:line="240" w:lineRule="auto"/>
        <w:rPr>
          <w:rFonts w:ascii="Times New Roman" w:eastAsia="Times New Roman" w:hAnsi="Times New Roman" w:cs="Times New Roman"/>
          <w:b/>
          <w:bCs/>
        </w:rPr>
      </w:pPr>
    </w:p>
    <w:p w14:paraId="4261218E" w14:textId="77777777" w:rsidR="00AD2034" w:rsidRDefault="00AD2034">
      <w:pPr>
        <w:pStyle w:val="BodyA"/>
        <w:spacing w:line="240" w:lineRule="auto"/>
        <w:rPr>
          <w:rFonts w:ascii="Times New Roman" w:eastAsia="Times New Roman" w:hAnsi="Times New Roman" w:cs="Times New Roman"/>
          <w:b/>
          <w:bCs/>
          <w:sz w:val="18"/>
          <w:szCs w:val="18"/>
        </w:rPr>
      </w:pPr>
    </w:p>
    <w:p w14:paraId="23511CEE" w14:textId="35E25E31" w:rsidR="00AD2034" w:rsidRDefault="002447C1">
      <w:pPr>
        <w:pStyle w:val="BodyA"/>
        <w:spacing w:line="480" w:lineRule="auto"/>
        <w:rPr>
          <w:rFonts w:ascii="Times New Roman" w:hAnsi="Times New Roman"/>
        </w:rPr>
      </w:pPr>
      <w:r w:rsidRPr="00561E6E">
        <w:rPr>
          <w:rFonts w:ascii="Times New Roman" w:hAnsi="Times New Roman"/>
        </w:rPr>
        <w:t>We could determine institutional locations for 2349 of the 2532 lead authors, 2401 of the 2532 handling editors, and 898 of the 904 editorial board members based on their first listed affiliations in publication metadata or on journal websites. Table S1 shows the number of lead authors, editorial board members, and handling editors by continent. A map of author and handling editor contributions by country is shown in Figure S4.</w:t>
      </w:r>
    </w:p>
    <w:p w14:paraId="48444A61" w14:textId="7EE63723" w:rsidR="002D6285" w:rsidRDefault="002D6285">
      <w:pPr>
        <w:pStyle w:val="BodyA"/>
        <w:spacing w:line="480" w:lineRule="auto"/>
        <w:rPr>
          <w:rFonts w:ascii="Times New Roman" w:hAnsi="Times New Roman"/>
        </w:rPr>
      </w:pPr>
    </w:p>
    <w:p w14:paraId="60DE39FE" w14:textId="48639DEA" w:rsidR="002D6285" w:rsidRDefault="002D6285">
      <w:pPr>
        <w:pStyle w:val="BodyA"/>
        <w:spacing w:line="480" w:lineRule="auto"/>
        <w:rPr>
          <w:rFonts w:ascii="Times New Roman" w:hAnsi="Times New Roman"/>
        </w:rPr>
      </w:pPr>
    </w:p>
    <w:p w14:paraId="30ADEF47" w14:textId="77777777" w:rsidR="002D6285" w:rsidRDefault="002D6285">
      <w:pPr>
        <w:pStyle w:val="BodyA"/>
        <w:spacing w:line="480" w:lineRule="auto"/>
        <w:rPr>
          <w:rFonts w:ascii="Times New Roman" w:hAnsi="Times New Roman"/>
        </w:rPr>
      </w:pPr>
    </w:p>
    <w:p w14:paraId="27B9A09E" w14:textId="199F6512" w:rsidR="002D6285" w:rsidRPr="002D6285" w:rsidRDefault="002D6285">
      <w:pPr>
        <w:pStyle w:val="BodyA"/>
        <w:spacing w:line="480" w:lineRule="auto"/>
        <w:rPr>
          <w:rFonts w:ascii="Times New Roman" w:eastAsia="Times New Roman" w:hAnsi="Times New Roman" w:cs="Times New Roman"/>
          <w:sz w:val="18"/>
          <w:szCs w:val="18"/>
        </w:rPr>
      </w:pPr>
      <w:r>
        <w:rPr>
          <w:rFonts w:ascii="Times New Roman" w:hAnsi="Times New Roman"/>
          <w:b/>
          <w:bCs/>
          <w:sz w:val="18"/>
          <w:szCs w:val="18"/>
        </w:rPr>
        <w:lastRenderedPageBreak/>
        <w:t xml:space="preserve">Table </w:t>
      </w:r>
      <w:r w:rsidR="005E1268">
        <w:rPr>
          <w:rFonts w:ascii="Times New Roman" w:hAnsi="Times New Roman"/>
          <w:b/>
          <w:bCs/>
          <w:sz w:val="18"/>
          <w:szCs w:val="18"/>
        </w:rPr>
        <w:t>A</w:t>
      </w:r>
      <w:r>
        <w:rPr>
          <w:rFonts w:ascii="Times New Roman" w:hAnsi="Times New Roman"/>
          <w:b/>
          <w:bCs/>
          <w:sz w:val="18"/>
          <w:szCs w:val="18"/>
        </w:rPr>
        <w:t>.</w:t>
      </w:r>
      <w:r>
        <w:rPr>
          <w:rFonts w:ascii="Times New Roman" w:hAnsi="Times New Roman"/>
          <w:sz w:val="18"/>
          <w:szCs w:val="18"/>
        </w:rPr>
        <w:t xml:space="preserve"> Tabulation of participant continents, as derived from first listed institutional affiliation.</w:t>
      </w:r>
    </w:p>
    <w:tbl>
      <w:tblPr>
        <w:tblStyle w:val="PlainTable5"/>
        <w:tblW w:w="0" w:type="auto"/>
        <w:tblLook w:val="04A0" w:firstRow="1" w:lastRow="0" w:firstColumn="1" w:lastColumn="0" w:noHBand="0" w:noVBand="1"/>
      </w:tblPr>
      <w:tblGrid>
        <w:gridCol w:w="990"/>
        <w:gridCol w:w="900"/>
        <w:gridCol w:w="810"/>
        <w:gridCol w:w="990"/>
        <w:gridCol w:w="900"/>
        <w:gridCol w:w="1350"/>
        <w:gridCol w:w="900"/>
        <w:gridCol w:w="1350"/>
      </w:tblGrid>
      <w:tr w:rsidR="00BD03F5" w:rsidRPr="00BD03F5" w14:paraId="2A22AE8C" w14:textId="77777777" w:rsidTr="00BD03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 w:type="dxa"/>
            <w:shd w:val="clear" w:color="auto" w:fill="auto"/>
          </w:tcPr>
          <w:p w14:paraId="79CF8FDA"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b/>
                <w:sz w:val="18"/>
                <w:szCs w:val="18"/>
              </w:rPr>
            </w:pPr>
            <w:r w:rsidRPr="00BD03F5">
              <w:rPr>
                <w:rFonts w:ascii="Times New Roman" w:hAnsi="Times New Roman"/>
                <w:b/>
                <w:sz w:val="18"/>
                <w:szCs w:val="18"/>
              </w:rPr>
              <w:t>Role</w:t>
            </w:r>
          </w:p>
        </w:tc>
        <w:tc>
          <w:tcPr>
            <w:tcW w:w="900" w:type="dxa"/>
            <w:shd w:val="clear" w:color="auto" w:fill="auto"/>
          </w:tcPr>
          <w:p w14:paraId="2ACEA3A5"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BD03F5">
              <w:rPr>
                <w:rFonts w:ascii="Times New Roman" w:hAnsi="Times New Roman"/>
                <w:b/>
                <w:sz w:val="18"/>
                <w:szCs w:val="18"/>
              </w:rPr>
              <w:t>Africa</w:t>
            </w:r>
          </w:p>
        </w:tc>
        <w:tc>
          <w:tcPr>
            <w:tcW w:w="810" w:type="dxa"/>
            <w:shd w:val="clear" w:color="auto" w:fill="auto"/>
          </w:tcPr>
          <w:p w14:paraId="5468B7BF"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BD03F5">
              <w:rPr>
                <w:rFonts w:ascii="Times New Roman" w:hAnsi="Times New Roman"/>
                <w:b/>
                <w:sz w:val="18"/>
                <w:szCs w:val="18"/>
              </w:rPr>
              <w:t>Asia</w:t>
            </w:r>
          </w:p>
        </w:tc>
        <w:tc>
          <w:tcPr>
            <w:tcW w:w="990" w:type="dxa"/>
            <w:shd w:val="clear" w:color="auto" w:fill="auto"/>
          </w:tcPr>
          <w:p w14:paraId="505E0D2D"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BD03F5">
              <w:rPr>
                <w:rFonts w:ascii="Times New Roman" w:hAnsi="Times New Roman"/>
                <w:b/>
                <w:sz w:val="18"/>
                <w:szCs w:val="18"/>
              </w:rPr>
              <w:t>Australia</w:t>
            </w:r>
          </w:p>
        </w:tc>
        <w:tc>
          <w:tcPr>
            <w:tcW w:w="900" w:type="dxa"/>
            <w:shd w:val="clear" w:color="auto" w:fill="auto"/>
          </w:tcPr>
          <w:p w14:paraId="432C5BAD"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BD03F5">
              <w:rPr>
                <w:rFonts w:ascii="Times New Roman" w:hAnsi="Times New Roman"/>
                <w:b/>
                <w:sz w:val="18"/>
                <w:szCs w:val="18"/>
              </w:rPr>
              <w:t>Europe</w:t>
            </w:r>
          </w:p>
        </w:tc>
        <w:tc>
          <w:tcPr>
            <w:tcW w:w="1350" w:type="dxa"/>
            <w:shd w:val="clear" w:color="auto" w:fill="auto"/>
          </w:tcPr>
          <w:p w14:paraId="17C5DE02"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BD03F5">
              <w:rPr>
                <w:rFonts w:ascii="Times New Roman" w:hAnsi="Times New Roman"/>
                <w:b/>
                <w:sz w:val="18"/>
                <w:szCs w:val="18"/>
              </w:rPr>
              <w:t>North America</w:t>
            </w:r>
          </w:p>
        </w:tc>
        <w:tc>
          <w:tcPr>
            <w:tcW w:w="900" w:type="dxa"/>
            <w:shd w:val="clear" w:color="auto" w:fill="auto"/>
          </w:tcPr>
          <w:p w14:paraId="1CE2A442"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sz w:val="18"/>
                <w:szCs w:val="18"/>
              </w:rPr>
            </w:pPr>
            <w:r w:rsidRPr="00BD03F5">
              <w:rPr>
                <w:rFonts w:ascii="Times New Roman" w:hAnsi="Times New Roman"/>
                <w:b/>
                <w:sz w:val="18"/>
                <w:szCs w:val="18"/>
              </w:rPr>
              <w:t>Oceania</w:t>
            </w:r>
          </w:p>
        </w:tc>
        <w:tc>
          <w:tcPr>
            <w:tcW w:w="1350" w:type="dxa"/>
            <w:shd w:val="clear" w:color="auto" w:fill="auto"/>
          </w:tcPr>
          <w:p w14:paraId="3DC42DED" w14:textId="77777777" w:rsidR="00BD03F5" w:rsidRPr="00BD03F5" w:rsidRDefault="00BD03F5" w:rsidP="00BD03F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rPr>
            </w:pPr>
            <w:r w:rsidRPr="00BD03F5">
              <w:rPr>
                <w:rFonts w:ascii="Times New Roman" w:hAnsi="Times New Roman"/>
                <w:b/>
                <w:sz w:val="18"/>
                <w:szCs w:val="18"/>
              </w:rPr>
              <w:t>South America</w:t>
            </w:r>
          </w:p>
        </w:tc>
      </w:tr>
      <w:tr w:rsidR="00BD03F5" w:rsidRPr="00BD03F5" w14:paraId="22B89CC9" w14:textId="77777777" w:rsidTr="00BD0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14:paraId="0F8EF559"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sz w:val="18"/>
                <w:szCs w:val="18"/>
              </w:rPr>
            </w:pPr>
            <w:r w:rsidRPr="00BD03F5">
              <w:rPr>
                <w:rFonts w:ascii="Times New Roman" w:hAnsi="Times New Roman"/>
                <w:sz w:val="18"/>
                <w:szCs w:val="18"/>
              </w:rPr>
              <w:t>Lead</w:t>
            </w:r>
          </w:p>
        </w:tc>
        <w:tc>
          <w:tcPr>
            <w:tcW w:w="900" w:type="dxa"/>
            <w:shd w:val="clear" w:color="auto" w:fill="auto"/>
          </w:tcPr>
          <w:p w14:paraId="7A670B8E"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17</w:t>
            </w:r>
          </w:p>
        </w:tc>
        <w:tc>
          <w:tcPr>
            <w:tcW w:w="810" w:type="dxa"/>
            <w:shd w:val="clear" w:color="auto" w:fill="auto"/>
          </w:tcPr>
          <w:p w14:paraId="5E333794"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201</w:t>
            </w:r>
          </w:p>
        </w:tc>
        <w:tc>
          <w:tcPr>
            <w:tcW w:w="990" w:type="dxa"/>
            <w:shd w:val="clear" w:color="auto" w:fill="auto"/>
          </w:tcPr>
          <w:p w14:paraId="6DE7FF4E"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130</w:t>
            </w:r>
          </w:p>
        </w:tc>
        <w:tc>
          <w:tcPr>
            <w:tcW w:w="900" w:type="dxa"/>
            <w:shd w:val="clear" w:color="auto" w:fill="auto"/>
          </w:tcPr>
          <w:p w14:paraId="783A4BAB"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904</w:t>
            </w:r>
          </w:p>
        </w:tc>
        <w:tc>
          <w:tcPr>
            <w:tcW w:w="1350" w:type="dxa"/>
            <w:shd w:val="clear" w:color="auto" w:fill="auto"/>
          </w:tcPr>
          <w:p w14:paraId="6F75D488"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985</w:t>
            </w:r>
          </w:p>
        </w:tc>
        <w:tc>
          <w:tcPr>
            <w:tcW w:w="900" w:type="dxa"/>
            <w:shd w:val="clear" w:color="auto" w:fill="auto"/>
          </w:tcPr>
          <w:p w14:paraId="16675786"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30</w:t>
            </w:r>
          </w:p>
        </w:tc>
        <w:tc>
          <w:tcPr>
            <w:tcW w:w="1350" w:type="dxa"/>
            <w:shd w:val="clear" w:color="auto" w:fill="auto"/>
          </w:tcPr>
          <w:p w14:paraId="15957BBC"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BD03F5">
              <w:rPr>
                <w:rFonts w:ascii="Times New Roman" w:hAnsi="Times New Roman"/>
                <w:sz w:val="18"/>
                <w:szCs w:val="18"/>
              </w:rPr>
              <w:t>57</w:t>
            </w:r>
          </w:p>
        </w:tc>
      </w:tr>
      <w:tr w:rsidR="00BD03F5" w:rsidRPr="00BD03F5" w14:paraId="3591F842" w14:textId="77777777" w:rsidTr="00BD03F5">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14:paraId="1F639B6B"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sz w:val="18"/>
                <w:szCs w:val="18"/>
              </w:rPr>
            </w:pPr>
            <w:r w:rsidRPr="00BD03F5">
              <w:rPr>
                <w:rFonts w:ascii="Times New Roman" w:hAnsi="Times New Roman"/>
                <w:sz w:val="18"/>
                <w:szCs w:val="18"/>
              </w:rPr>
              <w:t>Board</w:t>
            </w:r>
          </w:p>
        </w:tc>
        <w:tc>
          <w:tcPr>
            <w:tcW w:w="900" w:type="dxa"/>
            <w:shd w:val="clear" w:color="auto" w:fill="auto"/>
          </w:tcPr>
          <w:p w14:paraId="4B4E2DE3"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1</w:t>
            </w:r>
          </w:p>
        </w:tc>
        <w:tc>
          <w:tcPr>
            <w:tcW w:w="810" w:type="dxa"/>
            <w:shd w:val="clear" w:color="auto" w:fill="auto"/>
          </w:tcPr>
          <w:p w14:paraId="11434B63"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40</w:t>
            </w:r>
          </w:p>
        </w:tc>
        <w:tc>
          <w:tcPr>
            <w:tcW w:w="990" w:type="dxa"/>
            <w:shd w:val="clear" w:color="auto" w:fill="auto"/>
          </w:tcPr>
          <w:p w14:paraId="5DAFDA59"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41</w:t>
            </w:r>
          </w:p>
        </w:tc>
        <w:tc>
          <w:tcPr>
            <w:tcW w:w="900" w:type="dxa"/>
            <w:shd w:val="clear" w:color="auto" w:fill="auto"/>
          </w:tcPr>
          <w:p w14:paraId="3E5869D0"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259</w:t>
            </w:r>
          </w:p>
        </w:tc>
        <w:tc>
          <w:tcPr>
            <w:tcW w:w="1350" w:type="dxa"/>
            <w:shd w:val="clear" w:color="auto" w:fill="auto"/>
          </w:tcPr>
          <w:p w14:paraId="60E03677"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489</w:t>
            </w:r>
          </w:p>
        </w:tc>
        <w:tc>
          <w:tcPr>
            <w:tcW w:w="900" w:type="dxa"/>
            <w:shd w:val="clear" w:color="auto" w:fill="auto"/>
          </w:tcPr>
          <w:p w14:paraId="14964E45"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21</w:t>
            </w:r>
          </w:p>
        </w:tc>
        <w:tc>
          <w:tcPr>
            <w:tcW w:w="1350" w:type="dxa"/>
            <w:shd w:val="clear" w:color="auto" w:fill="auto"/>
          </w:tcPr>
          <w:p w14:paraId="65457B24"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BD03F5">
              <w:rPr>
                <w:rFonts w:ascii="Times New Roman" w:hAnsi="Times New Roman"/>
                <w:sz w:val="18"/>
                <w:szCs w:val="18"/>
              </w:rPr>
              <w:t>11</w:t>
            </w:r>
          </w:p>
        </w:tc>
      </w:tr>
      <w:tr w:rsidR="00BD03F5" w:rsidRPr="00BD03F5" w14:paraId="4C784207" w14:textId="77777777" w:rsidTr="00BD0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shd w:val="clear" w:color="auto" w:fill="auto"/>
          </w:tcPr>
          <w:p w14:paraId="3BEDD032"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Times New Roman" w:hAnsi="Times New Roman"/>
                <w:sz w:val="18"/>
                <w:szCs w:val="18"/>
              </w:rPr>
            </w:pPr>
            <w:r w:rsidRPr="00BD03F5">
              <w:rPr>
                <w:rFonts w:ascii="Times New Roman" w:hAnsi="Times New Roman"/>
                <w:sz w:val="18"/>
                <w:szCs w:val="18"/>
              </w:rPr>
              <w:t>Handling</w:t>
            </w:r>
          </w:p>
        </w:tc>
        <w:tc>
          <w:tcPr>
            <w:tcW w:w="900" w:type="dxa"/>
            <w:shd w:val="clear" w:color="auto" w:fill="auto"/>
          </w:tcPr>
          <w:p w14:paraId="2D58EE4C"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0</w:t>
            </w:r>
          </w:p>
        </w:tc>
        <w:tc>
          <w:tcPr>
            <w:tcW w:w="810" w:type="dxa"/>
            <w:shd w:val="clear" w:color="auto" w:fill="auto"/>
          </w:tcPr>
          <w:p w14:paraId="47BAB52C"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94</w:t>
            </w:r>
          </w:p>
        </w:tc>
        <w:tc>
          <w:tcPr>
            <w:tcW w:w="990" w:type="dxa"/>
            <w:shd w:val="clear" w:color="auto" w:fill="auto"/>
          </w:tcPr>
          <w:p w14:paraId="60C53179"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117</w:t>
            </w:r>
          </w:p>
        </w:tc>
        <w:tc>
          <w:tcPr>
            <w:tcW w:w="900" w:type="dxa"/>
            <w:shd w:val="clear" w:color="auto" w:fill="auto"/>
          </w:tcPr>
          <w:p w14:paraId="0807DCA8"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808</w:t>
            </w:r>
          </w:p>
        </w:tc>
        <w:tc>
          <w:tcPr>
            <w:tcW w:w="1350" w:type="dxa"/>
            <w:shd w:val="clear" w:color="auto" w:fill="auto"/>
          </w:tcPr>
          <w:p w14:paraId="30A8C983"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1252</w:t>
            </w:r>
          </w:p>
        </w:tc>
        <w:tc>
          <w:tcPr>
            <w:tcW w:w="900" w:type="dxa"/>
            <w:shd w:val="clear" w:color="auto" w:fill="auto"/>
          </w:tcPr>
          <w:p w14:paraId="56476E12"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D03F5">
              <w:rPr>
                <w:rFonts w:ascii="Times New Roman" w:hAnsi="Times New Roman"/>
                <w:sz w:val="18"/>
                <w:szCs w:val="18"/>
              </w:rPr>
              <w:t>54</w:t>
            </w:r>
          </w:p>
        </w:tc>
        <w:tc>
          <w:tcPr>
            <w:tcW w:w="1350" w:type="dxa"/>
            <w:shd w:val="clear" w:color="auto" w:fill="auto"/>
          </w:tcPr>
          <w:p w14:paraId="0D568D52" w14:textId="77777777" w:rsidR="00BD03F5" w:rsidRPr="00BD03F5" w:rsidRDefault="00BD03F5" w:rsidP="00365301">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BD03F5">
              <w:rPr>
                <w:rFonts w:ascii="Times New Roman" w:hAnsi="Times New Roman"/>
                <w:sz w:val="18"/>
                <w:szCs w:val="18"/>
              </w:rPr>
              <w:t>61</w:t>
            </w:r>
          </w:p>
        </w:tc>
      </w:tr>
    </w:tbl>
    <w:p w14:paraId="12324D1A" w14:textId="77777777" w:rsidR="00AD2034" w:rsidRDefault="00AD2034">
      <w:pPr>
        <w:pStyle w:val="BodyA"/>
        <w:spacing w:line="240" w:lineRule="auto"/>
        <w:rPr>
          <w:rFonts w:ascii="Times New Roman" w:eastAsia="Times New Roman" w:hAnsi="Times New Roman" w:cs="Times New Roman"/>
          <w:sz w:val="18"/>
          <w:szCs w:val="18"/>
        </w:rPr>
      </w:pPr>
    </w:p>
    <w:p w14:paraId="2EC49AC4" w14:textId="77777777" w:rsidR="00AD2034" w:rsidRDefault="002447C1">
      <w:pPr>
        <w:pStyle w:val="BodyA"/>
        <w:spacing w:line="240" w:lineRule="auto"/>
        <w:rPr>
          <w:rFonts w:ascii="Times New Roman" w:eastAsia="Times New Roman" w:hAnsi="Times New Roman" w:cs="Times New Roman"/>
          <w:b/>
          <w:bCs/>
        </w:rPr>
      </w:pPr>
      <w:r>
        <w:rPr>
          <w:rFonts w:ascii="Times New Roman" w:hAnsi="Times New Roman"/>
          <w:b/>
          <w:bCs/>
          <w:sz w:val="24"/>
          <w:szCs w:val="24"/>
        </w:rPr>
        <w:t xml:space="preserve">3. </w:t>
      </w:r>
      <w:r>
        <w:rPr>
          <w:rFonts w:ascii="Times New Roman" w:hAnsi="Times New Roman"/>
          <w:b/>
          <w:bCs/>
        </w:rPr>
        <w:t>ADDITIONAL DESCRIPTIONS OF STATISTICAL MODEL FITS</w:t>
      </w:r>
    </w:p>
    <w:p w14:paraId="47720D25" w14:textId="77777777" w:rsidR="00AD2034" w:rsidRDefault="00AD2034">
      <w:pPr>
        <w:pStyle w:val="BodyA"/>
        <w:spacing w:line="240" w:lineRule="auto"/>
        <w:rPr>
          <w:rFonts w:ascii="Times New Roman" w:eastAsia="Times New Roman" w:hAnsi="Times New Roman" w:cs="Times New Roman"/>
          <w:b/>
          <w:bCs/>
          <w:vertAlign w:val="subscript"/>
        </w:rPr>
      </w:pPr>
    </w:p>
    <w:p w14:paraId="7D6F2A44" w14:textId="77777777" w:rsidR="00AD2034" w:rsidRDefault="002447C1">
      <w:pPr>
        <w:pStyle w:val="BodyA"/>
        <w:spacing w:line="480" w:lineRule="auto"/>
        <w:rPr>
          <w:rFonts w:ascii="Times New Roman" w:eastAsia="Times New Roman" w:hAnsi="Times New Roman" w:cs="Times New Roman"/>
          <w:u w:val="single"/>
        </w:rPr>
      </w:pPr>
      <w:r>
        <w:rPr>
          <w:rFonts w:ascii="Times New Roman" w:hAnsi="Times New Roman"/>
          <w:u w:val="single"/>
        </w:rPr>
        <w:t>Participant gender as a function of role (lead author, editorial board member, handling editor)</w:t>
      </w:r>
    </w:p>
    <w:p w14:paraId="2CB56D23" w14:textId="77777777" w:rsidR="00AD2034" w:rsidRDefault="002447C1">
      <w:pPr>
        <w:pStyle w:val="BodyA"/>
        <w:spacing w:line="480" w:lineRule="auto"/>
        <w:rPr>
          <w:rFonts w:ascii="Times New Roman" w:eastAsia="Times New Roman" w:hAnsi="Times New Roman" w:cs="Times New Roman"/>
        </w:rPr>
      </w:pPr>
      <w:r>
        <w:rPr>
          <w:rFonts w:ascii="Times New Roman" w:hAnsi="Times New Roman"/>
        </w:rPr>
        <w:t xml:space="preserve">We tested the hypothesis that participant gender varied depending on role in the publication process (here, lead author vs. editor) using a logistic regression model with a binary response taking on the value 1 if the participant was female, and 0 if the participant was male. Those responses were modeled as a function of the participant’s role in the publication process, </w:t>
      </w:r>
      <w:r>
        <w:rPr>
          <w:rFonts w:ascii="Times New Roman" w:hAnsi="Times New Roman"/>
          <w:i/>
          <w:iCs/>
        </w:rPr>
        <w:t>X</w:t>
      </w:r>
      <w:r>
        <w:rPr>
          <w:rFonts w:ascii="Times New Roman" w:hAnsi="Times New Roman"/>
          <w:i/>
          <w:iCs/>
          <w:vertAlign w:val="subscript"/>
        </w:rPr>
        <w:t>AuthorEditorBoard</w:t>
      </w:r>
      <w:r>
        <w:rPr>
          <w:rFonts w:ascii="Times New Roman" w:hAnsi="Times New Roman"/>
        </w:rPr>
        <w:t xml:space="preserve"> , which was a categorical variable with levels “author”, “board member”, and “handling editor”. Individuals who contributed multiple papers, or who participated in multiple roles were allowed to enter the analysis multiple times. The model was constructed to allow for journal-to-journal variation in gender composition through a hierarchical intercept adjustment. The model is written as follows, and model output is summarized in Table S2: </w:t>
      </w:r>
    </w:p>
    <w:p w14:paraId="4728AA10" w14:textId="6D4CF4C6" w:rsidR="00AD2034" w:rsidRDefault="002447C1">
      <w:pPr>
        <w:pStyle w:val="BodyA"/>
        <w:spacing w:line="480" w:lineRule="auto"/>
        <w:jc w:val="center"/>
        <w:rPr>
          <w:rFonts w:ascii="Times New Roman" w:eastAsia="Times New Roman" w:hAnsi="Times New Roman" w:cs="Times New Roman"/>
          <w:sz w:val="18"/>
          <w:szCs w:val="18"/>
          <w:u w:val="single"/>
        </w:rPr>
      </w:pPr>
      <m:oMathPara>
        <m:oMathParaPr>
          <m:jc m:val="center"/>
        </m:oMathParaPr>
        <m:oMath>
          <m:r>
            <w:rPr>
              <w:rFonts w:ascii="Cambria Math" w:hAnsi="Cambria Math"/>
            </w:rPr>
            <m:t>logit</m:t>
          </m:r>
          <m:d>
            <m:dPr>
              <m:ctrlPr>
                <w:rPr>
                  <w:rFonts w:ascii="Cambria Math" w:hAnsi="Cambria Math"/>
                </w:rPr>
              </m:ctrlPr>
            </m:dPr>
            <m:e>
              <m:r>
                <w:rPr>
                  <w:rFonts w:ascii="Cambria Math" w:hAnsi="Cambria Math"/>
                </w:rPr>
                <m:t>Pr</m:t>
              </m:r>
              <m:d>
                <m:dPr>
                  <m:begChr m:val="["/>
                  <m:endChr m:val="]"/>
                  <m:ctrlPr>
                    <w:rPr>
                      <w:rFonts w:ascii="Cambria Math" w:hAnsi="Cambria Math"/>
                    </w:rPr>
                  </m:ctrlPr>
                </m:dPr>
                <m:e>
                  <m:sSub>
                    <m:sSubPr>
                      <m:ctrlPr>
                        <w:rPr>
                          <w:rFonts w:ascii="Cambria Math" w:hAnsi="Cambria Math"/>
                        </w:rPr>
                      </m:ctrlPr>
                    </m:sSubPr>
                    <m:e>
                      <m:r>
                        <w:rPr>
                          <w:rFonts w:ascii="Cambria Math" w:hAnsi="Cambria Math"/>
                        </w:rPr>
                        <m:t>Participant</m:t>
                      </m:r>
                    </m:e>
                    <m:sub>
                      <m:r>
                        <w:rPr>
                          <w:rFonts w:ascii="Cambria Math" w:hAnsi="Cambria Math"/>
                        </w:rPr>
                        <m:t xml:space="preserve">i </m:t>
                      </m:r>
                    </m:sub>
                  </m:sSub>
                  <m:r>
                    <w:rPr>
                      <w:rFonts w:ascii="Cambria Math" w:hAnsi="Cambria Math"/>
                    </w:rPr>
                    <m:t>is female</m:t>
                  </m:r>
                </m:e>
              </m:d>
            </m:e>
          </m:d>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AuthorEditorBoard</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j</m:t>
              </m:r>
              <m:d>
                <m:dPr>
                  <m:begChr m:val="["/>
                  <m:endChr m:val="]"/>
                  <m:ctrlPr>
                    <w:rPr>
                      <w:rFonts w:ascii="Cambria Math" w:hAnsi="Cambria Math"/>
                    </w:rPr>
                  </m:ctrlPr>
                </m:dPr>
                <m:e>
                  <m:r>
                    <w:rPr>
                      <w:rFonts w:ascii="Cambria Math" w:hAnsi="Cambria Math"/>
                    </w:rPr>
                    <m:t>i</m:t>
                  </m:r>
                </m:e>
              </m:d>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7E10F330" w14:textId="77777777" w:rsidR="00AD2034" w:rsidRDefault="000C2F9E">
      <w:pPr>
        <w:pStyle w:val="BodyA"/>
        <w:spacing w:line="240" w:lineRule="auto"/>
        <w:jc w:val="center"/>
        <w:rPr>
          <w:rFonts w:ascii="Courier New" w:eastAsia="Courier New" w:hAnsi="Courier New" w:cs="Courier New"/>
          <w:sz w:val="18"/>
          <w:szCs w:val="18"/>
        </w:rPr>
      </w:pPr>
      <m:oMathPara>
        <m:oMathParaPr>
          <m:jc m:val="center"/>
        </m:oMathParaPr>
        <m:oMath>
          <m:sSub>
            <m:sSubPr>
              <m:ctrlPr>
                <w:rPr>
                  <w:rFonts w:ascii="Cambria Math" w:hAnsi="Cambria Math"/>
                </w:rPr>
              </m:ctrlPr>
            </m:sSubPr>
            <m:e>
              <m:r>
                <w:rPr>
                  <w:rFonts w:ascii="Cambria Math" w:hAnsi="Cambria Math"/>
                </w:rPr>
                <m:t>β</m:t>
              </m:r>
            </m:e>
            <m:sub>
              <m:r>
                <w:rPr>
                  <w:rFonts w:ascii="Cambria Math" w:hAnsi="Cambria Math"/>
                </w:rPr>
                <m:t>j</m:t>
              </m:r>
            </m:sub>
          </m:sSub>
          <m:r>
            <w:rPr>
              <w:rFonts w:ascii="Cambria Math" w:hAnsi="Cambria Math"/>
            </w:rPr>
            <m:t>~Normal</m:t>
          </m:r>
          <m:d>
            <m:dPr>
              <m:ctrlPr>
                <w:rPr>
                  <w:rFonts w:ascii="Cambria Math" w:hAnsi="Cambria Math"/>
                </w:rPr>
              </m:ctrlPr>
            </m:dPr>
            <m:e>
              <m:r>
                <w:rPr>
                  <w:rFonts w:ascii="Cambria Math" w:hAnsi="Cambria Math"/>
                </w:rPr>
                <m:t>0,</m:t>
              </m:r>
              <m:sSub>
                <m:sSubPr>
                  <m:ctrlPr>
                    <w:rPr>
                      <w:rFonts w:ascii="Cambria Math" w:hAnsi="Cambria Math"/>
                    </w:rPr>
                  </m:ctrlPr>
                </m:sSubPr>
                <m:e>
                  <m:r>
                    <w:rPr>
                      <w:rFonts w:ascii="Cambria Math" w:hAnsi="Cambria Math"/>
                    </w:rPr>
                    <m:t>σ</m:t>
                  </m:r>
                </m:e>
                <m:sub>
                  <m:r>
                    <w:rPr>
                      <w:rFonts w:ascii="Cambria Math" w:hAnsi="Cambria Math"/>
                    </w:rPr>
                    <m:t>Journal</m:t>
                  </m:r>
                </m:sub>
              </m:sSub>
            </m:e>
          </m:d>
        </m:oMath>
      </m:oMathPara>
    </w:p>
    <w:p w14:paraId="6B4E6E4C" w14:textId="77777777" w:rsidR="00AD2034" w:rsidRDefault="00AD2034">
      <w:pPr>
        <w:pStyle w:val="BodyA"/>
        <w:spacing w:line="240" w:lineRule="auto"/>
        <w:rPr>
          <w:rFonts w:ascii="Times New Roman" w:eastAsia="Times New Roman" w:hAnsi="Times New Roman" w:cs="Times New Roman"/>
          <w:b/>
          <w:bCs/>
          <w:sz w:val="18"/>
          <w:szCs w:val="18"/>
        </w:rPr>
      </w:pPr>
    </w:p>
    <w:p w14:paraId="3AEA4F2C" w14:textId="4EA43144" w:rsidR="00AD2034" w:rsidRDefault="002447C1">
      <w:pPr>
        <w:pStyle w:val="BodyA"/>
        <w:spacing w:line="240" w:lineRule="auto"/>
        <w:rPr>
          <w:rFonts w:ascii="Times New Roman" w:eastAsia="Times New Roman" w:hAnsi="Times New Roman" w:cs="Times New Roman"/>
          <w:b/>
          <w:bCs/>
          <w:sz w:val="18"/>
          <w:szCs w:val="18"/>
        </w:rPr>
      </w:pPr>
      <w:r>
        <w:rPr>
          <w:rFonts w:ascii="Times New Roman" w:hAnsi="Times New Roman"/>
          <w:b/>
          <w:bCs/>
          <w:sz w:val="18"/>
          <w:szCs w:val="18"/>
        </w:rPr>
        <w:t xml:space="preserve">Table </w:t>
      </w:r>
      <w:r w:rsidR="005E1268">
        <w:rPr>
          <w:rFonts w:ascii="Times New Roman" w:hAnsi="Times New Roman"/>
          <w:b/>
          <w:bCs/>
          <w:sz w:val="18"/>
          <w:szCs w:val="18"/>
        </w:rPr>
        <w:t>B</w:t>
      </w:r>
      <w:r>
        <w:rPr>
          <w:rFonts w:ascii="Times New Roman" w:hAnsi="Times New Roman"/>
          <w:b/>
          <w:bCs/>
          <w:sz w:val="18"/>
          <w:szCs w:val="18"/>
        </w:rPr>
        <w:t>.</w:t>
      </w:r>
      <w:r>
        <w:rPr>
          <w:rFonts w:ascii="Times New Roman" w:hAnsi="Times New Roman"/>
          <w:sz w:val="18"/>
          <w:szCs w:val="18"/>
        </w:rPr>
        <w:t xml:space="preserve"> Model coefficient estimates for a logistic regression testing whether female participation rates varied depending on role (author/board member/handling editor) in the publication process. Journal-to-journal variance (σ</w:t>
      </w:r>
      <w:r>
        <w:rPr>
          <w:rFonts w:ascii="Times New Roman" w:hAnsi="Times New Roman"/>
          <w:sz w:val="18"/>
          <w:szCs w:val="18"/>
          <w:vertAlign w:val="subscript"/>
          <w:lang w:val="fr-FR"/>
        </w:rPr>
        <w:t>Journal</w:t>
      </w:r>
      <w:r>
        <w:rPr>
          <w:rFonts w:ascii="Times New Roman" w:hAnsi="Times New Roman"/>
          <w:sz w:val="18"/>
          <w:szCs w:val="18"/>
          <w:vertAlign w:val="superscript"/>
        </w:rPr>
        <w:t>2</w:t>
      </w:r>
      <w:r>
        <w:rPr>
          <w:rFonts w:ascii="Times New Roman" w:hAnsi="Times New Roman"/>
          <w:sz w:val="18"/>
          <w:szCs w:val="18"/>
        </w:rPr>
        <w:t>) was estimated at 0.026.</w:t>
      </w:r>
    </w:p>
    <w:p w14:paraId="49EC24AC" w14:textId="77777777" w:rsidR="00AD2034" w:rsidRDefault="00AD2034">
      <w:pPr>
        <w:pStyle w:val="BodyA"/>
        <w:spacing w:line="240" w:lineRule="auto"/>
        <w:rPr>
          <w:rFonts w:ascii="Courier New" w:eastAsia="Courier New" w:hAnsi="Courier New" w:cs="Courier New"/>
          <w:sz w:val="18"/>
          <w:szCs w:val="18"/>
        </w:rPr>
      </w:pPr>
    </w:p>
    <w:tbl>
      <w:tblPr>
        <w:tblW w:w="73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8"/>
        <w:gridCol w:w="1080"/>
        <w:gridCol w:w="1148"/>
        <w:gridCol w:w="935"/>
        <w:gridCol w:w="972"/>
      </w:tblGrid>
      <w:tr w:rsidR="00AD2034" w14:paraId="3DFDD6BD" w14:textId="77777777">
        <w:trPr>
          <w:trHeight w:val="227"/>
        </w:trPr>
        <w:tc>
          <w:tcPr>
            <w:tcW w:w="3258" w:type="dxa"/>
            <w:tcBorders>
              <w:top w:val="nil"/>
              <w:left w:val="nil"/>
              <w:bottom w:val="single" w:sz="4" w:space="0" w:color="7F7F7F"/>
              <w:right w:val="single" w:sz="4" w:space="0" w:color="7F7F7F"/>
            </w:tcBorders>
            <w:shd w:val="clear" w:color="auto" w:fill="auto"/>
            <w:tcMar>
              <w:top w:w="80" w:type="dxa"/>
              <w:left w:w="80" w:type="dxa"/>
              <w:bottom w:w="80" w:type="dxa"/>
              <w:right w:w="80" w:type="dxa"/>
            </w:tcMar>
          </w:tcPr>
          <w:p w14:paraId="0347C496" w14:textId="77777777" w:rsidR="00AD2034" w:rsidRDefault="002447C1">
            <w:pPr>
              <w:pStyle w:val="BodyA"/>
              <w:spacing w:line="240" w:lineRule="auto"/>
            </w:pPr>
            <w:r>
              <w:rPr>
                <w:rFonts w:ascii="Times New Roman" w:hAnsi="Times New Roman"/>
                <w:i/>
                <w:iCs/>
                <w:sz w:val="20"/>
                <w:szCs w:val="20"/>
              </w:rPr>
              <w:t xml:space="preserve">             </w:t>
            </w:r>
          </w:p>
        </w:tc>
        <w:tc>
          <w:tcPr>
            <w:tcW w:w="1080" w:type="dxa"/>
            <w:tcBorders>
              <w:top w:val="nil"/>
              <w:left w:val="single" w:sz="4" w:space="0" w:color="7F7F7F"/>
              <w:bottom w:val="single" w:sz="4" w:space="0" w:color="7F7F7F"/>
              <w:right w:val="nil"/>
            </w:tcBorders>
            <w:shd w:val="clear" w:color="auto" w:fill="auto"/>
            <w:tcMar>
              <w:top w:w="80" w:type="dxa"/>
              <w:left w:w="80" w:type="dxa"/>
              <w:bottom w:w="80" w:type="dxa"/>
              <w:right w:w="80" w:type="dxa"/>
            </w:tcMar>
          </w:tcPr>
          <w:p w14:paraId="734D69C2" w14:textId="77777777" w:rsidR="00AD2034" w:rsidRDefault="002447C1">
            <w:pPr>
              <w:pStyle w:val="BodyA"/>
              <w:spacing w:line="240" w:lineRule="auto"/>
            </w:pPr>
            <w:r>
              <w:rPr>
                <w:rFonts w:ascii="Times New Roman" w:hAnsi="Times New Roman"/>
                <w:b/>
                <w:bCs/>
                <w:i/>
                <w:iCs/>
                <w:sz w:val="20"/>
                <w:szCs w:val="20"/>
              </w:rPr>
              <w:t xml:space="preserve">Estimate </w:t>
            </w:r>
          </w:p>
        </w:tc>
        <w:tc>
          <w:tcPr>
            <w:tcW w:w="1148" w:type="dxa"/>
            <w:tcBorders>
              <w:top w:val="nil"/>
              <w:left w:val="nil"/>
              <w:bottom w:val="single" w:sz="4" w:space="0" w:color="7F7F7F"/>
              <w:right w:val="nil"/>
            </w:tcBorders>
            <w:shd w:val="clear" w:color="auto" w:fill="auto"/>
            <w:tcMar>
              <w:top w:w="80" w:type="dxa"/>
              <w:left w:w="80" w:type="dxa"/>
              <w:bottom w:w="80" w:type="dxa"/>
              <w:right w:w="80" w:type="dxa"/>
            </w:tcMar>
          </w:tcPr>
          <w:p w14:paraId="7BDF2B51" w14:textId="77777777" w:rsidR="00AD2034" w:rsidRDefault="002447C1">
            <w:pPr>
              <w:pStyle w:val="BodyA"/>
              <w:spacing w:line="240" w:lineRule="auto"/>
            </w:pPr>
            <w:r>
              <w:rPr>
                <w:rFonts w:ascii="Times New Roman" w:hAnsi="Times New Roman"/>
                <w:b/>
                <w:bCs/>
                <w:i/>
                <w:iCs/>
                <w:sz w:val="20"/>
                <w:szCs w:val="20"/>
              </w:rPr>
              <w:t xml:space="preserve">Std. Error </w:t>
            </w:r>
          </w:p>
        </w:tc>
        <w:tc>
          <w:tcPr>
            <w:tcW w:w="935" w:type="dxa"/>
            <w:tcBorders>
              <w:top w:val="nil"/>
              <w:left w:val="nil"/>
              <w:bottom w:val="single" w:sz="4" w:space="0" w:color="7F7F7F"/>
              <w:right w:val="nil"/>
            </w:tcBorders>
            <w:shd w:val="clear" w:color="auto" w:fill="auto"/>
            <w:tcMar>
              <w:top w:w="80" w:type="dxa"/>
              <w:left w:w="80" w:type="dxa"/>
              <w:bottom w:w="80" w:type="dxa"/>
              <w:right w:w="80" w:type="dxa"/>
            </w:tcMar>
          </w:tcPr>
          <w:p w14:paraId="3B8DAC4D" w14:textId="77777777" w:rsidR="00AD2034" w:rsidRDefault="002447C1">
            <w:pPr>
              <w:pStyle w:val="BodyA"/>
              <w:spacing w:line="240" w:lineRule="auto"/>
            </w:pPr>
            <w:r>
              <w:rPr>
                <w:rFonts w:ascii="Times New Roman" w:hAnsi="Times New Roman"/>
                <w:b/>
                <w:bCs/>
                <w:i/>
                <w:iCs/>
                <w:sz w:val="20"/>
                <w:szCs w:val="20"/>
              </w:rPr>
              <w:t xml:space="preserve">Z-value </w:t>
            </w:r>
          </w:p>
        </w:tc>
        <w:tc>
          <w:tcPr>
            <w:tcW w:w="972" w:type="dxa"/>
            <w:tcBorders>
              <w:top w:val="nil"/>
              <w:left w:val="nil"/>
              <w:bottom w:val="single" w:sz="4" w:space="0" w:color="7F7F7F"/>
              <w:right w:val="nil"/>
            </w:tcBorders>
            <w:shd w:val="clear" w:color="auto" w:fill="auto"/>
            <w:tcMar>
              <w:top w:w="80" w:type="dxa"/>
              <w:left w:w="80" w:type="dxa"/>
              <w:bottom w:w="80" w:type="dxa"/>
              <w:right w:w="80" w:type="dxa"/>
            </w:tcMar>
          </w:tcPr>
          <w:p w14:paraId="4517D2C6" w14:textId="77777777" w:rsidR="00AD2034" w:rsidRDefault="002447C1">
            <w:pPr>
              <w:pStyle w:val="BodyA"/>
              <w:spacing w:line="240" w:lineRule="auto"/>
            </w:pPr>
            <w:r>
              <w:rPr>
                <w:rFonts w:ascii="Times New Roman" w:hAnsi="Times New Roman"/>
                <w:b/>
                <w:bCs/>
                <w:i/>
                <w:iCs/>
                <w:sz w:val="20"/>
                <w:szCs w:val="20"/>
              </w:rPr>
              <w:t xml:space="preserve">Pr(&gt;|z|)    </w:t>
            </w:r>
          </w:p>
        </w:tc>
      </w:tr>
      <w:tr w:rsidR="00AD2034" w14:paraId="164F30DA" w14:textId="77777777">
        <w:trPr>
          <w:trHeight w:val="227"/>
        </w:trPr>
        <w:tc>
          <w:tcPr>
            <w:tcW w:w="3258" w:type="dxa"/>
            <w:tcBorders>
              <w:top w:val="single" w:sz="4" w:space="0" w:color="7F7F7F"/>
              <w:left w:val="nil"/>
              <w:bottom w:val="nil"/>
              <w:right w:val="single" w:sz="4" w:space="0" w:color="7F7F7F"/>
            </w:tcBorders>
            <w:shd w:val="clear" w:color="auto" w:fill="auto"/>
            <w:tcMar>
              <w:top w:w="80" w:type="dxa"/>
              <w:left w:w="80" w:type="dxa"/>
              <w:bottom w:w="80" w:type="dxa"/>
              <w:right w:w="80" w:type="dxa"/>
            </w:tcMar>
          </w:tcPr>
          <w:p w14:paraId="4E23DE36" w14:textId="77777777" w:rsidR="00AD2034" w:rsidRDefault="002447C1">
            <w:pPr>
              <w:pStyle w:val="BodyA"/>
              <w:spacing w:line="240" w:lineRule="auto"/>
              <w:jc w:val="right"/>
            </w:pPr>
            <w:r>
              <w:rPr>
                <w:rFonts w:ascii="Times New Roman" w:hAnsi="Times New Roman"/>
                <w:i/>
                <w:iCs/>
                <w:sz w:val="20"/>
                <w:szCs w:val="20"/>
              </w:rPr>
              <w:t xml:space="preserve"> </w:t>
            </w:r>
            <w:r>
              <w:rPr>
                <w:rFonts w:ascii="Times New Roman" w:hAnsi="Times New Roman"/>
                <w:sz w:val="20"/>
                <w:szCs w:val="20"/>
              </w:rPr>
              <w:t xml:space="preserve"> Intercept (β</w:t>
            </w:r>
            <w:r>
              <w:rPr>
                <w:rFonts w:ascii="Times New Roman" w:hAnsi="Times New Roman"/>
                <w:sz w:val="20"/>
                <w:szCs w:val="20"/>
                <w:vertAlign w:val="subscript"/>
              </w:rPr>
              <w:t>0</w:t>
            </w:r>
            <w:r>
              <w:rPr>
                <w:rFonts w:ascii="Times New Roman" w:hAnsi="Times New Roman"/>
                <w:sz w:val="20"/>
                <w:szCs w:val="20"/>
              </w:rPr>
              <w:t>)</w:t>
            </w:r>
          </w:p>
        </w:tc>
        <w:tc>
          <w:tcPr>
            <w:tcW w:w="1080" w:type="dxa"/>
            <w:tcBorders>
              <w:top w:val="single" w:sz="4" w:space="0" w:color="7F7F7F"/>
              <w:left w:val="single" w:sz="4" w:space="0" w:color="7F7F7F"/>
              <w:bottom w:val="nil"/>
              <w:right w:val="nil"/>
            </w:tcBorders>
            <w:shd w:val="clear" w:color="auto" w:fill="auto"/>
            <w:tcMar>
              <w:top w:w="80" w:type="dxa"/>
              <w:left w:w="80" w:type="dxa"/>
              <w:bottom w:w="80" w:type="dxa"/>
              <w:right w:w="80" w:type="dxa"/>
            </w:tcMar>
          </w:tcPr>
          <w:p w14:paraId="51109761" w14:textId="77777777" w:rsidR="00AD2034" w:rsidRDefault="002447C1">
            <w:pPr>
              <w:pStyle w:val="BodyA"/>
              <w:spacing w:line="240" w:lineRule="auto"/>
            </w:pPr>
            <w:r>
              <w:rPr>
                <w:rFonts w:ascii="Times New Roman" w:hAnsi="Times New Roman"/>
                <w:sz w:val="20"/>
                <w:szCs w:val="20"/>
              </w:rPr>
              <w:t>-0.996</w:t>
            </w:r>
          </w:p>
        </w:tc>
        <w:tc>
          <w:tcPr>
            <w:tcW w:w="1148" w:type="dxa"/>
            <w:tcBorders>
              <w:top w:val="single" w:sz="4" w:space="0" w:color="7F7F7F"/>
              <w:left w:val="nil"/>
              <w:bottom w:val="nil"/>
              <w:right w:val="nil"/>
            </w:tcBorders>
            <w:shd w:val="clear" w:color="auto" w:fill="auto"/>
            <w:tcMar>
              <w:top w:w="80" w:type="dxa"/>
              <w:left w:w="80" w:type="dxa"/>
              <w:bottom w:w="80" w:type="dxa"/>
              <w:right w:w="80" w:type="dxa"/>
            </w:tcMar>
          </w:tcPr>
          <w:p w14:paraId="048C554F" w14:textId="77777777" w:rsidR="00AD2034" w:rsidRDefault="002447C1">
            <w:pPr>
              <w:pStyle w:val="BodyA"/>
              <w:spacing w:line="240" w:lineRule="auto"/>
            </w:pPr>
            <w:r>
              <w:rPr>
                <w:rFonts w:ascii="Times New Roman" w:hAnsi="Times New Roman"/>
                <w:sz w:val="20"/>
                <w:szCs w:val="20"/>
              </w:rPr>
              <w:t xml:space="preserve">0.068    </w:t>
            </w:r>
          </w:p>
        </w:tc>
        <w:tc>
          <w:tcPr>
            <w:tcW w:w="935" w:type="dxa"/>
            <w:tcBorders>
              <w:top w:val="single" w:sz="4" w:space="0" w:color="7F7F7F"/>
              <w:left w:val="nil"/>
              <w:bottom w:val="nil"/>
              <w:right w:val="nil"/>
            </w:tcBorders>
            <w:shd w:val="clear" w:color="auto" w:fill="auto"/>
            <w:tcMar>
              <w:top w:w="80" w:type="dxa"/>
              <w:left w:w="80" w:type="dxa"/>
              <w:bottom w:w="80" w:type="dxa"/>
              <w:right w:w="80" w:type="dxa"/>
            </w:tcMar>
          </w:tcPr>
          <w:p w14:paraId="16B16ED9" w14:textId="77777777" w:rsidR="00AD2034" w:rsidRDefault="002447C1">
            <w:pPr>
              <w:pStyle w:val="BodyA"/>
              <w:spacing w:line="240" w:lineRule="auto"/>
            </w:pPr>
            <w:r>
              <w:rPr>
                <w:rFonts w:ascii="Times New Roman" w:hAnsi="Times New Roman"/>
                <w:sz w:val="20"/>
                <w:szCs w:val="20"/>
              </w:rPr>
              <w:t>-14.47</w:t>
            </w:r>
          </w:p>
        </w:tc>
        <w:tc>
          <w:tcPr>
            <w:tcW w:w="972" w:type="dxa"/>
            <w:tcBorders>
              <w:top w:val="single" w:sz="4" w:space="0" w:color="7F7F7F"/>
              <w:left w:val="nil"/>
              <w:bottom w:val="nil"/>
              <w:right w:val="nil"/>
            </w:tcBorders>
            <w:shd w:val="clear" w:color="auto" w:fill="auto"/>
            <w:tcMar>
              <w:top w:w="80" w:type="dxa"/>
              <w:left w:w="80" w:type="dxa"/>
              <w:bottom w:w="80" w:type="dxa"/>
              <w:right w:w="80" w:type="dxa"/>
            </w:tcMar>
          </w:tcPr>
          <w:p w14:paraId="2FF648AF" w14:textId="77777777" w:rsidR="00AD2034" w:rsidRDefault="002447C1">
            <w:pPr>
              <w:pStyle w:val="BodyA"/>
              <w:spacing w:line="240" w:lineRule="auto"/>
            </w:pPr>
            <w:r>
              <w:rPr>
                <w:rFonts w:ascii="Times New Roman" w:hAnsi="Times New Roman"/>
                <w:sz w:val="20"/>
                <w:szCs w:val="20"/>
              </w:rPr>
              <w:t>&lt;0.001</w:t>
            </w:r>
          </w:p>
        </w:tc>
      </w:tr>
      <w:tr w:rsidR="00AD2034" w14:paraId="48EC981E" w14:textId="77777777">
        <w:trPr>
          <w:trHeight w:val="452"/>
        </w:trPr>
        <w:tc>
          <w:tcPr>
            <w:tcW w:w="3258" w:type="dxa"/>
            <w:tcBorders>
              <w:top w:val="nil"/>
              <w:left w:val="nil"/>
              <w:bottom w:val="nil"/>
              <w:right w:val="single" w:sz="4" w:space="0" w:color="7F7F7F"/>
            </w:tcBorders>
            <w:shd w:val="clear" w:color="auto" w:fill="auto"/>
            <w:tcMar>
              <w:top w:w="80" w:type="dxa"/>
              <w:left w:w="80" w:type="dxa"/>
              <w:bottom w:w="80" w:type="dxa"/>
              <w:right w:w="80" w:type="dxa"/>
            </w:tcMar>
          </w:tcPr>
          <w:p w14:paraId="7711D569" w14:textId="77777777" w:rsidR="00AD2034" w:rsidRDefault="002447C1">
            <w:pPr>
              <w:pStyle w:val="BodyA"/>
              <w:spacing w:line="240" w:lineRule="auto"/>
              <w:jc w:val="right"/>
            </w:pPr>
            <w:r>
              <w:rPr>
                <w:rFonts w:ascii="Times New Roman" w:hAnsi="Times New Roman"/>
                <w:i/>
                <w:iCs/>
                <w:sz w:val="20"/>
                <w:szCs w:val="20"/>
              </w:rPr>
              <w:t xml:space="preserve">  </w:t>
            </w:r>
            <w:r>
              <w:rPr>
                <w:rFonts w:ascii="Times New Roman" w:hAnsi="Times New Roman"/>
                <w:sz w:val="20"/>
                <w:szCs w:val="20"/>
              </w:rPr>
              <w:t>Change from author to board member (β</w:t>
            </w:r>
            <w:r>
              <w:rPr>
                <w:rFonts w:ascii="Times New Roman" w:hAnsi="Times New Roman"/>
                <w:sz w:val="20"/>
                <w:szCs w:val="20"/>
                <w:vertAlign w:val="subscript"/>
              </w:rPr>
              <w:t>1.1</w:t>
            </w:r>
            <w:r>
              <w:rPr>
                <w:rFonts w:ascii="Times New Roman" w:hAnsi="Times New Roman"/>
                <w:sz w:val="20"/>
                <w:szCs w:val="20"/>
              </w:rPr>
              <w:t>)</w:t>
            </w:r>
          </w:p>
        </w:tc>
        <w:tc>
          <w:tcPr>
            <w:tcW w:w="1080" w:type="dxa"/>
            <w:tcBorders>
              <w:top w:val="nil"/>
              <w:left w:val="single" w:sz="4" w:space="0" w:color="7F7F7F"/>
              <w:bottom w:val="nil"/>
              <w:right w:val="nil"/>
            </w:tcBorders>
            <w:shd w:val="clear" w:color="auto" w:fill="auto"/>
            <w:tcMar>
              <w:top w:w="80" w:type="dxa"/>
              <w:left w:w="80" w:type="dxa"/>
              <w:bottom w:w="80" w:type="dxa"/>
              <w:right w:w="80" w:type="dxa"/>
            </w:tcMar>
          </w:tcPr>
          <w:p w14:paraId="02352285" w14:textId="77777777" w:rsidR="00AD2034" w:rsidRDefault="002447C1">
            <w:pPr>
              <w:pStyle w:val="BodyA"/>
              <w:spacing w:line="240" w:lineRule="auto"/>
            </w:pPr>
            <w:r>
              <w:rPr>
                <w:rFonts w:ascii="Times New Roman" w:hAnsi="Times New Roman"/>
                <w:sz w:val="20"/>
                <w:szCs w:val="20"/>
              </w:rPr>
              <w:t>-0.193</w:t>
            </w:r>
          </w:p>
        </w:tc>
        <w:tc>
          <w:tcPr>
            <w:tcW w:w="1148" w:type="dxa"/>
            <w:tcBorders>
              <w:top w:val="nil"/>
              <w:left w:val="nil"/>
              <w:bottom w:val="nil"/>
              <w:right w:val="nil"/>
            </w:tcBorders>
            <w:shd w:val="clear" w:color="auto" w:fill="auto"/>
            <w:tcMar>
              <w:top w:w="80" w:type="dxa"/>
              <w:left w:w="80" w:type="dxa"/>
              <w:bottom w:w="80" w:type="dxa"/>
              <w:right w:w="80" w:type="dxa"/>
            </w:tcMar>
          </w:tcPr>
          <w:p w14:paraId="4B7A0814" w14:textId="77777777" w:rsidR="00AD2034" w:rsidRDefault="002447C1">
            <w:pPr>
              <w:pStyle w:val="BodyA"/>
              <w:spacing w:line="240" w:lineRule="auto"/>
            </w:pPr>
            <w:r>
              <w:rPr>
                <w:rFonts w:ascii="Times New Roman" w:hAnsi="Times New Roman"/>
                <w:sz w:val="20"/>
                <w:szCs w:val="20"/>
              </w:rPr>
              <w:t xml:space="preserve">0.086   </w:t>
            </w:r>
          </w:p>
        </w:tc>
        <w:tc>
          <w:tcPr>
            <w:tcW w:w="935" w:type="dxa"/>
            <w:tcBorders>
              <w:top w:val="nil"/>
              <w:left w:val="nil"/>
              <w:bottom w:val="nil"/>
              <w:right w:val="nil"/>
            </w:tcBorders>
            <w:shd w:val="clear" w:color="auto" w:fill="auto"/>
            <w:tcMar>
              <w:top w:w="80" w:type="dxa"/>
              <w:left w:w="80" w:type="dxa"/>
              <w:bottom w:w="80" w:type="dxa"/>
              <w:right w:w="80" w:type="dxa"/>
            </w:tcMar>
          </w:tcPr>
          <w:p w14:paraId="2394D737" w14:textId="77777777" w:rsidR="00AD2034" w:rsidRDefault="002447C1">
            <w:pPr>
              <w:pStyle w:val="BodyA"/>
              <w:spacing w:line="240" w:lineRule="auto"/>
            </w:pPr>
            <w:r>
              <w:rPr>
                <w:rFonts w:ascii="Times New Roman" w:hAnsi="Times New Roman"/>
                <w:sz w:val="20"/>
                <w:szCs w:val="20"/>
              </w:rPr>
              <w:t xml:space="preserve">-2.241   </w:t>
            </w:r>
          </w:p>
        </w:tc>
        <w:tc>
          <w:tcPr>
            <w:tcW w:w="972" w:type="dxa"/>
            <w:tcBorders>
              <w:top w:val="nil"/>
              <w:left w:val="nil"/>
              <w:bottom w:val="nil"/>
              <w:right w:val="nil"/>
            </w:tcBorders>
            <w:shd w:val="clear" w:color="auto" w:fill="auto"/>
            <w:tcMar>
              <w:top w:w="80" w:type="dxa"/>
              <w:left w:w="80" w:type="dxa"/>
              <w:bottom w:w="80" w:type="dxa"/>
              <w:right w:w="80" w:type="dxa"/>
            </w:tcMar>
          </w:tcPr>
          <w:p w14:paraId="20110B56" w14:textId="77777777" w:rsidR="00AD2034" w:rsidRDefault="002447C1">
            <w:pPr>
              <w:pStyle w:val="BodyA"/>
              <w:spacing w:line="240" w:lineRule="auto"/>
            </w:pPr>
            <w:r>
              <w:rPr>
                <w:rFonts w:ascii="Times New Roman" w:hAnsi="Times New Roman"/>
                <w:sz w:val="20"/>
                <w:szCs w:val="20"/>
              </w:rPr>
              <w:t>0.025</w:t>
            </w:r>
          </w:p>
        </w:tc>
      </w:tr>
      <w:tr w:rsidR="00AD2034" w14:paraId="4FC32C28" w14:textId="77777777">
        <w:trPr>
          <w:trHeight w:val="452"/>
        </w:trPr>
        <w:tc>
          <w:tcPr>
            <w:tcW w:w="3258" w:type="dxa"/>
            <w:tcBorders>
              <w:top w:val="nil"/>
              <w:left w:val="nil"/>
              <w:bottom w:val="nil"/>
              <w:right w:val="single" w:sz="4" w:space="0" w:color="7F7F7F"/>
            </w:tcBorders>
            <w:shd w:val="clear" w:color="auto" w:fill="auto"/>
            <w:tcMar>
              <w:top w:w="80" w:type="dxa"/>
              <w:left w:w="80" w:type="dxa"/>
              <w:bottom w:w="80" w:type="dxa"/>
              <w:right w:w="80" w:type="dxa"/>
            </w:tcMar>
          </w:tcPr>
          <w:p w14:paraId="37948161" w14:textId="77777777" w:rsidR="00AD2034" w:rsidRDefault="002447C1">
            <w:pPr>
              <w:pStyle w:val="BodyA"/>
              <w:spacing w:line="240" w:lineRule="auto"/>
              <w:jc w:val="right"/>
            </w:pPr>
            <w:r>
              <w:rPr>
                <w:rFonts w:ascii="Times New Roman" w:hAnsi="Times New Roman"/>
                <w:sz w:val="20"/>
                <w:szCs w:val="20"/>
              </w:rPr>
              <w:t>Change from author to handling editor (β</w:t>
            </w:r>
            <w:r>
              <w:rPr>
                <w:rFonts w:ascii="Times New Roman" w:hAnsi="Times New Roman"/>
                <w:sz w:val="20"/>
                <w:szCs w:val="20"/>
                <w:vertAlign w:val="subscript"/>
              </w:rPr>
              <w:t>1.2</w:t>
            </w:r>
            <w:r>
              <w:rPr>
                <w:rFonts w:ascii="Times New Roman" w:hAnsi="Times New Roman"/>
                <w:sz w:val="20"/>
                <w:szCs w:val="20"/>
              </w:rPr>
              <w:t>)</w:t>
            </w:r>
          </w:p>
        </w:tc>
        <w:tc>
          <w:tcPr>
            <w:tcW w:w="1080" w:type="dxa"/>
            <w:tcBorders>
              <w:top w:val="nil"/>
              <w:left w:val="single" w:sz="4" w:space="0" w:color="7F7F7F"/>
              <w:bottom w:val="nil"/>
              <w:right w:val="nil"/>
            </w:tcBorders>
            <w:shd w:val="clear" w:color="auto" w:fill="auto"/>
            <w:tcMar>
              <w:top w:w="80" w:type="dxa"/>
              <w:left w:w="80" w:type="dxa"/>
              <w:bottom w:w="80" w:type="dxa"/>
              <w:right w:w="80" w:type="dxa"/>
            </w:tcMar>
          </w:tcPr>
          <w:p w14:paraId="57342ED8" w14:textId="77777777" w:rsidR="00AD2034" w:rsidRDefault="002447C1">
            <w:pPr>
              <w:pStyle w:val="BodyA"/>
              <w:spacing w:line="240" w:lineRule="auto"/>
            </w:pPr>
            <w:r>
              <w:rPr>
                <w:rFonts w:ascii="Times New Roman" w:hAnsi="Times New Roman"/>
                <w:sz w:val="20"/>
                <w:szCs w:val="20"/>
              </w:rPr>
              <w:t>-0.499</w:t>
            </w:r>
          </w:p>
        </w:tc>
        <w:tc>
          <w:tcPr>
            <w:tcW w:w="1148" w:type="dxa"/>
            <w:tcBorders>
              <w:top w:val="nil"/>
              <w:left w:val="nil"/>
              <w:bottom w:val="nil"/>
              <w:right w:val="nil"/>
            </w:tcBorders>
            <w:shd w:val="clear" w:color="auto" w:fill="auto"/>
            <w:tcMar>
              <w:top w:w="80" w:type="dxa"/>
              <w:left w:w="80" w:type="dxa"/>
              <w:bottom w:w="80" w:type="dxa"/>
              <w:right w:w="80" w:type="dxa"/>
            </w:tcMar>
          </w:tcPr>
          <w:p w14:paraId="07F5EEB0" w14:textId="77777777" w:rsidR="00AD2034" w:rsidRDefault="002447C1">
            <w:pPr>
              <w:pStyle w:val="BodyA"/>
              <w:spacing w:line="240" w:lineRule="auto"/>
            </w:pPr>
            <w:r>
              <w:rPr>
                <w:rFonts w:ascii="Times New Roman" w:hAnsi="Times New Roman"/>
                <w:sz w:val="20"/>
                <w:szCs w:val="20"/>
              </w:rPr>
              <w:t>0.067</w:t>
            </w:r>
          </w:p>
        </w:tc>
        <w:tc>
          <w:tcPr>
            <w:tcW w:w="935" w:type="dxa"/>
            <w:tcBorders>
              <w:top w:val="nil"/>
              <w:left w:val="nil"/>
              <w:bottom w:val="nil"/>
              <w:right w:val="nil"/>
            </w:tcBorders>
            <w:shd w:val="clear" w:color="auto" w:fill="auto"/>
            <w:tcMar>
              <w:top w:w="80" w:type="dxa"/>
              <w:left w:w="80" w:type="dxa"/>
              <w:bottom w:w="80" w:type="dxa"/>
              <w:right w:w="80" w:type="dxa"/>
            </w:tcMar>
          </w:tcPr>
          <w:p w14:paraId="00D27DBB" w14:textId="77777777" w:rsidR="00AD2034" w:rsidRDefault="002447C1">
            <w:pPr>
              <w:pStyle w:val="BodyA"/>
              <w:spacing w:line="240" w:lineRule="auto"/>
            </w:pPr>
            <w:r>
              <w:rPr>
                <w:rFonts w:ascii="Times New Roman" w:hAnsi="Times New Roman"/>
                <w:sz w:val="20"/>
                <w:szCs w:val="20"/>
              </w:rPr>
              <w:t>-7.481</w:t>
            </w:r>
          </w:p>
        </w:tc>
        <w:tc>
          <w:tcPr>
            <w:tcW w:w="972" w:type="dxa"/>
            <w:tcBorders>
              <w:top w:val="nil"/>
              <w:left w:val="nil"/>
              <w:bottom w:val="nil"/>
              <w:right w:val="nil"/>
            </w:tcBorders>
            <w:shd w:val="clear" w:color="auto" w:fill="auto"/>
            <w:tcMar>
              <w:top w:w="80" w:type="dxa"/>
              <w:left w:w="80" w:type="dxa"/>
              <w:bottom w:w="80" w:type="dxa"/>
              <w:right w:w="80" w:type="dxa"/>
            </w:tcMar>
          </w:tcPr>
          <w:p w14:paraId="262E0D5B" w14:textId="77777777" w:rsidR="00AD2034" w:rsidRDefault="002447C1">
            <w:pPr>
              <w:pStyle w:val="BodyA"/>
              <w:spacing w:line="240" w:lineRule="auto"/>
            </w:pPr>
            <w:r>
              <w:rPr>
                <w:rFonts w:ascii="Times New Roman" w:hAnsi="Times New Roman"/>
                <w:sz w:val="20"/>
                <w:szCs w:val="20"/>
              </w:rPr>
              <w:t>&lt;0.001</w:t>
            </w:r>
          </w:p>
        </w:tc>
      </w:tr>
    </w:tbl>
    <w:p w14:paraId="0D81E68B" w14:textId="77777777" w:rsidR="00AD2034" w:rsidRDefault="00AD2034">
      <w:pPr>
        <w:pStyle w:val="BodyA"/>
        <w:widowControl w:val="0"/>
        <w:spacing w:line="240" w:lineRule="auto"/>
        <w:ind w:left="108" w:hanging="108"/>
        <w:rPr>
          <w:rFonts w:ascii="Courier New" w:eastAsia="Courier New" w:hAnsi="Courier New" w:cs="Courier New"/>
          <w:sz w:val="18"/>
          <w:szCs w:val="18"/>
        </w:rPr>
      </w:pPr>
    </w:p>
    <w:p w14:paraId="4B7622C9" w14:textId="77777777" w:rsidR="00AD2034" w:rsidRDefault="00AD2034">
      <w:pPr>
        <w:pStyle w:val="BodyA"/>
        <w:spacing w:line="240" w:lineRule="auto"/>
        <w:rPr>
          <w:rFonts w:ascii="Courier New" w:eastAsia="Courier New" w:hAnsi="Courier New" w:cs="Courier New"/>
          <w:sz w:val="18"/>
          <w:szCs w:val="18"/>
        </w:rPr>
      </w:pPr>
    </w:p>
    <w:p w14:paraId="0E214D04" w14:textId="77777777" w:rsidR="00AD2034" w:rsidRDefault="00AD2034">
      <w:pPr>
        <w:pStyle w:val="BodyA"/>
        <w:spacing w:line="240" w:lineRule="auto"/>
        <w:rPr>
          <w:rFonts w:ascii="Courier New" w:eastAsia="Courier New" w:hAnsi="Courier New" w:cs="Courier New"/>
          <w:sz w:val="18"/>
          <w:szCs w:val="18"/>
        </w:rPr>
      </w:pPr>
    </w:p>
    <w:p w14:paraId="2E945DAF" w14:textId="77777777" w:rsidR="00AD2034" w:rsidRDefault="002447C1">
      <w:pPr>
        <w:pStyle w:val="BodyA"/>
        <w:spacing w:line="480" w:lineRule="auto"/>
        <w:rPr>
          <w:rFonts w:ascii="Times New Roman" w:eastAsia="Times New Roman" w:hAnsi="Times New Roman" w:cs="Times New Roman"/>
          <w:u w:val="single"/>
        </w:rPr>
      </w:pPr>
      <w:r>
        <w:rPr>
          <w:rFonts w:ascii="Times New Roman" w:hAnsi="Times New Roman"/>
          <w:u w:val="single"/>
        </w:rPr>
        <w:t>Institutional rank as a function of participant role</w:t>
      </w:r>
    </w:p>
    <w:p w14:paraId="0CDAC424" w14:textId="77777777" w:rsidR="00AD2034" w:rsidRDefault="002447C1">
      <w:pPr>
        <w:pStyle w:val="BodyA"/>
        <w:spacing w:line="480" w:lineRule="auto"/>
        <w:rPr>
          <w:rFonts w:ascii="Times New Roman" w:eastAsia="Times New Roman" w:hAnsi="Times New Roman" w:cs="Times New Roman"/>
        </w:rPr>
      </w:pPr>
      <w:r>
        <w:rPr>
          <w:rFonts w:ascii="Times New Roman" w:hAnsi="Times New Roman"/>
        </w:rPr>
        <w:t xml:space="preserve">We fit a quasi-Poisson model to estimate differences in institutional rank between lead authors, editorial board members, and handling editors, after also adjusting for journal-to-journal variation. </w:t>
      </w:r>
      <w:r>
        <w:rPr>
          <w:rFonts w:ascii="Times New Roman" w:hAnsi="Times New Roman"/>
        </w:rPr>
        <w:lastRenderedPageBreak/>
        <w:t xml:space="preserve">Note that this fit assumes a median rank value for institutions ranked from 51-75, 76-100, 101-150, and 151-200 under the Shanghai ranking system for 2016 in the Life Sciences. All unranked institutions were assigned a rank of 250. All ranks were then subtracted from 250, so that the institution with Shanghai ranking = 1 had a response variable value of 249, and all unranked institutions had response variable values of 0. The model statement is as follows, and model output is included in Table S3. </w:t>
      </w:r>
    </w:p>
    <w:p w14:paraId="3FA34A15" w14:textId="3C574ABD" w:rsidR="00AD2034" w:rsidRDefault="000C2F9E">
      <w:pPr>
        <w:pStyle w:val="BodyA"/>
        <w:spacing w:line="240" w:lineRule="auto"/>
        <w:jc w:val="center"/>
        <w:rPr>
          <w:rFonts w:ascii="Courier New" w:eastAsia="Courier New" w:hAnsi="Courier New" w:cs="Courier New"/>
          <w:sz w:val="18"/>
          <w:szCs w:val="18"/>
        </w:rPr>
      </w:pPr>
      <m:oMathPara>
        <m:oMathParaPr>
          <m:jc m:val="center"/>
        </m:oMathParaPr>
        <m:oMath>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I</m:t>
                  </m:r>
                  <m:sSub>
                    <m:sSubPr>
                      <m:ctrlPr>
                        <w:rPr>
                          <w:rFonts w:ascii="Cambria Math" w:hAnsi="Cambria Math"/>
                        </w:rPr>
                      </m:ctrlPr>
                    </m:sSubPr>
                    <m:e>
                      <m:r>
                        <w:rPr>
                          <w:rFonts w:ascii="Cambria Math" w:hAnsi="Cambria Math"/>
                        </w:rPr>
                        <m:t>nstitutional Rank</m:t>
                      </m:r>
                    </m:e>
                    <m:sub>
                      <m:r>
                        <w:rPr>
                          <w:rFonts w:ascii="Cambria Math" w:hAnsi="Cambria Math"/>
                        </w:rPr>
                        <m:t>i</m:t>
                      </m:r>
                    </m:sub>
                  </m:sSub>
                </m:e>
              </m:d>
              <m:r>
                <w:rPr>
                  <w:rFonts w:ascii="Cambria Math" w:hAnsi="Cambria Math"/>
                </w:rPr>
                <m:t>=</m:t>
              </m:r>
            </m:e>
          </m:func>
          <m:sSub>
            <m:sSubPr>
              <m:ctrlPr>
                <w:rPr>
                  <w:rFonts w:ascii="Cambria Math" w:hAnsi="Cambria Math"/>
                </w:rPr>
              </m:ctrlPr>
            </m:sSubPr>
            <m:e>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Participant</m:t>
              </m:r>
              <m:sSup>
                <m:sSupPr>
                  <m:ctrlPr>
                    <w:rPr>
                      <w:rFonts w:ascii="Cambria Math" w:hAnsi="Cambria Math"/>
                    </w:rPr>
                  </m:ctrlPr>
                </m:sSupPr>
                <m:e>
                  <m:r>
                    <w:rPr>
                      <w:rFonts w:ascii="Cambria Math" w:hAnsi="Cambria Math"/>
                    </w:rPr>
                    <m:t>i</m:t>
                  </m:r>
                </m:e>
                <m:sup>
                  <m:r>
                    <w:rPr>
                      <w:rFonts w:ascii="Cambria Math" w:hAnsi="Cambria Math"/>
                    </w:rPr>
                    <m:t>'</m:t>
                  </m:r>
                </m:sup>
              </m:sSup>
              <m:r>
                <w:rPr>
                  <w:rFonts w:ascii="Cambria Math" w:hAnsi="Cambria Math"/>
                </w:rPr>
                <m:t>srole</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j[i]</m:t>
              </m:r>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765DD986" w14:textId="77777777" w:rsidR="00AD2034" w:rsidRDefault="00AD2034">
      <w:pPr>
        <w:pStyle w:val="BodyA"/>
        <w:spacing w:line="240" w:lineRule="auto"/>
        <w:rPr>
          <w:rFonts w:ascii="Courier New" w:eastAsia="Courier New" w:hAnsi="Courier New" w:cs="Courier New"/>
          <w:sz w:val="18"/>
          <w:szCs w:val="18"/>
        </w:rPr>
      </w:pPr>
    </w:p>
    <w:p w14:paraId="096ED7FA" w14:textId="77777777" w:rsidR="00AD2034" w:rsidRDefault="00AD2034">
      <w:pPr>
        <w:pStyle w:val="BodyA"/>
        <w:spacing w:line="240" w:lineRule="auto"/>
        <w:rPr>
          <w:rFonts w:ascii="Courier New" w:eastAsia="Courier New" w:hAnsi="Courier New" w:cs="Courier New"/>
          <w:sz w:val="18"/>
          <w:szCs w:val="18"/>
        </w:rPr>
      </w:pPr>
    </w:p>
    <w:p w14:paraId="7C6053AE" w14:textId="5D179CC3" w:rsidR="00AD2034" w:rsidRDefault="002447C1">
      <w:pPr>
        <w:pStyle w:val="BodyA"/>
        <w:spacing w:line="240" w:lineRule="auto"/>
        <w:rPr>
          <w:rFonts w:ascii="Courier New" w:eastAsia="Courier New" w:hAnsi="Courier New" w:cs="Courier New"/>
          <w:sz w:val="18"/>
          <w:szCs w:val="18"/>
        </w:rPr>
      </w:pPr>
      <w:r>
        <w:rPr>
          <w:rFonts w:ascii="Times New Roman" w:hAnsi="Times New Roman"/>
          <w:b/>
          <w:bCs/>
          <w:sz w:val="18"/>
          <w:szCs w:val="18"/>
        </w:rPr>
        <w:t xml:space="preserve">Table </w:t>
      </w:r>
      <w:r w:rsidR="005E1268">
        <w:rPr>
          <w:rFonts w:ascii="Times New Roman" w:hAnsi="Times New Roman"/>
          <w:b/>
          <w:bCs/>
          <w:sz w:val="18"/>
          <w:szCs w:val="18"/>
        </w:rPr>
        <w:t>C</w:t>
      </w:r>
      <w:r w:rsidR="006C5AD4">
        <w:rPr>
          <w:rFonts w:ascii="Times New Roman" w:hAnsi="Times New Roman"/>
          <w:b/>
          <w:bCs/>
          <w:sz w:val="18"/>
          <w:szCs w:val="18"/>
        </w:rPr>
        <w:t>.</w:t>
      </w:r>
      <w:r>
        <w:rPr>
          <w:rFonts w:ascii="Times New Roman" w:hAnsi="Times New Roman"/>
          <w:sz w:val="18"/>
          <w:szCs w:val="18"/>
        </w:rPr>
        <w:t xml:space="preserve"> Model coefficient estimates from a quasi-Poisson model quantifying the relationship between participant role and expected institutional rank, after accounting for journal-to-journal variation (σ</w:t>
      </w:r>
      <w:r>
        <w:rPr>
          <w:rFonts w:ascii="Times New Roman" w:hAnsi="Times New Roman"/>
          <w:sz w:val="18"/>
          <w:szCs w:val="18"/>
          <w:vertAlign w:val="subscript"/>
          <w:lang w:val="fr-FR"/>
        </w:rPr>
        <w:t>Journal</w:t>
      </w:r>
      <w:r>
        <w:rPr>
          <w:rFonts w:ascii="Times New Roman" w:hAnsi="Times New Roman"/>
          <w:sz w:val="18"/>
          <w:szCs w:val="18"/>
          <w:vertAlign w:val="superscript"/>
        </w:rPr>
        <w:t xml:space="preserve">2 </w:t>
      </w:r>
      <w:r>
        <w:rPr>
          <w:rFonts w:ascii="Times New Roman" w:hAnsi="Times New Roman"/>
          <w:sz w:val="18"/>
          <w:szCs w:val="18"/>
        </w:rPr>
        <w:t xml:space="preserve">= 133.149). The model additionally accounted for overdispersion by using a quasiPoisson family implemented through the glmmPQL function in R’s MASS package. </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60"/>
        <w:gridCol w:w="810"/>
        <w:gridCol w:w="810"/>
        <w:gridCol w:w="720"/>
        <w:gridCol w:w="810"/>
        <w:gridCol w:w="1000"/>
      </w:tblGrid>
      <w:tr w:rsidR="00AD2034" w14:paraId="785F282B" w14:textId="77777777">
        <w:trPr>
          <w:trHeight w:val="437"/>
        </w:trPr>
        <w:tc>
          <w:tcPr>
            <w:tcW w:w="4860" w:type="dxa"/>
            <w:tcBorders>
              <w:top w:val="nil"/>
              <w:left w:val="nil"/>
              <w:bottom w:val="single" w:sz="4" w:space="0" w:color="7F7F7F"/>
              <w:right w:val="single" w:sz="4" w:space="0" w:color="7F7F7F"/>
            </w:tcBorders>
            <w:shd w:val="clear" w:color="auto" w:fill="auto"/>
            <w:tcMar>
              <w:top w:w="80" w:type="dxa"/>
              <w:left w:w="80" w:type="dxa"/>
              <w:bottom w:w="80" w:type="dxa"/>
              <w:right w:w="80" w:type="dxa"/>
            </w:tcMar>
          </w:tcPr>
          <w:p w14:paraId="16772D74" w14:textId="77777777" w:rsidR="00AD2034" w:rsidRDefault="002447C1">
            <w:pPr>
              <w:pStyle w:val="BodyA"/>
              <w:spacing w:line="240" w:lineRule="auto"/>
            </w:pPr>
            <w:r>
              <w:rPr>
                <w:rFonts w:ascii="Times New Roman" w:hAnsi="Times New Roman"/>
                <w:b/>
                <w:bCs/>
                <w:i/>
                <w:iCs/>
                <w:sz w:val="20"/>
                <w:szCs w:val="20"/>
                <w:lang w:val="de-DE"/>
              </w:rPr>
              <w:t xml:space="preserve">               </w:t>
            </w:r>
            <w:r>
              <w:rPr>
                <w:rFonts w:ascii="Times New Roman" w:hAnsi="Times New Roman"/>
                <w:b/>
                <w:bCs/>
                <w:i/>
                <w:iCs/>
                <w:sz w:val="20"/>
                <w:szCs w:val="20"/>
                <w:lang w:val="de-DE"/>
              </w:rPr>
              <w:tab/>
            </w:r>
          </w:p>
        </w:tc>
        <w:tc>
          <w:tcPr>
            <w:tcW w:w="810" w:type="dxa"/>
            <w:tcBorders>
              <w:top w:val="nil"/>
              <w:left w:val="single" w:sz="4" w:space="0" w:color="7F7F7F"/>
              <w:bottom w:val="single" w:sz="4" w:space="0" w:color="7F7F7F"/>
              <w:right w:val="nil"/>
            </w:tcBorders>
            <w:shd w:val="clear" w:color="auto" w:fill="auto"/>
            <w:tcMar>
              <w:top w:w="80" w:type="dxa"/>
              <w:left w:w="80" w:type="dxa"/>
              <w:bottom w:w="80" w:type="dxa"/>
              <w:right w:w="80" w:type="dxa"/>
            </w:tcMar>
          </w:tcPr>
          <w:p w14:paraId="75177CB3" w14:textId="77777777" w:rsidR="00AD2034" w:rsidRDefault="002447C1">
            <w:pPr>
              <w:pStyle w:val="BodyA"/>
              <w:spacing w:line="240" w:lineRule="auto"/>
            </w:pPr>
            <w:r>
              <w:rPr>
                <w:rFonts w:ascii="Times New Roman" w:hAnsi="Times New Roman"/>
                <w:b/>
                <w:bCs/>
                <w:i/>
                <w:iCs/>
                <w:sz w:val="20"/>
                <w:szCs w:val="20"/>
              </w:rPr>
              <w:t xml:space="preserve"> </w:t>
            </w:r>
            <w:r>
              <w:rPr>
                <w:rFonts w:ascii="Times New Roman" w:hAnsi="Times New Roman"/>
                <w:b/>
                <w:bCs/>
                <w:i/>
                <w:iCs/>
                <w:sz w:val="20"/>
                <w:szCs w:val="20"/>
                <w:lang w:val="de-DE"/>
              </w:rPr>
              <w:t xml:space="preserve">Value </w:t>
            </w:r>
          </w:p>
        </w:tc>
        <w:tc>
          <w:tcPr>
            <w:tcW w:w="810" w:type="dxa"/>
            <w:tcBorders>
              <w:top w:val="nil"/>
              <w:left w:val="nil"/>
              <w:bottom w:val="single" w:sz="4" w:space="0" w:color="7F7F7F"/>
              <w:right w:val="nil"/>
            </w:tcBorders>
            <w:shd w:val="clear" w:color="auto" w:fill="auto"/>
            <w:tcMar>
              <w:top w:w="80" w:type="dxa"/>
              <w:left w:w="80" w:type="dxa"/>
              <w:bottom w:w="80" w:type="dxa"/>
              <w:right w:w="80" w:type="dxa"/>
            </w:tcMar>
          </w:tcPr>
          <w:p w14:paraId="2117DCC2" w14:textId="77777777" w:rsidR="00AD2034" w:rsidRDefault="002447C1">
            <w:pPr>
              <w:pStyle w:val="BodyA"/>
              <w:spacing w:line="240" w:lineRule="auto"/>
            </w:pPr>
            <w:r>
              <w:rPr>
                <w:rFonts w:ascii="Times New Roman" w:hAnsi="Times New Roman"/>
                <w:b/>
                <w:bCs/>
                <w:i/>
                <w:iCs/>
                <w:sz w:val="20"/>
                <w:szCs w:val="20"/>
                <w:lang w:val="de-DE"/>
              </w:rPr>
              <w:t xml:space="preserve">Std. error   </w:t>
            </w:r>
          </w:p>
        </w:tc>
        <w:tc>
          <w:tcPr>
            <w:tcW w:w="720" w:type="dxa"/>
            <w:tcBorders>
              <w:top w:val="nil"/>
              <w:left w:val="nil"/>
              <w:bottom w:val="single" w:sz="4" w:space="0" w:color="7F7F7F"/>
              <w:right w:val="nil"/>
            </w:tcBorders>
            <w:shd w:val="clear" w:color="auto" w:fill="auto"/>
            <w:tcMar>
              <w:top w:w="80" w:type="dxa"/>
              <w:left w:w="80" w:type="dxa"/>
              <w:bottom w:w="80" w:type="dxa"/>
              <w:right w:w="80" w:type="dxa"/>
            </w:tcMar>
          </w:tcPr>
          <w:p w14:paraId="2B7CD086" w14:textId="77777777" w:rsidR="00AD2034" w:rsidRDefault="002447C1">
            <w:pPr>
              <w:pStyle w:val="BodyA"/>
              <w:spacing w:line="240" w:lineRule="auto"/>
            </w:pPr>
            <w:r>
              <w:rPr>
                <w:rFonts w:ascii="Times New Roman" w:hAnsi="Times New Roman"/>
                <w:b/>
                <w:bCs/>
                <w:i/>
                <w:iCs/>
                <w:sz w:val="20"/>
                <w:szCs w:val="20"/>
                <w:lang w:val="de-DE"/>
              </w:rPr>
              <w:t>DF</w:t>
            </w:r>
            <w:r>
              <w:rPr>
                <w:rFonts w:ascii="Times New Roman" w:hAnsi="Times New Roman"/>
                <w:b/>
                <w:bCs/>
                <w:i/>
                <w:iCs/>
                <w:sz w:val="20"/>
                <w:szCs w:val="20"/>
              </w:rPr>
              <w:t xml:space="preserve">  </w:t>
            </w:r>
          </w:p>
        </w:tc>
        <w:tc>
          <w:tcPr>
            <w:tcW w:w="810" w:type="dxa"/>
            <w:tcBorders>
              <w:top w:val="nil"/>
              <w:left w:val="nil"/>
              <w:bottom w:val="single" w:sz="4" w:space="0" w:color="7F7F7F"/>
              <w:right w:val="nil"/>
            </w:tcBorders>
            <w:shd w:val="clear" w:color="auto" w:fill="auto"/>
            <w:tcMar>
              <w:top w:w="80" w:type="dxa"/>
              <w:left w:w="80" w:type="dxa"/>
              <w:bottom w:w="80" w:type="dxa"/>
              <w:right w:w="80" w:type="dxa"/>
            </w:tcMar>
          </w:tcPr>
          <w:p w14:paraId="6E587A8C" w14:textId="77777777" w:rsidR="00AD2034" w:rsidRDefault="002447C1">
            <w:pPr>
              <w:pStyle w:val="BodyA"/>
              <w:spacing w:line="240" w:lineRule="auto"/>
            </w:pPr>
            <w:r>
              <w:rPr>
                <w:rFonts w:ascii="Times New Roman" w:hAnsi="Times New Roman"/>
                <w:b/>
                <w:bCs/>
                <w:i/>
                <w:iCs/>
                <w:sz w:val="20"/>
                <w:szCs w:val="20"/>
                <w:lang w:val="de-DE"/>
              </w:rPr>
              <w:t xml:space="preserve">t-value </w:t>
            </w:r>
          </w:p>
        </w:tc>
        <w:tc>
          <w:tcPr>
            <w:tcW w:w="1000" w:type="dxa"/>
            <w:tcBorders>
              <w:top w:val="nil"/>
              <w:left w:val="nil"/>
              <w:bottom w:val="single" w:sz="4" w:space="0" w:color="7F7F7F"/>
              <w:right w:val="nil"/>
            </w:tcBorders>
            <w:shd w:val="clear" w:color="auto" w:fill="auto"/>
            <w:tcMar>
              <w:top w:w="80" w:type="dxa"/>
              <w:left w:w="80" w:type="dxa"/>
              <w:bottom w:w="80" w:type="dxa"/>
              <w:right w:w="80" w:type="dxa"/>
            </w:tcMar>
          </w:tcPr>
          <w:p w14:paraId="53622CD7" w14:textId="77777777" w:rsidR="00AD2034" w:rsidRDefault="002447C1">
            <w:pPr>
              <w:pStyle w:val="BodyA"/>
              <w:spacing w:line="240" w:lineRule="auto"/>
            </w:pPr>
            <w:r>
              <w:rPr>
                <w:rFonts w:ascii="Times New Roman" w:hAnsi="Times New Roman"/>
                <w:b/>
                <w:bCs/>
                <w:i/>
                <w:iCs/>
                <w:sz w:val="20"/>
                <w:szCs w:val="20"/>
                <w:lang w:val="de-DE"/>
              </w:rPr>
              <w:t>p-value</w:t>
            </w:r>
          </w:p>
        </w:tc>
      </w:tr>
      <w:tr w:rsidR="00AD2034" w14:paraId="736592FD" w14:textId="77777777" w:rsidTr="00561E6E">
        <w:trPr>
          <w:trHeight w:val="90"/>
        </w:trPr>
        <w:tc>
          <w:tcPr>
            <w:tcW w:w="4860" w:type="dxa"/>
            <w:tcBorders>
              <w:top w:val="single" w:sz="4" w:space="0" w:color="7F7F7F"/>
              <w:left w:val="nil"/>
              <w:bottom w:val="nil"/>
              <w:right w:val="single" w:sz="4" w:space="0" w:color="7F7F7F"/>
            </w:tcBorders>
            <w:shd w:val="clear" w:color="auto" w:fill="auto"/>
            <w:tcMar>
              <w:top w:w="80" w:type="dxa"/>
              <w:left w:w="80" w:type="dxa"/>
              <w:bottom w:w="80" w:type="dxa"/>
              <w:right w:w="80" w:type="dxa"/>
            </w:tcMar>
          </w:tcPr>
          <w:p w14:paraId="7594E152" w14:textId="77777777" w:rsidR="00AD2034" w:rsidRDefault="002447C1">
            <w:pPr>
              <w:pStyle w:val="BodyA"/>
              <w:spacing w:line="240" w:lineRule="auto"/>
              <w:jc w:val="right"/>
            </w:pPr>
            <w:r>
              <w:rPr>
                <w:rFonts w:ascii="Times New Roman" w:hAnsi="Times New Roman"/>
                <w:b/>
                <w:bCs/>
                <w:i/>
                <w:iCs/>
                <w:sz w:val="20"/>
                <w:szCs w:val="20"/>
              </w:rPr>
              <w:t>Expected institutional rank for board members</w:t>
            </w:r>
          </w:p>
        </w:tc>
        <w:tc>
          <w:tcPr>
            <w:tcW w:w="810" w:type="dxa"/>
            <w:tcBorders>
              <w:top w:val="single" w:sz="4" w:space="0" w:color="7F7F7F"/>
              <w:left w:val="single" w:sz="4" w:space="0" w:color="7F7F7F"/>
              <w:bottom w:val="nil"/>
              <w:right w:val="nil"/>
            </w:tcBorders>
            <w:shd w:val="clear" w:color="auto" w:fill="auto"/>
            <w:tcMar>
              <w:top w:w="80" w:type="dxa"/>
              <w:left w:w="80" w:type="dxa"/>
              <w:bottom w:w="80" w:type="dxa"/>
              <w:right w:w="80" w:type="dxa"/>
            </w:tcMar>
          </w:tcPr>
          <w:p w14:paraId="6B94EF9D" w14:textId="77777777" w:rsidR="00AD2034" w:rsidRDefault="002447C1">
            <w:pPr>
              <w:pStyle w:val="BodyA"/>
              <w:spacing w:line="240" w:lineRule="auto"/>
            </w:pPr>
            <w:r>
              <w:rPr>
                <w:rFonts w:ascii="Times New Roman" w:hAnsi="Times New Roman"/>
                <w:sz w:val="20"/>
                <w:szCs w:val="20"/>
              </w:rPr>
              <w:t>169.805</w:t>
            </w:r>
          </w:p>
        </w:tc>
        <w:tc>
          <w:tcPr>
            <w:tcW w:w="810" w:type="dxa"/>
            <w:tcBorders>
              <w:top w:val="single" w:sz="4" w:space="0" w:color="7F7F7F"/>
              <w:left w:val="nil"/>
              <w:bottom w:val="nil"/>
              <w:right w:val="nil"/>
            </w:tcBorders>
            <w:shd w:val="clear" w:color="auto" w:fill="auto"/>
            <w:tcMar>
              <w:top w:w="80" w:type="dxa"/>
              <w:left w:w="80" w:type="dxa"/>
              <w:bottom w:w="80" w:type="dxa"/>
              <w:right w:w="80" w:type="dxa"/>
            </w:tcMar>
          </w:tcPr>
          <w:p w14:paraId="4BB9385F" w14:textId="77777777" w:rsidR="00AD2034" w:rsidRDefault="002447C1">
            <w:pPr>
              <w:pStyle w:val="BodyA"/>
              <w:spacing w:line="240" w:lineRule="auto"/>
            </w:pPr>
            <w:r>
              <w:rPr>
                <w:rFonts w:ascii="Times New Roman" w:hAnsi="Times New Roman"/>
                <w:sz w:val="20"/>
                <w:szCs w:val="20"/>
              </w:rPr>
              <w:t>4.164</w:t>
            </w:r>
          </w:p>
        </w:tc>
        <w:tc>
          <w:tcPr>
            <w:tcW w:w="720" w:type="dxa"/>
            <w:tcBorders>
              <w:top w:val="single" w:sz="4" w:space="0" w:color="7F7F7F"/>
              <w:left w:val="nil"/>
              <w:bottom w:val="nil"/>
              <w:right w:val="nil"/>
            </w:tcBorders>
            <w:shd w:val="clear" w:color="auto" w:fill="auto"/>
            <w:tcMar>
              <w:top w:w="80" w:type="dxa"/>
              <w:left w:w="80" w:type="dxa"/>
              <w:bottom w:w="80" w:type="dxa"/>
              <w:right w:w="80" w:type="dxa"/>
            </w:tcMar>
          </w:tcPr>
          <w:p w14:paraId="1BB4625D" w14:textId="77777777" w:rsidR="00AD2034" w:rsidRDefault="002447C1">
            <w:pPr>
              <w:pStyle w:val="BodyA"/>
              <w:spacing w:line="240" w:lineRule="auto"/>
            </w:pPr>
            <w:r>
              <w:rPr>
                <w:rFonts w:ascii="Times New Roman" w:hAnsi="Times New Roman"/>
                <w:sz w:val="20"/>
                <w:szCs w:val="20"/>
              </w:rPr>
              <w:t>5636</w:t>
            </w:r>
          </w:p>
        </w:tc>
        <w:tc>
          <w:tcPr>
            <w:tcW w:w="810" w:type="dxa"/>
            <w:tcBorders>
              <w:top w:val="single" w:sz="4" w:space="0" w:color="7F7F7F"/>
              <w:left w:val="nil"/>
              <w:bottom w:val="nil"/>
              <w:right w:val="nil"/>
            </w:tcBorders>
            <w:shd w:val="clear" w:color="auto" w:fill="auto"/>
            <w:tcMar>
              <w:top w:w="80" w:type="dxa"/>
              <w:left w:w="80" w:type="dxa"/>
              <w:bottom w:w="80" w:type="dxa"/>
              <w:right w:w="80" w:type="dxa"/>
            </w:tcMar>
          </w:tcPr>
          <w:p w14:paraId="722E590E" w14:textId="77777777" w:rsidR="00AD2034" w:rsidRDefault="002447C1">
            <w:pPr>
              <w:pStyle w:val="BodyA"/>
              <w:spacing w:line="240" w:lineRule="auto"/>
            </w:pPr>
            <w:r>
              <w:rPr>
                <w:rFonts w:ascii="Times New Roman" w:hAnsi="Times New Roman"/>
                <w:sz w:val="20"/>
                <w:szCs w:val="20"/>
              </w:rPr>
              <w:t>40.7722</w:t>
            </w:r>
          </w:p>
        </w:tc>
        <w:tc>
          <w:tcPr>
            <w:tcW w:w="1000" w:type="dxa"/>
            <w:tcBorders>
              <w:top w:val="single" w:sz="4" w:space="0" w:color="7F7F7F"/>
              <w:left w:val="nil"/>
              <w:bottom w:val="nil"/>
              <w:right w:val="nil"/>
            </w:tcBorders>
            <w:shd w:val="clear" w:color="auto" w:fill="auto"/>
            <w:tcMar>
              <w:top w:w="80" w:type="dxa"/>
              <w:left w:w="80" w:type="dxa"/>
              <w:bottom w:w="80" w:type="dxa"/>
              <w:right w:w="80" w:type="dxa"/>
            </w:tcMar>
          </w:tcPr>
          <w:p w14:paraId="771B7507" w14:textId="77777777" w:rsidR="00AD2034" w:rsidRDefault="002447C1">
            <w:pPr>
              <w:pStyle w:val="BodyA"/>
              <w:spacing w:line="240" w:lineRule="auto"/>
            </w:pPr>
            <w:r>
              <w:rPr>
                <w:rFonts w:ascii="Times New Roman" w:hAnsi="Times New Roman"/>
                <w:sz w:val="20"/>
                <w:szCs w:val="20"/>
              </w:rPr>
              <w:t>&lt;0.0001</w:t>
            </w:r>
          </w:p>
        </w:tc>
      </w:tr>
      <w:tr w:rsidR="00AD2034" w14:paraId="684CCA91" w14:textId="77777777">
        <w:trPr>
          <w:trHeight w:val="432"/>
        </w:trPr>
        <w:tc>
          <w:tcPr>
            <w:tcW w:w="4860" w:type="dxa"/>
            <w:tcBorders>
              <w:top w:val="nil"/>
              <w:left w:val="nil"/>
              <w:bottom w:val="nil"/>
              <w:right w:val="single" w:sz="4" w:space="0" w:color="7F7F7F"/>
            </w:tcBorders>
            <w:shd w:val="clear" w:color="auto" w:fill="auto"/>
            <w:tcMar>
              <w:top w:w="80" w:type="dxa"/>
              <w:left w:w="80" w:type="dxa"/>
              <w:bottom w:w="80" w:type="dxa"/>
              <w:right w:w="80" w:type="dxa"/>
            </w:tcMar>
          </w:tcPr>
          <w:p w14:paraId="1AC4E115" w14:textId="77777777" w:rsidR="00AD2034" w:rsidRDefault="002447C1">
            <w:pPr>
              <w:pStyle w:val="BodyA"/>
              <w:spacing w:line="240" w:lineRule="auto"/>
              <w:jc w:val="right"/>
            </w:pPr>
            <w:r>
              <w:rPr>
                <w:rFonts w:ascii="Times New Roman" w:hAnsi="Times New Roman"/>
                <w:b/>
                <w:bCs/>
                <w:i/>
                <w:iCs/>
                <w:sz w:val="20"/>
                <w:szCs w:val="20"/>
              </w:rPr>
              <w:t xml:space="preserve">Change in expected institutional rank associated with switching role to board member from lead author  </w:t>
            </w:r>
          </w:p>
        </w:tc>
        <w:tc>
          <w:tcPr>
            <w:tcW w:w="810" w:type="dxa"/>
            <w:tcBorders>
              <w:top w:val="nil"/>
              <w:left w:val="single" w:sz="4" w:space="0" w:color="7F7F7F"/>
              <w:bottom w:val="nil"/>
              <w:right w:val="nil"/>
            </w:tcBorders>
            <w:shd w:val="clear" w:color="auto" w:fill="auto"/>
            <w:tcMar>
              <w:top w:w="80" w:type="dxa"/>
              <w:left w:w="80" w:type="dxa"/>
              <w:bottom w:w="80" w:type="dxa"/>
              <w:right w:w="80" w:type="dxa"/>
            </w:tcMar>
          </w:tcPr>
          <w:p w14:paraId="0DFBAF22" w14:textId="77777777" w:rsidR="00AD2034" w:rsidRDefault="002447C1">
            <w:pPr>
              <w:pStyle w:val="BodyA"/>
              <w:spacing w:line="240" w:lineRule="auto"/>
            </w:pPr>
            <w:r>
              <w:rPr>
                <w:rFonts w:ascii="Times New Roman" w:hAnsi="Times New Roman"/>
                <w:sz w:val="20"/>
                <w:szCs w:val="20"/>
              </w:rPr>
              <w:t>-1.940</w:t>
            </w:r>
          </w:p>
        </w:tc>
        <w:tc>
          <w:tcPr>
            <w:tcW w:w="810" w:type="dxa"/>
            <w:tcBorders>
              <w:top w:val="nil"/>
              <w:left w:val="nil"/>
              <w:bottom w:val="nil"/>
              <w:right w:val="nil"/>
            </w:tcBorders>
            <w:shd w:val="clear" w:color="auto" w:fill="auto"/>
            <w:tcMar>
              <w:top w:w="80" w:type="dxa"/>
              <w:left w:w="80" w:type="dxa"/>
              <w:bottom w:w="80" w:type="dxa"/>
              <w:right w:w="80" w:type="dxa"/>
            </w:tcMar>
          </w:tcPr>
          <w:p w14:paraId="0B7A704A" w14:textId="77777777" w:rsidR="00AD2034" w:rsidRDefault="002447C1">
            <w:pPr>
              <w:pStyle w:val="BodyA"/>
              <w:spacing w:line="240" w:lineRule="auto"/>
            </w:pPr>
            <w:r>
              <w:rPr>
                <w:rFonts w:ascii="Times New Roman" w:hAnsi="Times New Roman"/>
                <w:sz w:val="20"/>
                <w:szCs w:val="20"/>
              </w:rPr>
              <w:t>3.700</w:t>
            </w:r>
          </w:p>
        </w:tc>
        <w:tc>
          <w:tcPr>
            <w:tcW w:w="720" w:type="dxa"/>
            <w:tcBorders>
              <w:top w:val="nil"/>
              <w:left w:val="nil"/>
              <w:bottom w:val="nil"/>
              <w:right w:val="nil"/>
            </w:tcBorders>
            <w:shd w:val="clear" w:color="auto" w:fill="auto"/>
            <w:tcMar>
              <w:top w:w="80" w:type="dxa"/>
              <w:left w:w="80" w:type="dxa"/>
              <w:bottom w:w="80" w:type="dxa"/>
              <w:right w:w="80" w:type="dxa"/>
            </w:tcMar>
          </w:tcPr>
          <w:p w14:paraId="73327E8D" w14:textId="77777777" w:rsidR="00AD2034" w:rsidRDefault="002447C1">
            <w:pPr>
              <w:pStyle w:val="BodyA"/>
              <w:spacing w:line="240" w:lineRule="auto"/>
            </w:pPr>
            <w:r>
              <w:rPr>
                <w:rFonts w:ascii="Times New Roman" w:hAnsi="Times New Roman"/>
                <w:sz w:val="20"/>
                <w:szCs w:val="20"/>
              </w:rPr>
              <w:t>5636</w:t>
            </w:r>
          </w:p>
        </w:tc>
        <w:tc>
          <w:tcPr>
            <w:tcW w:w="810" w:type="dxa"/>
            <w:tcBorders>
              <w:top w:val="nil"/>
              <w:left w:val="nil"/>
              <w:bottom w:val="nil"/>
              <w:right w:val="nil"/>
            </w:tcBorders>
            <w:shd w:val="clear" w:color="auto" w:fill="auto"/>
            <w:tcMar>
              <w:top w:w="80" w:type="dxa"/>
              <w:left w:w="80" w:type="dxa"/>
              <w:bottom w:w="80" w:type="dxa"/>
              <w:right w:w="80" w:type="dxa"/>
            </w:tcMar>
          </w:tcPr>
          <w:p w14:paraId="732DE5D9" w14:textId="77777777" w:rsidR="00AD2034" w:rsidRDefault="002447C1">
            <w:pPr>
              <w:pStyle w:val="BodyA"/>
              <w:spacing w:line="240" w:lineRule="auto"/>
            </w:pPr>
            <w:r>
              <w:rPr>
                <w:rFonts w:ascii="Times New Roman" w:hAnsi="Times New Roman"/>
                <w:sz w:val="20"/>
                <w:szCs w:val="20"/>
              </w:rPr>
              <w:t>-0.524</w:t>
            </w:r>
          </w:p>
        </w:tc>
        <w:tc>
          <w:tcPr>
            <w:tcW w:w="1000" w:type="dxa"/>
            <w:tcBorders>
              <w:top w:val="nil"/>
              <w:left w:val="nil"/>
              <w:bottom w:val="nil"/>
              <w:right w:val="nil"/>
            </w:tcBorders>
            <w:shd w:val="clear" w:color="auto" w:fill="auto"/>
            <w:tcMar>
              <w:top w:w="80" w:type="dxa"/>
              <w:left w:w="80" w:type="dxa"/>
              <w:bottom w:w="80" w:type="dxa"/>
              <w:right w:w="80" w:type="dxa"/>
            </w:tcMar>
          </w:tcPr>
          <w:p w14:paraId="42D7B523" w14:textId="77777777" w:rsidR="00AD2034" w:rsidRDefault="002447C1">
            <w:pPr>
              <w:pStyle w:val="BodyA"/>
              <w:spacing w:line="240" w:lineRule="auto"/>
            </w:pPr>
            <w:r>
              <w:rPr>
                <w:rFonts w:ascii="Times New Roman" w:hAnsi="Times New Roman"/>
                <w:sz w:val="20"/>
                <w:szCs w:val="20"/>
              </w:rPr>
              <w:t>0.600</w:t>
            </w:r>
          </w:p>
        </w:tc>
      </w:tr>
      <w:tr w:rsidR="00AD2034" w14:paraId="0021BF70" w14:textId="77777777">
        <w:trPr>
          <w:trHeight w:val="432"/>
        </w:trPr>
        <w:tc>
          <w:tcPr>
            <w:tcW w:w="4860" w:type="dxa"/>
            <w:tcBorders>
              <w:top w:val="nil"/>
              <w:left w:val="nil"/>
              <w:bottom w:val="nil"/>
              <w:right w:val="single" w:sz="4" w:space="0" w:color="7F7F7F"/>
            </w:tcBorders>
            <w:shd w:val="clear" w:color="auto" w:fill="auto"/>
            <w:tcMar>
              <w:top w:w="80" w:type="dxa"/>
              <w:left w:w="80" w:type="dxa"/>
              <w:bottom w:w="80" w:type="dxa"/>
              <w:right w:w="80" w:type="dxa"/>
            </w:tcMar>
          </w:tcPr>
          <w:p w14:paraId="6504081F" w14:textId="77777777" w:rsidR="00AD2034" w:rsidRDefault="002447C1">
            <w:pPr>
              <w:pStyle w:val="BodyA"/>
              <w:spacing w:line="240" w:lineRule="auto"/>
              <w:jc w:val="right"/>
            </w:pPr>
            <w:r>
              <w:rPr>
                <w:rFonts w:ascii="Times New Roman" w:hAnsi="Times New Roman"/>
                <w:b/>
                <w:bCs/>
                <w:i/>
                <w:iCs/>
                <w:sz w:val="20"/>
                <w:szCs w:val="20"/>
              </w:rPr>
              <w:t xml:space="preserve">Change in expected institutional rank associated with switching role to handling from lead author  </w:t>
            </w:r>
          </w:p>
        </w:tc>
        <w:tc>
          <w:tcPr>
            <w:tcW w:w="810" w:type="dxa"/>
            <w:tcBorders>
              <w:top w:val="nil"/>
              <w:left w:val="single" w:sz="4" w:space="0" w:color="7F7F7F"/>
              <w:bottom w:val="nil"/>
              <w:right w:val="nil"/>
            </w:tcBorders>
            <w:shd w:val="clear" w:color="auto" w:fill="auto"/>
            <w:tcMar>
              <w:top w:w="80" w:type="dxa"/>
              <w:left w:w="80" w:type="dxa"/>
              <w:bottom w:w="80" w:type="dxa"/>
              <w:right w:w="80" w:type="dxa"/>
            </w:tcMar>
          </w:tcPr>
          <w:p w14:paraId="66B8793B" w14:textId="77777777" w:rsidR="00AD2034" w:rsidRDefault="002447C1">
            <w:r>
              <w:rPr>
                <w:rFonts w:cs="Arial Unicode MS"/>
                <w:color w:val="000000"/>
                <w:sz w:val="20"/>
                <w:szCs w:val="20"/>
                <w:u w:color="000000"/>
              </w:rPr>
              <w:t>-8.168</w:t>
            </w:r>
          </w:p>
        </w:tc>
        <w:tc>
          <w:tcPr>
            <w:tcW w:w="810" w:type="dxa"/>
            <w:tcBorders>
              <w:top w:val="nil"/>
              <w:left w:val="nil"/>
              <w:bottom w:val="nil"/>
              <w:right w:val="nil"/>
            </w:tcBorders>
            <w:shd w:val="clear" w:color="auto" w:fill="auto"/>
            <w:tcMar>
              <w:top w:w="80" w:type="dxa"/>
              <w:left w:w="80" w:type="dxa"/>
              <w:bottom w:w="80" w:type="dxa"/>
              <w:right w:w="80" w:type="dxa"/>
            </w:tcMar>
          </w:tcPr>
          <w:p w14:paraId="4E0FC2D2" w14:textId="77777777" w:rsidR="00AD2034" w:rsidRDefault="002447C1">
            <w:r>
              <w:rPr>
                <w:rFonts w:cs="Arial Unicode MS"/>
                <w:color w:val="000000"/>
                <w:sz w:val="20"/>
                <w:szCs w:val="20"/>
                <w:u w:color="000000"/>
              </w:rPr>
              <w:t>2.711</w:t>
            </w:r>
          </w:p>
        </w:tc>
        <w:tc>
          <w:tcPr>
            <w:tcW w:w="720" w:type="dxa"/>
            <w:tcBorders>
              <w:top w:val="nil"/>
              <w:left w:val="nil"/>
              <w:bottom w:val="nil"/>
              <w:right w:val="nil"/>
            </w:tcBorders>
            <w:shd w:val="clear" w:color="auto" w:fill="auto"/>
            <w:tcMar>
              <w:top w:w="80" w:type="dxa"/>
              <w:left w:w="80" w:type="dxa"/>
              <w:bottom w:w="80" w:type="dxa"/>
              <w:right w:w="80" w:type="dxa"/>
            </w:tcMar>
          </w:tcPr>
          <w:p w14:paraId="4DB1CBD4" w14:textId="77777777" w:rsidR="00AD2034" w:rsidRDefault="002447C1">
            <w:r>
              <w:rPr>
                <w:rFonts w:cs="Arial Unicode MS"/>
                <w:color w:val="000000"/>
                <w:sz w:val="20"/>
                <w:szCs w:val="20"/>
                <w:u w:color="000000"/>
              </w:rPr>
              <w:t>5636</w:t>
            </w:r>
          </w:p>
        </w:tc>
        <w:tc>
          <w:tcPr>
            <w:tcW w:w="810" w:type="dxa"/>
            <w:tcBorders>
              <w:top w:val="nil"/>
              <w:left w:val="nil"/>
              <w:bottom w:val="nil"/>
              <w:right w:val="nil"/>
            </w:tcBorders>
            <w:shd w:val="clear" w:color="auto" w:fill="auto"/>
            <w:tcMar>
              <w:top w:w="80" w:type="dxa"/>
              <w:left w:w="80" w:type="dxa"/>
              <w:bottom w:w="80" w:type="dxa"/>
              <w:right w:w="80" w:type="dxa"/>
            </w:tcMar>
          </w:tcPr>
          <w:p w14:paraId="38E5602E" w14:textId="77777777" w:rsidR="00AD2034" w:rsidRDefault="002447C1">
            <w:r>
              <w:rPr>
                <w:rFonts w:cs="Arial Unicode MS"/>
                <w:color w:val="000000"/>
                <w:sz w:val="20"/>
                <w:szCs w:val="20"/>
                <w:u w:color="000000"/>
              </w:rPr>
              <w:t>-3.013</w:t>
            </w:r>
          </w:p>
        </w:tc>
        <w:tc>
          <w:tcPr>
            <w:tcW w:w="1000" w:type="dxa"/>
            <w:tcBorders>
              <w:top w:val="nil"/>
              <w:left w:val="nil"/>
              <w:bottom w:val="nil"/>
              <w:right w:val="nil"/>
            </w:tcBorders>
            <w:shd w:val="clear" w:color="auto" w:fill="auto"/>
            <w:tcMar>
              <w:top w:w="80" w:type="dxa"/>
              <w:left w:w="80" w:type="dxa"/>
              <w:bottom w:w="80" w:type="dxa"/>
              <w:right w:w="80" w:type="dxa"/>
            </w:tcMar>
          </w:tcPr>
          <w:p w14:paraId="52A78838" w14:textId="77777777" w:rsidR="00AD2034" w:rsidRDefault="002447C1">
            <w:r>
              <w:rPr>
                <w:rFonts w:cs="Arial Unicode MS"/>
                <w:color w:val="000000"/>
                <w:sz w:val="20"/>
                <w:szCs w:val="20"/>
                <w:u w:color="000000"/>
              </w:rPr>
              <w:t>0.003</w:t>
            </w:r>
          </w:p>
        </w:tc>
      </w:tr>
    </w:tbl>
    <w:p w14:paraId="29B9DF2A" w14:textId="77777777" w:rsidR="00AD2034" w:rsidRDefault="00AD2034">
      <w:pPr>
        <w:pStyle w:val="BodyA"/>
        <w:widowControl w:val="0"/>
        <w:spacing w:line="240" w:lineRule="auto"/>
        <w:rPr>
          <w:rFonts w:ascii="Courier New" w:eastAsia="Courier New" w:hAnsi="Courier New" w:cs="Courier New"/>
          <w:sz w:val="18"/>
          <w:szCs w:val="18"/>
        </w:rPr>
      </w:pPr>
    </w:p>
    <w:p w14:paraId="5AB31FEE" w14:textId="77777777" w:rsidR="00AD2034" w:rsidRDefault="00AD2034">
      <w:pPr>
        <w:pStyle w:val="BodyA"/>
        <w:spacing w:line="240" w:lineRule="auto"/>
        <w:rPr>
          <w:rFonts w:ascii="Courier New" w:eastAsia="Courier New" w:hAnsi="Courier New" w:cs="Courier New"/>
          <w:b/>
          <w:bCs/>
          <w:sz w:val="18"/>
          <w:szCs w:val="18"/>
        </w:rPr>
      </w:pPr>
    </w:p>
    <w:p w14:paraId="24DCD53D" w14:textId="77777777" w:rsidR="00AD2034" w:rsidRDefault="00AD2034">
      <w:pPr>
        <w:pStyle w:val="BodyA"/>
        <w:spacing w:line="480" w:lineRule="auto"/>
        <w:rPr>
          <w:rFonts w:ascii="Courier New" w:eastAsia="Courier New" w:hAnsi="Courier New" w:cs="Courier New"/>
          <w:sz w:val="18"/>
          <w:szCs w:val="18"/>
        </w:rPr>
      </w:pPr>
    </w:p>
    <w:p w14:paraId="46ED4E97" w14:textId="77777777" w:rsidR="00AD2034" w:rsidRDefault="002447C1">
      <w:pPr>
        <w:pStyle w:val="BodyA"/>
        <w:spacing w:line="480" w:lineRule="auto"/>
        <w:rPr>
          <w:rFonts w:ascii="Times New Roman" w:eastAsia="Times New Roman" w:hAnsi="Times New Roman" w:cs="Times New Roman"/>
          <w:u w:val="single"/>
        </w:rPr>
      </w:pPr>
      <w:r w:rsidRPr="00561E6E">
        <w:rPr>
          <w:rFonts w:ascii="Times New Roman" w:hAnsi="Times New Roman" w:cs="Times New Roman"/>
          <w:u w:val="single"/>
        </w:rPr>
        <w:t>Affiliation in non-G8 country as a function</w:t>
      </w:r>
      <w:r>
        <w:rPr>
          <w:rFonts w:ascii="Times New Roman" w:hAnsi="Times New Roman"/>
          <w:u w:val="single"/>
        </w:rPr>
        <w:t xml:space="preserve"> of participant role</w:t>
      </w:r>
    </w:p>
    <w:p w14:paraId="18ECD0FF" w14:textId="77777777" w:rsidR="00AD2034" w:rsidRDefault="002447C1">
      <w:pPr>
        <w:pStyle w:val="BodyA"/>
        <w:spacing w:line="480" w:lineRule="auto"/>
        <w:rPr>
          <w:rFonts w:ascii="Times New Roman" w:eastAsia="Times New Roman" w:hAnsi="Times New Roman" w:cs="Times New Roman"/>
        </w:rPr>
      </w:pPr>
      <w:r>
        <w:rPr>
          <w:rFonts w:ascii="Times New Roman" w:hAnsi="Times New Roman"/>
        </w:rPr>
        <w:t xml:space="preserve">We fit a logistic regression model to estimate differences in probability of coming from a non-G8 country between lead authors, editorial board members, and handling editors, after also adjusting for journal-to-journal variation. The model statement is as follows, and model output is included in Table S4. </w:t>
      </w:r>
    </w:p>
    <w:p w14:paraId="501A8DD1" w14:textId="7D8872DD" w:rsidR="00AD2034" w:rsidRDefault="002447C1">
      <w:pPr>
        <w:pStyle w:val="BodyA"/>
        <w:spacing w:line="480" w:lineRule="auto"/>
        <w:jc w:val="center"/>
        <w:rPr>
          <w:rFonts w:ascii="Times New Roman" w:eastAsia="Times New Roman" w:hAnsi="Times New Roman" w:cs="Times New Roman"/>
          <w:sz w:val="18"/>
          <w:szCs w:val="18"/>
          <w:u w:val="single"/>
        </w:rPr>
      </w:pPr>
      <m:oMathPara>
        <m:oMathParaPr>
          <m:jc m:val="center"/>
        </m:oMathParaPr>
        <m:oMath>
          <m:r>
            <w:rPr>
              <w:rFonts w:ascii="Cambria Math" w:hAnsi="Cambria Math"/>
            </w:rPr>
            <m:t>logit</m:t>
          </m:r>
          <m:d>
            <m:dPr>
              <m:ctrlPr>
                <w:rPr>
                  <w:rFonts w:ascii="Cambria Math" w:hAnsi="Cambria Math"/>
                </w:rPr>
              </m:ctrlPr>
            </m:dPr>
            <m:e>
              <m:r>
                <w:rPr>
                  <w:rFonts w:ascii="Cambria Math" w:hAnsi="Cambria Math"/>
                </w:rPr>
                <m:t>Pr</m:t>
              </m:r>
              <m:d>
                <m:dPr>
                  <m:begChr m:val="["/>
                  <m:endChr m:val="]"/>
                  <m:ctrlPr>
                    <w:rPr>
                      <w:rFonts w:ascii="Cambria Math" w:hAnsi="Cambria Math"/>
                    </w:rPr>
                  </m:ctrlPr>
                </m:dPr>
                <m:e>
                  <m:sSub>
                    <m:sSubPr>
                      <m:ctrlPr>
                        <w:rPr>
                          <w:rFonts w:ascii="Cambria Math" w:hAnsi="Cambria Math"/>
                        </w:rPr>
                      </m:ctrlPr>
                    </m:sSubPr>
                    <m:e>
                      <m:r>
                        <w:rPr>
                          <w:rFonts w:ascii="Cambria Math" w:hAnsi="Cambria Math"/>
                        </w:rPr>
                        <m:t>Participant</m:t>
                      </m:r>
                    </m:e>
                    <m:sub>
                      <m:r>
                        <w:rPr>
                          <w:rFonts w:ascii="Cambria Math" w:hAnsi="Cambria Math"/>
                        </w:rPr>
                        <m:t>i</m:t>
                      </m:r>
                    </m:sub>
                  </m:sSub>
                  <m:r>
                    <w:rPr>
                      <w:rFonts w:ascii="Cambria Math" w:hAnsi="Cambria Math"/>
                    </w:rPr>
                    <m:t xml:space="preserve"> from Non-G8</m:t>
                  </m:r>
                </m:e>
              </m:d>
            </m:e>
          </m:d>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AuthorEditorBoard</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j</m:t>
              </m:r>
              <m:d>
                <m:dPr>
                  <m:begChr m:val="["/>
                  <m:endChr m:val="]"/>
                  <m:ctrlPr>
                    <w:rPr>
                      <w:rFonts w:ascii="Cambria Math" w:hAnsi="Cambria Math"/>
                    </w:rPr>
                  </m:ctrlPr>
                </m:dPr>
                <m:e>
                  <m:r>
                    <w:rPr>
                      <w:rFonts w:ascii="Cambria Math" w:hAnsi="Cambria Math"/>
                    </w:rPr>
                    <m:t>i</m:t>
                  </m:r>
                </m:e>
              </m:d>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25BF7A32" w14:textId="575DB93C" w:rsidR="00AD2034" w:rsidRDefault="002447C1">
      <w:pPr>
        <w:pStyle w:val="BodyA"/>
        <w:spacing w:line="240" w:lineRule="auto"/>
        <w:rPr>
          <w:rFonts w:ascii="Times New Roman" w:eastAsia="Times New Roman" w:hAnsi="Times New Roman" w:cs="Times New Roman"/>
          <w:b/>
          <w:bCs/>
          <w:sz w:val="18"/>
          <w:szCs w:val="18"/>
        </w:rPr>
      </w:pPr>
      <w:r>
        <w:rPr>
          <w:rFonts w:ascii="Times New Roman" w:hAnsi="Times New Roman"/>
          <w:b/>
          <w:bCs/>
          <w:sz w:val="18"/>
          <w:szCs w:val="18"/>
        </w:rPr>
        <w:t xml:space="preserve">Table </w:t>
      </w:r>
      <w:r w:rsidR="005E1268">
        <w:rPr>
          <w:rFonts w:ascii="Times New Roman" w:hAnsi="Times New Roman"/>
          <w:b/>
          <w:bCs/>
          <w:sz w:val="18"/>
          <w:szCs w:val="18"/>
        </w:rPr>
        <w:t>D</w:t>
      </w:r>
      <w:r>
        <w:rPr>
          <w:rFonts w:ascii="Times New Roman" w:hAnsi="Times New Roman"/>
          <w:b/>
          <w:bCs/>
          <w:sz w:val="18"/>
          <w:szCs w:val="18"/>
        </w:rPr>
        <w:t>.</w:t>
      </w:r>
      <w:r>
        <w:rPr>
          <w:rFonts w:ascii="Times New Roman" w:hAnsi="Times New Roman"/>
          <w:sz w:val="18"/>
          <w:szCs w:val="18"/>
        </w:rPr>
        <w:t xml:space="preserve"> Model coefficient estimates for a logistic regression testing whether probability of affiliation with an institution outside of the G8 varied depending on role (author/board member/handling editor) in the publication process. Journal-to-journal variance (σ</w:t>
      </w:r>
      <w:r>
        <w:rPr>
          <w:rFonts w:ascii="Times New Roman" w:hAnsi="Times New Roman"/>
          <w:sz w:val="18"/>
          <w:szCs w:val="18"/>
          <w:vertAlign w:val="subscript"/>
          <w:lang w:val="fr-FR"/>
        </w:rPr>
        <w:t>Journal</w:t>
      </w:r>
      <w:r>
        <w:rPr>
          <w:rFonts w:ascii="Times New Roman" w:hAnsi="Times New Roman"/>
          <w:sz w:val="18"/>
          <w:szCs w:val="18"/>
          <w:vertAlign w:val="superscript"/>
        </w:rPr>
        <w:t>2</w:t>
      </w:r>
      <w:r>
        <w:rPr>
          <w:rFonts w:ascii="Times New Roman" w:hAnsi="Times New Roman"/>
          <w:sz w:val="18"/>
          <w:szCs w:val="18"/>
        </w:rPr>
        <w:t>) was estimated at 0.084.</w:t>
      </w:r>
    </w:p>
    <w:p w14:paraId="3DBF9FE3" w14:textId="77777777" w:rsidR="00AD2034" w:rsidRDefault="00AD2034">
      <w:pPr>
        <w:pStyle w:val="BodyA"/>
        <w:spacing w:line="240" w:lineRule="auto"/>
        <w:rPr>
          <w:rFonts w:ascii="Times New Roman" w:eastAsia="Times New Roman" w:hAnsi="Times New Roman" w:cs="Times New Roman"/>
          <w:sz w:val="18"/>
          <w:szCs w:val="18"/>
          <w:u w:val="single"/>
        </w:rPr>
      </w:pPr>
    </w:p>
    <w:p w14:paraId="7B65AB7E" w14:textId="77777777" w:rsidR="00AD2034" w:rsidRDefault="000C2F9E">
      <w:pPr>
        <w:pStyle w:val="BodyA"/>
        <w:spacing w:line="240" w:lineRule="auto"/>
        <w:jc w:val="center"/>
        <w:rPr>
          <w:rFonts w:ascii="Courier New" w:eastAsia="Courier New" w:hAnsi="Courier New" w:cs="Courier New"/>
          <w:sz w:val="18"/>
          <w:szCs w:val="18"/>
        </w:rPr>
      </w:pPr>
      <m:oMathPara>
        <m:oMathParaPr>
          <m:jc m:val="center"/>
        </m:oMathParaPr>
        <m:oMath>
          <m:sSub>
            <m:sSubPr>
              <m:ctrlPr>
                <w:rPr>
                  <w:rFonts w:ascii="Cambria Math" w:hAnsi="Cambria Math"/>
                </w:rPr>
              </m:ctrlPr>
            </m:sSubPr>
            <m:e>
              <m:r>
                <w:rPr>
                  <w:rFonts w:ascii="Cambria Math" w:hAnsi="Cambria Math"/>
                </w:rPr>
                <m:t>β</m:t>
              </m:r>
            </m:e>
            <m:sub>
              <m:r>
                <w:rPr>
                  <w:rFonts w:ascii="Cambria Math" w:hAnsi="Cambria Math"/>
                </w:rPr>
                <m:t>j</m:t>
              </m:r>
            </m:sub>
          </m:sSub>
          <m:r>
            <w:rPr>
              <w:rFonts w:ascii="Cambria Math" w:hAnsi="Cambria Math"/>
            </w:rPr>
            <m:t>~Normal</m:t>
          </m:r>
          <m:d>
            <m:dPr>
              <m:ctrlPr>
                <w:rPr>
                  <w:rFonts w:ascii="Cambria Math" w:hAnsi="Cambria Math"/>
                </w:rPr>
              </m:ctrlPr>
            </m:dPr>
            <m:e>
              <m:r>
                <w:rPr>
                  <w:rFonts w:ascii="Cambria Math" w:hAnsi="Cambria Math"/>
                </w:rPr>
                <m:t>0,</m:t>
              </m:r>
              <m:sSub>
                <m:sSubPr>
                  <m:ctrlPr>
                    <w:rPr>
                      <w:rFonts w:ascii="Cambria Math" w:hAnsi="Cambria Math"/>
                    </w:rPr>
                  </m:ctrlPr>
                </m:sSubPr>
                <m:e>
                  <m:r>
                    <w:rPr>
                      <w:rFonts w:ascii="Cambria Math" w:hAnsi="Cambria Math"/>
                    </w:rPr>
                    <m:t>σ</m:t>
                  </m:r>
                </m:e>
                <m:sub>
                  <m:r>
                    <w:rPr>
                      <w:rFonts w:ascii="Cambria Math" w:hAnsi="Cambria Math"/>
                    </w:rPr>
                    <m:t>Journal</m:t>
                  </m:r>
                </m:sub>
              </m:sSub>
            </m:e>
          </m:d>
        </m:oMath>
      </m:oMathPara>
    </w:p>
    <w:tbl>
      <w:tblPr>
        <w:tblW w:w="73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8"/>
        <w:gridCol w:w="1080"/>
        <w:gridCol w:w="1148"/>
        <w:gridCol w:w="935"/>
        <w:gridCol w:w="972"/>
      </w:tblGrid>
      <w:tr w:rsidR="00AD2034" w14:paraId="319CF812" w14:textId="77777777">
        <w:trPr>
          <w:trHeight w:val="227"/>
        </w:trPr>
        <w:tc>
          <w:tcPr>
            <w:tcW w:w="3258" w:type="dxa"/>
            <w:tcBorders>
              <w:top w:val="nil"/>
              <w:left w:val="nil"/>
              <w:bottom w:val="single" w:sz="4" w:space="0" w:color="7F7F7F"/>
              <w:right w:val="single" w:sz="4" w:space="0" w:color="7F7F7F"/>
            </w:tcBorders>
            <w:shd w:val="clear" w:color="auto" w:fill="auto"/>
            <w:tcMar>
              <w:top w:w="80" w:type="dxa"/>
              <w:left w:w="80" w:type="dxa"/>
              <w:bottom w:w="80" w:type="dxa"/>
              <w:right w:w="80" w:type="dxa"/>
            </w:tcMar>
          </w:tcPr>
          <w:p w14:paraId="0670ED6C" w14:textId="77777777" w:rsidR="00AD2034" w:rsidRDefault="002447C1">
            <w:pPr>
              <w:pStyle w:val="BodyA"/>
              <w:spacing w:line="240" w:lineRule="auto"/>
            </w:pPr>
            <w:r>
              <w:rPr>
                <w:rFonts w:ascii="Times New Roman" w:hAnsi="Times New Roman"/>
                <w:i/>
                <w:iCs/>
                <w:sz w:val="20"/>
                <w:szCs w:val="20"/>
              </w:rPr>
              <w:t xml:space="preserve">             </w:t>
            </w:r>
          </w:p>
        </w:tc>
        <w:tc>
          <w:tcPr>
            <w:tcW w:w="1080" w:type="dxa"/>
            <w:tcBorders>
              <w:top w:val="nil"/>
              <w:left w:val="single" w:sz="4" w:space="0" w:color="7F7F7F"/>
              <w:bottom w:val="single" w:sz="4" w:space="0" w:color="7F7F7F"/>
              <w:right w:val="nil"/>
            </w:tcBorders>
            <w:shd w:val="clear" w:color="auto" w:fill="auto"/>
            <w:tcMar>
              <w:top w:w="80" w:type="dxa"/>
              <w:left w:w="80" w:type="dxa"/>
              <w:bottom w:w="80" w:type="dxa"/>
              <w:right w:w="80" w:type="dxa"/>
            </w:tcMar>
          </w:tcPr>
          <w:p w14:paraId="35510A66" w14:textId="77777777" w:rsidR="00AD2034" w:rsidRDefault="002447C1">
            <w:pPr>
              <w:pStyle w:val="BodyA"/>
              <w:spacing w:line="240" w:lineRule="auto"/>
            </w:pPr>
            <w:r>
              <w:rPr>
                <w:rFonts w:ascii="Times New Roman" w:hAnsi="Times New Roman"/>
                <w:b/>
                <w:bCs/>
                <w:i/>
                <w:iCs/>
                <w:sz w:val="20"/>
                <w:szCs w:val="20"/>
              </w:rPr>
              <w:t xml:space="preserve">Estimate </w:t>
            </w:r>
          </w:p>
        </w:tc>
        <w:tc>
          <w:tcPr>
            <w:tcW w:w="1148" w:type="dxa"/>
            <w:tcBorders>
              <w:top w:val="nil"/>
              <w:left w:val="nil"/>
              <w:bottom w:val="single" w:sz="4" w:space="0" w:color="7F7F7F"/>
              <w:right w:val="nil"/>
            </w:tcBorders>
            <w:shd w:val="clear" w:color="auto" w:fill="auto"/>
            <w:tcMar>
              <w:top w:w="80" w:type="dxa"/>
              <w:left w:w="80" w:type="dxa"/>
              <w:bottom w:w="80" w:type="dxa"/>
              <w:right w:w="80" w:type="dxa"/>
            </w:tcMar>
          </w:tcPr>
          <w:p w14:paraId="0108AD72" w14:textId="77777777" w:rsidR="00AD2034" w:rsidRDefault="002447C1">
            <w:pPr>
              <w:pStyle w:val="BodyA"/>
              <w:spacing w:line="240" w:lineRule="auto"/>
            </w:pPr>
            <w:r>
              <w:rPr>
                <w:rFonts w:ascii="Times New Roman" w:hAnsi="Times New Roman"/>
                <w:b/>
                <w:bCs/>
                <w:i/>
                <w:iCs/>
                <w:sz w:val="20"/>
                <w:szCs w:val="20"/>
              </w:rPr>
              <w:t xml:space="preserve">Std. Error </w:t>
            </w:r>
          </w:p>
        </w:tc>
        <w:tc>
          <w:tcPr>
            <w:tcW w:w="935" w:type="dxa"/>
            <w:tcBorders>
              <w:top w:val="nil"/>
              <w:left w:val="nil"/>
              <w:bottom w:val="single" w:sz="4" w:space="0" w:color="7F7F7F"/>
              <w:right w:val="nil"/>
            </w:tcBorders>
            <w:shd w:val="clear" w:color="auto" w:fill="auto"/>
            <w:tcMar>
              <w:top w:w="80" w:type="dxa"/>
              <w:left w:w="80" w:type="dxa"/>
              <w:bottom w:w="80" w:type="dxa"/>
              <w:right w:w="80" w:type="dxa"/>
            </w:tcMar>
          </w:tcPr>
          <w:p w14:paraId="44F29F58" w14:textId="77777777" w:rsidR="00AD2034" w:rsidRDefault="002447C1">
            <w:pPr>
              <w:pStyle w:val="BodyA"/>
              <w:spacing w:line="240" w:lineRule="auto"/>
            </w:pPr>
            <w:r>
              <w:rPr>
                <w:rFonts w:ascii="Times New Roman" w:hAnsi="Times New Roman"/>
                <w:b/>
                <w:bCs/>
                <w:i/>
                <w:iCs/>
                <w:sz w:val="20"/>
                <w:szCs w:val="20"/>
              </w:rPr>
              <w:t xml:space="preserve">Z-value </w:t>
            </w:r>
          </w:p>
        </w:tc>
        <w:tc>
          <w:tcPr>
            <w:tcW w:w="972" w:type="dxa"/>
            <w:tcBorders>
              <w:top w:val="nil"/>
              <w:left w:val="nil"/>
              <w:bottom w:val="single" w:sz="4" w:space="0" w:color="7F7F7F"/>
              <w:right w:val="nil"/>
            </w:tcBorders>
            <w:shd w:val="clear" w:color="auto" w:fill="auto"/>
            <w:tcMar>
              <w:top w:w="80" w:type="dxa"/>
              <w:left w:w="80" w:type="dxa"/>
              <w:bottom w:w="80" w:type="dxa"/>
              <w:right w:w="80" w:type="dxa"/>
            </w:tcMar>
          </w:tcPr>
          <w:p w14:paraId="2AD7BDE6" w14:textId="77777777" w:rsidR="00AD2034" w:rsidRDefault="002447C1">
            <w:pPr>
              <w:pStyle w:val="BodyA"/>
              <w:spacing w:line="240" w:lineRule="auto"/>
            </w:pPr>
            <w:r>
              <w:rPr>
                <w:rFonts w:ascii="Times New Roman" w:hAnsi="Times New Roman"/>
                <w:b/>
                <w:bCs/>
                <w:i/>
                <w:iCs/>
                <w:sz w:val="20"/>
                <w:szCs w:val="20"/>
              </w:rPr>
              <w:t xml:space="preserve">Pr(&gt;|z|)    </w:t>
            </w:r>
          </w:p>
        </w:tc>
      </w:tr>
      <w:tr w:rsidR="00AD2034" w14:paraId="4127E7CD" w14:textId="77777777">
        <w:trPr>
          <w:trHeight w:val="227"/>
        </w:trPr>
        <w:tc>
          <w:tcPr>
            <w:tcW w:w="3258" w:type="dxa"/>
            <w:tcBorders>
              <w:top w:val="single" w:sz="4" w:space="0" w:color="7F7F7F"/>
              <w:left w:val="nil"/>
              <w:bottom w:val="nil"/>
              <w:right w:val="single" w:sz="4" w:space="0" w:color="7F7F7F"/>
            </w:tcBorders>
            <w:shd w:val="clear" w:color="auto" w:fill="auto"/>
            <w:tcMar>
              <w:top w:w="80" w:type="dxa"/>
              <w:left w:w="80" w:type="dxa"/>
              <w:bottom w:w="80" w:type="dxa"/>
              <w:right w:w="80" w:type="dxa"/>
            </w:tcMar>
          </w:tcPr>
          <w:p w14:paraId="6DE5AA5F" w14:textId="77777777" w:rsidR="00AD2034" w:rsidRDefault="002447C1">
            <w:pPr>
              <w:pStyle w:val="BodyA"/>
              <w:spacing w:line="240" w:lineRule="auto"/>
              <w:jc w:val="right"/>
            </w:pPr>
            <w:r>
              <w:rPr>
                <w:rFonts w:ascii="Times New Roman" w:hAnsi="Times New Roman"/>
                <w:i/>
                <w:iCs/>
                <w:sz w:val="20"/>
                <w:szCs w:val="20"/>
              </w:rPr>
              <w:t xml:space="preserve"> </w:t>
            </w:r>
            <w:r>
              <w:rPr>
                <w:rFonts w:ascii="Times New Roman" w:hAnsi="Times New Roman"/>
                <w:sz w:val="20"/>
                <w:szCs w:val="20"/>
              </w:rPr>
              <w:t xml:space="preserve"> Intercept (β</w:t>
            </w:r>
            <w:r>
              <w:rPr>
                <w:rFonts w:ascii="Times New Roman" w:hAnsi="Times New Roman"/>
                <w:sz w:val="20"/>
                <w:szCs w:val="20"/>
                <w:vertAlign w:val="subscript"/>
              </w:rPr>
              <w:t>0</w:t>
            </w:r>
            <w:r>
              <w:rPr>
                <w:rFonts w:ascii="Times New Roman" w:hAnsi="Times New Roman"/>
                <w:sz w:val="20"/>
                <w:szCs w:val="20"/>
              </w:rPr>
              <w:t>)</w:t>
            </w:r>
          </w:p>
        </w:tc>
        <w:tc>
          <w:tcPr>
            <w:tcW w:w="1080" w:type="dxa"/>
            <w:tcBorders>
              <w:top w:val="single" w:sz="4" w:space="0" w:color="7F7F7F"/>
              <w:left w:val="single" w:sz="4" w:space="0" w:color="7F7F7F"/>
              <w:bottom w:val="nil"/>
              <w:right w:val="nil"/>
            </w:tcBorders>
            <w:shd w:val="clear" w:color="auto" w:fill="auto"/>
            <w:tcMar>
              <w:top w:w="80" w:type="dxa"/>
              <w:left w:w="80" w:type="dxa"/>
              <w:bottom w:w="80" w:type="dxa"/>
              <w:right w:w="80" w:type="dxa"/>
            </w:tcMar>
          </w:tcPr>
          <w:p w14:paraId="1EC5E491" w14:textId="77777777" w:rsidR="00AD2034" w:rsidRDefault="002447C1">
            <w:pPr>
              <w:pStyle w:val="BodyA"/>
              <w:spacing w:line="240" w:lineRule="auto"/>
            </w:pPr>
            <w:r>
              <w:rPr>
                <w:rFonts w:ascii="Times New Roman" w:hAnsi="Times New Roman"/>
                <w:sz w:val="20"/>
                <w:szCs w:val="20"/>
              </w:rPr>
              <w:t>-1.023</w:t>
            </w:r>
          </w:p>
        </w:tc>
        <w:tc>
          <w:tcPr>
            <w:tcW w:w="1148" w:type="dxa"/>
            <w:tcBorders>
              <w:top w:val="single" w:sz="4" w:space="0" w:color="7F7F7F"/>
              <w:left w:val="nil"/>
              <w:bottom w:val="nil"/>
              <w:right w:val="nil"/>
            </w:tcBorders>
            <w:shd w:val="clear" w:color="auto" w:fill="auto"/>
            <w:tcMar>
              <w:top w:w="80" w:type="dxa"/>
              <w:left w:w="80" w:type="dxa"/>
              <w:bottom w:w="80" w:type="dxa"/>
              <w:right w:w="80" w:type="dxa"/>
            </w:tcMar>
          </w:tcPr>
          <w:p w14:paraId="28DE5170" w14:textId="77777777" w:rsidR="00AD2034" w:rsidRDefault="002447C1">
            <w:pPr>
              <w:pStyle w:val="BodyA"/>
              <w:spacing w:line="240" w:lineRule="auto"/>
            </w:pPr>
            <w:r>
              <w:rPr>
                <w:rFonts w:ascii="Times New Roman" w:hAnsi="Times New Roman"/>
                <w:sz w:val="20"/>
                <w:szCs w:val="20"/>
              </w:rPr>
              <w:t>0.101</w:t>
            </w:r>
          </w:p>
        </w:tc>
        <w:tc>
          <w:tcPr>
            <w:tcW w:w="935" w:type="dxa"/>
            <w:tcBorders>
              <w:top w:val="single" w:sz="4" w:space="0" w:color="7F7F7F"/>
              <w:left w:val="nil"/>
              <w:bottom w:val="nil"/>
              <w:right w:val="nil"/>
            </w:tcBorders>
            <w:shd w:val="clear" w:color="auto" w:fill="auto"/>
            <w:tcMar>
              <w:top w:w="80" w:type="dxa"/>
              <w:left w:w="80" w:type="dxa"/>
              <w:bottom w:w="80" w:type="dxa"/>
              <w:right w:w="80" w:type="dxa"/>
            </w:tcMar>
          </w:tcPr>
          <w:p w14:paraId="73E70974" w14:textId="77777777" w:rsidR="00AD2034" w:rsidRDefault="002447C1">
            <w:pPr>
              <w:pStyle w:val="BodyA"/>
              <w:spacing w:line="240" w:lineRule="auto"/>
            </w:pPr>
            <w:r>
              <w:rPr>
                <w:rFonts w:ascii="Times New Roman" w:hAnsi="Times New Roman"/>
                <w:sz w:val="20"/>
                <w:szCs w:val="20"/>
              </w:rPr>
              <w:t>-10.084</w:t>
            </w:r>
          </w:p>
        </w:tc>
        <w:tc>
          <w:tcPr>
            <w:tcW w:w="972" w:type="dxa"/>
            <w:tcBorders>
              <w:top w:val="single" w:sz="4" w:space="0" w:color="7F7F7F"/>
              <w:left w:val="nil"/>
              <w:bottom w:val="nil"/>
              <w:right w:val="nil"/>
            </w:tcBorders>
            <w:shd w:val="clear" w:color="auto" w:fill="auto"/>
            <w:tcMar>
              <w:top w:w="80" w:type="dxa"/>
              <w:left w:w="80" w:type="dxa"/>
              <w:bottom w:w="80" w:type="dxa"/>
              <w:right w:w="80" w:type="dxa"/>
            </w:tcMar>
          </w:tcPr>
          <w:p w14:paraId="0162AA32" w14:textId="77777777" w:rsidR="00AD2034" w:rsidRDefault="002447C1">
            <w:pPr>
              <w:pStyle w:val="BodyA"/>
              <w:spacing w:line="240" w:lineRule="auto"/>
            </w:pPr>
            <w:r>
              <w:rPr>
                <w:rFonts w:ascii="Times New Roman" w:hAnsi="Times New Roman"/>
                <w:sz w:val="20"/>
                <w:szCs w:val="20"/>
              </w:rPr>
              <w:t>&lt;0.001</w:t>
            </w:r>
          </w:p>
        </w:tc>
      </w:tr>
      <w:tr w:rsidR="00AD2034" w14:paraId="42353250" w14:textId="77777777">
        <w:trPr>
          <w:trHeight w:val="452"/>
        </w:trPr>
        <w:tc>
          <w:tcPr>
            <w:tcW w:w="3258" w:type="dxa"/>
            <w:tcBorders>
              <w:top w:val="nil"/>
              <w:left w:val="nil"/>
              <w:bottom w:val="nil"/>
              <w:right w:val="single" w:sz="4" w:space="0" w:color="7F7F7F"/>
            </w:tcBorders>
            <w:shd w:val="clear" w:color="auto" w:fill="auto"/>
            <w:tcMar>
              <w:top w:w="80" w:type="dxa"/>
              <w:left w:w="80" w:type="dxa"/>
              <w:bottom w:w="80" w:type="dxa"/>
              <w:right w:w="80" w:type="dxa"/>
            </w:tcMar>
          </w:tcPr>
          <w:p w14:paraId="32F480B0" w14:textId="77777777" w:rsidR="00AD2034" w:rsidRDefault="002447C1">
            <w:pPr>
              <w:pStyle w:val="BodyA"/>
              <w:spacing w:line="240" w:lineRule="auto"/>
              <w:jc w:val="right"/>
            </w:pPr>
            <w:r>
              <w:rPr>
                <w:rFonts w:ascii="Times New Roman" w:hAnsi="Times New Roman"/>
                <w:i/>
                <w:iCs/>
                <w:sz w:val="20"/>
                <w:szCs w:val="20"/>
              </w:rPr>
              <w:t xml:space="preserve">  </w:t>
            </w:r>
            <w:r>
              <w:rPr>
                <w:rFonts w:ascii="Times New Roman" w:hAnsi="Times New Roman"/>
                <w:sz w:val="20"/>
                <w:szCs w:val="20"/>
              </w:rPr>
              <w:t>Change from author to board member (β</w:t>
            </w:r>
            <w:r>
              <w:rPr>
                <w:rFonts w:ascii="Times New Roman" w:hAnsi="Times New Roman"/>
                <w:sz w:val="20"/>
                <w:szCs w:val="20"/>
                <w:vertAlign w:val="subscript"/>
              </w:rPr>
              <w:t>1.1</w:t>
            </w:r>
            <w:r>
              <w:rPr>
                <w:rFonts w:ascii="Times New Roman" w:hAnsi="Times New Roman"/>
                <w:sz w:val="20"/>
                <w:szCs w:val="20"/>
              </w:rPr>
              <w:t>)</w:t>
            </w:r>
          </w:p>
        </w:tc>
        <w:tc>
          <w:tcPr>
            <w:tcW w:w="1080" w:type="dxa"/>
            <w:tcBorders>
              <w:top w:val="nil"/>
              <w:left w:val="single" w:sz="4" w:space="0" w:color="7F7F7F"/>
              <w:bottom w:val="nil"/>
              <w:right w:val="nil"/>
            </w:tcBorders>
            <w:shd w:val="clear" w:color="auto" w:fill="auto"/>
            <w:tcMar>
              <w:top w:w="80" w:type="dxa"/>
              <w:left w:w="80" w:type="dxa"/>
              <w:bottom w:w="80" w:type="dxa"/>
              <w:right w:w="80" w:type="dxa"/>
            </w:tcMar>
          </w:tcPr>
          <w:p w14:paraId="68F99D60" w14:textId="77777777" w:rsidR="00AD2034" w:rsidRDefault="002447C1">
            <w:pPr>
              <w:pStyle w:val="BodyA"/>
              <w:spacing w:line="240" w:lineRule="auto"/>
            </w:pPr>
            <w:r>
              <w:rPr>
                <w:rFonts w:ascii="Times New Roman" w:hAnsi="Times New Roman"/>
                <w:sz w:val="20"/>
                <w:szCs w:val="20"/>
              </w:rPr>
              <w:t>-0.322</w:t>
            </w:r>
          </w:p>
        </w:tc>
        <w:tc>
          <w:tcPr>
            <w:tcW w:w="1148" w:type="dxa"/>
            <w:tcBorders>
              <w:top w:val="nil"/>
              <w:left w:val="nil"/>
              <w:bottom w:val="nil"/>
              <w:right w:val="nil"/>
            </w:tcBorders>
            <w:shd w:val="clear" w:color="auto" w:fill="auto"/>
            <w:tcMar>
              <w:top w:w="80" w:type="dxa"/>
              <w:left w:w="80" w:type="dxa"/>
              <w:bottom w:w="80" w:type="dxa"/>
              <w:right w:w="80" w:type="dxa"/>
            </w:tcMar>
          </w:tcPr>
          <w:p w14:paraId="4B1769FB" w14:textId="77777777" w:rsidR="00AD2034" w:rsidRDefault="002447C1">
            <w:pPr>
              <w:pStyle w:val="BodyA"/>
              <w:spacing w:line="240" w:lineRule="auto"/>
            </w:pPr>
            <w:r>
              <w:rPr>
                <w:rFonts w:ascii="Times New Roman" w:hAnsi="Times New Roman"/>
                <w:sz w:val="20"/>
                <w:szCs w:val="20"/>
              </w:rPr>
              <w:t>0.084</w:t>
            </w:r>
          </w:p>
        </w:tc>
        <w:tc>
          <w:tcPr>
            <w:tcW w:w="935" w:type="dxa"/>
            <w:tcBorders>
              <w:top w:val="nil"/>
              <w:left w:val="nil"/>
              <w:bottom w:val="nil"/>
              <w:right w:val="nil"/>
            </w:tcBorders>
            <w:shd w:val="clear" w:color="auto" w:fill="auto"/>
            <w:tcMar>
              <w:top w:w="80" w:type="dxa"/>
              <w:left w:w="80" w:type="dxa"/>
              <w:bottom w:w="80" w:type="dxa"/>
              <w:right w:w="80" w:type="dxa"/>
            </w:tcMar>
          </w:tcPr>
          <w:p w14:paraId="5C49908F" w14:textId="77777777" w:rsidR="00AD2034" w:rsidRDefault="002447C1">
            <w:pPr>
              <w:pStyle w:val="BodyA"/>
              <w:spacing w:line="240" w:lineRule="auto"/>
            </w:pPr>
            <w:r>
              <w:rPr>
                <w:rFonts w:ascii="Times New Roman" w:hAnsi="Times New Roman"/>
                <w:sz w:val="20"/>
                <w:szCs w:val="20"/>
              </w:rPr>
              <w:t>-3.808</w:t>
            </w:r>
          </w:p>
        </w:tc>
        <w:tc>
          <w:tcPr>
            <w:tcW w:w="972" w:type="dxa"/>
            <w:tcBorders>
              <w:top w:val="nil"/>
              <w:left w:val="nil"/>
              <w:bottom w:val="nil"/>
              <w:right w:val="nil"/>
            </w:tcBorders>
            <w:shd w:val="clear" w:color="auto" w:fill="auto"/>
            <w:tcMar>
              <w:top w:w="80" w:type="dxa"/>
              <w:left w:w="80" w:type="dxa"/>
              <w:bottom w:w="80" w:type="dxa"/>
              <w:right w:w="80" w:type="dxa"/>
            </w:tcMar>
          </w:tcPr>
          <w:p w14:paraId="0D3B97A4" w14:textId="77777777" w:rsidR="00AD2034" w:rsidRDefault="002447C1">
            <w:pPr>
              <w:pStyle w:val="BodyA"/>
              <w:spacing w:line="240" w:lineRule="auto"/>
            </w:pPr>
            <w:r>
              <w:rPr>
                <w:rFonts w:ascii="Times New Roman" w:hAnsi="Times New Roman"/>
                <w:sz w:val="20"/>
                <w:szCs w:val="20"/>
              </w:rPr>
              <w:t>&lt;0.001</w:t>
            </w:r>
          </w:p>
        </w:tc>
      </w:tr>
      <w:tr w:rsidR="00AD2034" w14:paraId="7C8B9D20" w14:textId="77777777">
        <w:trPr>
          <w:trHeight w:val="452"/>
        </w:trPr>
        <w:tc>
          <w:tcPr>
            <w:tcW w:w="3258" w:type="dxa"/>
            <w:tcBorders>
              <w:top w:val="nil"/>
              <w:left w:val="nil"/>
              <w:bottom w:val="nil"/>
              <w:right w:val="single" w:sz="4" w:space="0" w:color="7F7F7F"/>
            </w:tcBorders>
            <w:shd w:val="clear" w:color="auto" w:fill="auto"/>
            <w:tcMar>
              <w:top w:w="80" w:type="dxa"/>
              <w:left w:w="80" w:type="dxa"/>
              <w:bottom w:w="80" w:type="dxa"/>
              <w:right w:w="80" w:type="dxa"/>
            </w:tcMar>
          </w:tcPr>
          <w:p w14:paraId="0DD808B3" w14:textId="77777777" w:rsidR="00AD2034" w:rsidRDefault="002447C1">
            <w:pPr>
              <w:pStyle w:val="BodyA"/>
              <w:spacing w:line="240" w:lineRule="auto"/>
              <w:jc w:val="right"/>
            </w:pPr>
            <w:r>
              <w:rPr>
                <w:rFonts w:ascii="Times New Roman" w:hAnsi="Times New Roman"/>
                <w:sz w:val="20"/>
                <w:szCs w:val="20"/>
              </w:rPr>
              <w:t>Change from author to handling editor (β</w:t>
            </w:r>
            <w:r>
              <w:rPr>
                <w:rFonts w:ascii="Times New Roman" w:hAnsi="Times New Roman"/>
                <w:sz w:val="20"/>
                <w:szCs w:val="20"/>
                <w:vertAlign w:val="subscript"/>
              </w:rPr>
              <w:t>1.2</w:t>
            </w:r>
            <w:r>
              <w:rPr>
                <w:rFonts w:ascii="Times New Roman" w:hAnsi="Times New Roman"/>
                <w:sz w:val="20"/>
                <w:szCs w:val="20"/>
              </w:rPr>
              <w:t>)</w:t>
            </w:r>
          </w:p>
        </w:tc>
        <w:tc>
          <w:tcPr>
            <w:tcW w:w="1080" w:type="dxa"/>
            <w:tcBorders>
              <w:top w:val="nil"/>
              <w:left w:val="single" w:sz="4" w:space="0" w:color="7F7F7F"/>
              <w:bottom w:val="nil"/>
              <w:right w:val="nil"/>
            </w:tcBorders>
            <w:shd w:val="clear" w:color="auto" w:fill="auto"/>
            <w:tcMar>
              <w:top w:w="80" w:type="dxa"/>
              <w:left w:w="80" w:type="dxa"/>
              <w:bottom w:w="80" w:type="dxa"/>
              <w:right w:w="80" w:type="dxa"/>
            </w:tcMar>
          </w:tcPr>
          <w:p w14:paraId="33D26224" w14:textId="77777777" w:rsidR="00AD2034" w:rsidRDefault="002447C1">
            <w:pPr>
              <w:pStyle w:val="BodyA"/>
              <w:spacing w:line="240" w:lineRule="auto"/>
            </w:pPr>
            <w:r>
              <w:rPr>
                <w:rFonts w:ascii="Times New Roman" w:hAnsi="Times New Roman"/>
                <w:sz w:val="20"/>
                <w:szCs w:val="20"/>
              </w:rPr>
              <w:t>-0.485</w:t>
            </w:r>
          </w:p>
        </w:tc>
        <w:tc>
          <w:tcPr>
            <w:tcW w:w="1148" w:type="dxa"/>
            <w:tcBorders>
              <w:top w:val="nil"/>
              <w:left w:val="nil"/>
              <w:bottom w:val="nil"/>
              <w:right w:val="nil"/>
            </w:tcBorders>
            <w:shd w:val="clear" w:color="auto" w:fill="auto"/>
            <w:tcMar>
              <w:top w:w="80" w:type="dxa"/>
              <w:left w:w="80" w:type="dxa"/>
              <w:bottom w:w="80" w:type="dxa"/>
              <w:right w:w="80" w:type="dxa"/>
            </w:tcMar>
          </w:tcPr>
          <w:p w14:paraId="290BD1E0" w14:textId="77777777" w:rsidR="00AD2034" w:rsidRDefault="002447C1">
            <w:pPr>
              <w:pStyle w:val="BodyA"/>
              <w:spacing w:line="240" w:lineRule="auto"/>
            </w:pPr>
            <w:r>
              <w:rPr>
                <w:rFonts w:ascii="Times New Roman" w:hAnsi="Times New Roman"/>
                <w:sz w:val="20"/>
                <w:szCs w:val="20"/>
              </w:rPr>
              <w:t>0.061</w:t>
            </w:r>
          </w:p>
        </w:tc>
        <w:tc>
          <w:tcPr>
            <w:tcW w:w="935" w:type="dxa"/>
            <w:tcBorders>
              <w:top w:val="nil"/>
              <w:left w:val="nil"/>
              <w:bottom w:val="nil"/>
              <w:right w:val="nil"/>
            </w:tcBorders>
            <w:shd w:val="clear" w:color="auto" w:fill="auto"/>
            <w:tcMar>
              <w:top w:w="80" w:type="dxa"/>
              <w:left w:w="80" w:type="dxa"/>
              <w:bottom w:w="80" w:type="dxa"/>
              <w:right w:w="80" w:type="dxa"/>
            </w:tcMar>
          </w:tcPr>
          <w:p w14:paraId="457F4D33" w14:textId="77777777" w:rsidR="00AD2034" w:rsidRDefault="002447C1">
            <w:pPr>
              <w:pStyle w:val="BodyA"/>
              <w:spacing w:line="240" w:lineRule="auto"/>
            </w:pPr>
            <w:r>
              <w:rPr>
                <w:rFonts w:ascii="Times New Roman" w:hAnsi="Times New Roman"/>
                <w:sz w:val="20"/>
                <w:szCs w:val="20"/>
              </w:rPr>
              <w:t>-7.926</w:t>
            </w:r>
          </w:p>
        </w:tc>
        <w:tc>
          <w:tcPr>
            <w:tcW w:w="972" w:type="dxa"/>
            <w:tcBorders>
              <w:top w:val="nil"/>
              <w:left w:val="nil"/>
              <w:bottom w:val="nil"/>
              <w:right w:val="nil"/>
            </w:tcBorders>
            <w:shd w:val="clear" w:color="auto" w:fill="auto"/>
            <w:tcMar>
              <w:top w:w="80" w:type="dxa"/>
              <w:left w:w="80" w:type="dxa"/>
              <w:bottom w:w="80" w:type="dxa"/>
              <w:right w:w="80" w:type="dxa"/>
            </w:tcMar>
          </w:tcPr>
          <w:p w14:paraId="3FC17AAA" w14:textId="77777777" w:rsidR="00AD2034" w:rsidRDefault="002447C1">
            <w:pPr>
              <w:pStyle w:val="BodyA"/>
              <w:spacing w:line="240" w:lineRule="auto"/>
            </w:pPr>
            <w:r>
              <w:rPr>
                <w:rFonts w:ascii="Times New Roman" w:hAnsi="Times New Roman"/>
                <w:sz w:val="20"/>
                <w:szCs w:val="20"/>
              </w:rPr>
              <w:t>&lt;0.001</w:t>
            </w:r>
          </w:p>
        </w:tc>
      </w:tr>
    </w:tbl>
    <w:p w14:paraId="15CDC970" w14:textId="21B6C26C" w:rsidR="00AD2034" w:rsidRDefault="00AD2034" w:rsidP="00561E6E">
      <w:pPr>
        <w:pStyle w:val="BodyA"/>
        <w:spacing w:line="240" w:lineRule="auto"/>
        <w:rPr>
          <w:rFonts w:ascii="Times New Roman" w:eastAsia="Times New Roman" w:hAnsi="Times New Roman" w:cs="Times New Roman"/>
          <w:b/>
          <w:bCs/>
        </w:rPr>
      </w:pPr>
    </w:p>
    <w:p w14:paraId="12B5788D" w14:textId="77777777" w:rsidR="00AD2034" w:rsidRDefault="00AD2034">
      <w:pPr>
        <w:pStyle w:val="BodyA"/>
        <w:spacing w:line="240" w:lineRule="auto"/>
        <w:rPr>
          <w:rFonts w:ascii="Times New Roman" w:eastAsia="Times New Roman" w:hAnsi="Times New Roman" w:cs="Times New Roman"/>
          <w:b/>
          <w:bCs/>
        </w:rPr>
      </w:pPr>
    </w:p>
    <w:p w14:paraId="56DE68CD" w14:textId="77777777" w:rsidR="00AD2034" w:rsidRDefault="002447C1">
      <w:pPr>
        <w:pStyle w:val="BodyA"/>
        <w:spacing w:line="480" w:lineRule="auto"/>
        <w:rPr>
          <w:rFonts w:ascii="Times New Roman" w:eastAsia="Times New Roman" w:hAnsi="Times New Roman" w:cs="Times New Roman"/>
          <w:u w:val="single"/>
        </w:rPr>
      </w:pPr>
      <w:r>
        <w:rPr>
          <w:rFonts w:ascii="Times New Roman" w:hAnsi="Times New Roman"/>
          <w:u w:val="single"/>
        </w:rPr>
        <w:t>Lead author gender as a function of institutional rank</w:t>
      </w:r>
    </w:p>
    <w:p w14:paraId="2D67676D" w14:textId="77777777" w:rsidR="00AD2034" w:rsidRDefault="002447C1">
      <w:pPr>
        <w:pStyle w:val="BodyA"/>
        <w:spacing w:line="480" w:lineRule="auto"/>
        <w:rPr>
          <w:rFonts w:ascii="Times New Roman" w:eastAsia="Times New Roman" w:hAnsi="Times New Roman" w:cs="Times New Roman"/>
        </w:rPr>
      </w:pPr>
      <w:r>
        <w:rPr>
          <w:rFonts w:ascii="Times New Roman" w:hAnsi="Times New Roman"/>
        </w:rPr>
        <w:t xml:space="preserve">We used a logistic regression model with hierarchical terms for country-to-country and journal-to-journal variation to estimate the relationships between institutional rank (here, incorporated through an indicator variable showing whether or not an institution was ranked among the top 100) and lead-author gender. The model statement is as follows, and model output is included in Table S5: </w:t>
      </w:r>
    </w:p>
    <w:p w14:paraId="72F78A19" w14:textId="16D47201" w:rsidR="00AD2034" w:rsidRDefault="002447C1">
      <w:pPr>
        <w:pStyle w:val="BodyA"/>
        <w:spacing w:line="480" w:lineRule="auto"/>
        <w:jc w:val="center"/>
        <w:rPr>
          <w:rFonts w:ascii="Times New Roman" w:eastAsia="Times New Roman" w:hAnsi="Times New Roman" w:cs="Times New Roman"/>
          <w:sz w:val="18"/>
          <w:szCs w:val="18"/>
          <w:u w:val="single"/>
        </w:rPr>
      </w:pPr>
      <m:oMathPara>
        <m:oMathParaPr>
          <m:jc m:val="center"/>
        </m:oMathParaPr>
        <m:oMath>
          <m:r>
            <w:rPr>
              <w:rFonts w:ascii="Cambria Math" w:hAnsi="Cambria Math"/>
            </w:rPr>
            <m:t>logit</m:t>
          </m:r>
          <m:d>
            <m:dPr>
              <m:ctrlPr>
                <w:rPr>
                  <w:rFonts w:ascii="Cambria Math" w:hAnsi="Cambria Math"/>
                </w:rPr>
              </m:ctrlPr>
            </m:dPr>
            <m:e>
              <m:r>
                <w:rPr>
                  <w:rFonts w:ascii="Cambria Math" w:hAnsi="Cambria Math"/>
                </w:rPr>
                <m:t>Pr</m:t>
              </m:r>
              <m:d>
                <m:dPr>
                  <m:begChr m:val="["/>
                  <m:endChr m:val="]"/>
                  <m:ctrlPr>
                    <w:rPr>
                      <w:rFonts w:ascii="Cambria Math" w:hAnsi="Cambria Math"/>
                    </w:rPr>
                  </m:ctrlPr>
                </m:dPr>
                <m:e>
                  <m:sSub>
                    <m:sSubPr>
                      <m:ctrlPr>
                        <w:rPr>
                          <w:rFonts w:ascii="Cambria Math" w:hAnsi="Cambria Math"/>
                        </w:rPr>
                      </m:ctrlPr>
                    </m:sSubPr>
                    <m:e>
                      <m:r>
                        <w:rPr>
                          <w:rFonts w:ascii="Cambria Math" w:hAnsi="Cambria Math"/>
                        </w:rPr>
                        <m:t>Lead author</m:t>
                      </m:r>
                    </m:e>
                    <m:sub>
                      <m:r>
                        <w:rPr>
                          <w:rFonts w:ascii="Cambria Math" w:hAnsi="Cambria Math"/>
                        </w:rPr>
                        <m:t>i</m:t>
                      </m:r>
                    </m:sub>
                  </m:sSub>
                  <m:r>
                    <w:rPr>
                      <w:rFonts w:ascii="Cambria Math" w:hAnsi="Cambria Math"/>
                    </w:rPr>
                    <m:t xml:space="preserve"> is female</m:t>
                  </m:r>
                </m:e>
              </m:d>
            </m:e>
          </m:d>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Top100</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j[i]</m:t>
              </m:r>
            </m:sub>
          </m:sSub>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k[i]</m:t>
              </m:r>
            </m:sub>
          </m:sSub>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1D79E88E" w14:textId="77777777" w:rsidR="00AD2034" w:rsidRDefault="000C2F9E">
      <w:pPr>
        <w:pStyle w:val="BodyA"/>
        <w:spacing w:line="240" w:lineRule="auto"/>
        <w:jc w:val="center"/>
        <w:rPr>
          <w:rFonts w:ascii="Courier New" w:eastAsia="Courier New" w:hAnsi="Courier New" w:cs="Courier New"/>
        </w:rPr>
      </w:pPr>
      <m:oMathPara>
        <m:oMathParaPr>
          <m:jc m:val="center"/>
        </m:oMathParaPr>
        <m:oMath>
          <m:sSub>
            <m:sSubPr>
              <m:ctrlPr>
                <w:rPr>
                  <w:rFonts w:ascii="Cambria Math" w:hAnsi="Cambria Math"/>
                </w:rPr>
              </m:ctrlPr>
            </m:sSubPr>
            <m:e>
              <m:r>
                <w:rPr>
                  <w:rFonts w:ascii="Cambria Math" w:hAnsi="Cambria Math"/>
                </w:rPr>
                <m:t>γ</m:t>
              </m:r>
            </m:e>
            <m:sub>
              <m:r>
                <w:rPr>
                  <w:rFonts w:ascii="Cambria Math" w:hAnsi="Cambria Math"/>
                </w:rPr>
                <m:t>j</m:t>
              </m:r>
            </m:sub>
          </m:sSub>
          <m:r>
            <w:rPr>
              <w:rFonts w:ascii="Cambria Math" w:hAnsi="Cambria Math"/>
            </w:rPr>
            <m:t>~Normal</m:t>
          </m:r>
          <m:d>
            <m:dPr>
              <m:ctrlPr>
                <w:rPr>
                  <w:rFonts w:ascii="Cambria Math" w:hAnsi="Cambria Math"/>
                </w:rPr>
              </m:ctrlPr>
            </m:dPr>
            <m:e>
              <m:r>
                <w:rPr>
                  <w:rFonts w:ascii="Cambria Math" w:hAnsi="Cambria Math"/>
                </w:rPr>
                <m:t>0,</m:t>
              </m:r>
              <m:sSub>
                <m:sSubPr>
                  <m:ctrlPr>
                    <w:rPr>
                      <w:rFonts w:ascii="Cambria Math" w:hAnsi="Cambria Math"/>
                    </w:rPr>
                  </m:ctrlPr>
                </m:sSubPr>
                <m:e>
                  <m:r>
                    <w:rPr>
                      <w:rFonts w:ascii="Cambria Math" w:hAnsi="Cambria Math"/>
                    </w:rPr>
                    <m:t>σ</m:t>
                  </m:r>
                </m:e>
                <m:sub>
                  <m:r>
                    <w:rPr>
                      <w:rFonts w:ascii="Cambria Math" w:hAnsi="Cambria Math"/>
                    </w:rPr>
                    <m:t>Journal</m:t>
                  </m:r>
                </m:sub>
              </m:sSub>
            </m:e>
          </m:d>
        </m:oMath>
      </m:oMathPara>
    </w:p>
    <w:p w14:paraId="68DB52A5" w14:textId="77777777" w:rsidR="00AD2034" w:rsidRDefault="000C2F9E">
      <w:pPr>
        <w:pStyle w:val="BodyA"/>
        <w:spacing w:line="240" w:lineRule="auto"/>
        <w:jc w:val="center"/>
        <w:rPr>
          <w:rFonts w:ascii="Courier New" w:eastAsia="Courier New" w:hAnsi="Courier New" w:cs="Courier New"/>
          <w:sz w:val="18"/>
          <w:szCs w:val="18"/>
        </w:rPr>
      </w:pPr>
      <m:oMathPara>
        <m:oMathParaPr>
          <m:jc m:val="center"/>
        </m:oMathParaPr>
        <m:oMath>
          <m:sSub>
            <m:sSubPr>
              <m:ctrlPr>
                <w:rPr>
                  <w:rFonts w:ascii="Cambria Math" w:hAnsi="Cambria Math"/>
                </w:rPr>
              </m:ctrlPr>
            </m:sSubPr>
            <m:e>
              <m:r>
                <w:rPr>
                  <w:rFonts w:ascii="Cambria Math" w:hAnsi="Cambria Math"/>
                </w:rPr>
                <m:t>δ</m:t>
              </m:r>
            </m:e>
            <m:sub>
              <m:r>
                <w:rPr>
                  <w:rFonts w:ascii="Cambria Math" w:hAnsi="Cambria Math"/>
                </w:rPr>
                <m:t>k</m:t>
              </m:r>
            </m:sub>
          </m:sSub>
          <m:r>
            <w:rPr>
              <w:rFonts w:ascii="Cambria Math" w:hAnsi="Cambria Math"/>
            </w:rPr>
            <m:t>~Normal</m:t>
          </m:r>
          <m:d>
            <m:dPr>
              <m:ctrlPr>
                <w:rPr>
                  <w:rFonts w:ascii="Cambria Math" w:hAnsi="Cambria Math"/>
                </w:rPr>
              </m:ctrlPr>
            </m:dPr>
            <m:e>
              <m:r>
                <w:rPr>
                  <w:rFonts w:ascii="Cambria Math" w:hAnsi="Cambria Math"/>
                </w:rPr>
                <m:t>0,</m:t>
              </m:r>
              <m:sSub>
                <m:sSubPr>
                  <m:ctrlPr>
                    <w:rPr>
                      <w:rFonts w:ascii="Cambria Math" w:hAnsi="Cambria Math"/>
                    </w:rPr>
                  </m:ctrlPr>
                </m:sSubPr>
                <m:e>
                  <m:r>
                    <w:rPr>
                      <w:rFonts w:ascii="Cambria Math" w:hAnsi="Cambria Math"/>
                    </w:rPr>
                    <m:t>σ</m:t>
                  </m:r>
                </m:e>
                <m:sub>
                  <m:r>
                    <w:rPr>
                      <w:rFonts w:ascii="Cambria Math" w:hAnsi="Cambria Math"/>
                    </w:rPr>
                    <m:t>Country</m:t>
                  </m:r>
                </m:sub>
              </m:sSub>
            </m:e>
          </m:d>
        </m:oMath>
      </m:oMathPara>
    </w:p>
    <w:p w14:paraId="40FE7396" w14:textId="77777777" w:rsidR="00AD2034" w:rsidRDefault="00AD2034">
      <w:pPr>
        <w:pStyle w:val="BodyA"/>
        <w:spacing w:line="240" w:lineRule="auto"/>
        <w:rPr>
          <w:rFonts w:ascii="Courier New" w:eastAsia="Courier New" w:hAnsi="Courier New" w:cs="Courier New"/>
          <w:sz w:val="18"/>
          <w:szCs w:val="18"/>
        </w:rPr>
      </w:pPr>
    </w:p>
    <w:p w14:paraId="7CA50DB1" w14:textId="50271FA6" w:rsidR="00AD2034" w:rsidRDefault="002447C1">
      <w:pPr>
        <w:pStyle w:val="BodyA"/>
        <w:spacing w:line="240" w:lineRule="auto"/>
        <w:rPr>
          <w:rFonts w:ascii="Times New Roman" w:eastAsia="Times New Roman" w:hAnsi="Times New Roman" w:cs="Times New Roman"/>
          <w:sz w:val="18"/>
          <w:szCs w:val="18"/>
        </w:rPr>
      </w:pPr>
      <w:r>
        <w:rPr>
          <w:rFonts w:ascii="Times New Roman" w:hAnsi="Times New Roman"/>
          <w:b/>
          <w:bCs/>
          <w:sz w:val="18"/>
          <w:szCs w:val="18"/>
        </w:rPr>
        <w:t xml:space="preserve">Table </w:t>
      </w:r>
      <w:r w:rsidR="005E1268">
        <w:rPr>
          <w:rFonts w:ascii="Times New Roman" w:hAnsi="Times New Roman"/>
          <w:b/>
          <w:bCs/>
          <w:sz w:val="18"/>
          <w:szCs w:val="18"/>
        </w:rPr>
        <w:t>E</w:t>
      </w:r>
      <w:r>
        <w:rPr>
          <w:rFonts w:ascii="Times New Roman" w:hAnsi="Times New Roman"/>
          <w:b/>
          <w:bCs/>
          <w:sz w:val="18"/>
          <w:szCs w:val="18"/>
        </w:rPr>
        <w:t>.</w:t>
      </w:r>
      <w:r>
        <w:rPr>
          <w:rFonts w:ascii="Times New Roman" w:hAnsi="Times New Roman"/>
          <w:sz w:val="18"/>
          <w:szCs w:val="18"/>
        </w:rPr>
        <w:t xml:space="preserve"> Model coefficient estimates for a logistic regression testing whether the probability that a lead author was female varied depending on whether the author’s institution was ranked among the top 100, after accounting for country-to-country and journal-to-journal variation in probabilities of female participation. The journal-to-journal variance (σ</w:t>
      </w:r>
      <w:r>
        <w:rPr>
          <w:rFonts w:ascii="Times New Roman" w:hAnsi="Times New Roman"/>
          <w:sz w:val="18"/>
          <w:szCs w:val="18"/>
          <w:vertAlign w:val="subscript"/>
          <w:lang w:val="fr-FR"/>
        </w:rPr>
        <w:t>Journal</w:t>
      </w:r>
      <w:r>
        <w:rPr>
          <w:rFonts w:ascii="Times New Roman" w:hAnsi="Times New Roman"/>
          <w:sz w:val="18"/>
          <w:szCs w:val="18"/>
          <w:vertAlign w:val="superscript"/>
        </w:rPr>
        <w:t>2</w:t>
      </w:r>
      <w:r>
        <w:rPr>
          <w:rFonts w:ascii="Times New Roman" w:hAnsi="Times New Roman"/>
          <w:sz w:val="18"/>
          <w:szCs w:val="18"/>
        </w:rPr>
        <w:t>) was estimated at 0.073, and country-to-country variance (σ</w:t>
      </w:r>
      <w:r>
        <w:rPr>
          <w:rFonts w:ascii="Times New Roman" w:hAnsi="Times New Roman"/>
          <w:sz w:val="18"/>
          <w:szCs w:val="18"/>
          <w:vertAlign w:val="superscript"/>
        </w:rPr>
        <w:t>2</w:t>
      </w:r>
      <w:r>
        <w:rPr>
          <w:rFonts w:ascii="Times New Roman" w:hAnsi="Times New Roman"/>
          <w:sz w:val="18"/>
          <w:szCs w:val="18"/>
          <w:vertAlign w:val="subscript"/>
        </w:rPr>
        <w:t>Country</w:t>
      </w:r>
      <w:r>
        <w:rPr>
          <w:rFonts w:ascii="Times New Roman" w:hAnsi="Times New Roman"/>
          <w:sz w:val="18"/>
          <w:szCs w:val="18"/>
        </w:rPr>
        <w:t xml:space="preserve">) was estimated at 0.075. The model was fit on 1897 papers with classified lead-author genders (“either” classifications omitted), including data from 47 countries and 10 journals. </w:t>
      </w:r>
    </w:p>
    <w:p w14:paraId="630B3516" w14:textId="77777777" w:rsidR="00AD2034" w:rsidRDefault="00AD2034">
      <w:pPr>
        <w:pStyle w:val="BodyA"/>
        <w:spacing w:line="240" w:lineRule="auto"/>
        <w:rPr>
          <w:rFonts w:ascii="Courier New" w:eastAsia="Courier New" w:hAnsi="Courier New" w:cs="Courier New"/>
          <w:sz w:val="18"/>
          <w:szCs w:val="18"/>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70"/>
        <w:gridCol w:w="1080"/>
        <w:gridCol w:w="1170"/>
        <w:gridCol w:w="900"/>
        <w:gridCol w:w="1090"/>
      </w:tblGrid>
      <w:tr w:rsidR="00AD2034" w14:paraId="5F8C2043" w14:textId="77777777">
        <w:trPr>
          <w:trHeight w:val="217"/>
        </w:trPr>
        <w:tc>
          <w:tcPr>
            <w:tcW w:w="4770" w:type="dxa"/>
            <w:tcBorders>
              <w:top w:val="nil"/>
              <w:left w:val="nil"/>
              <w:bottom w:val="single" w:sz="4" w:space="0" w:color="7F7F7F"/>
              <w:right w:val="single" w:sz="4" w:space="0" w:color="7F7F7F"/>
            </w:tcBorders>
            <w:shd w:val="clear" w:color="auto" w:fill="FFFFFF"/>
            <w:tcMar>
              <w:top w:w="80" w:type="dxa"/>
              <w:left w:w="80" w:type="dxa"/>
              <w:bottom w:w="80" w:type="dxa"/>
              <w:right w:w="80" w:type="dxa"/>
            </w:tcMar>
          </w:tcPr>
          <w:p w14:paraId="40007B83" w14:textId="77777777" w:rsidR="00AD2034" w:rsidRDefault="002447C1">
            <w:pPr>
              <w:pStyle w:val="BodyA"/>
              <w:spacing w:line="240" w:lineRule="auto"/>
            </w:pPr>
            <w:r>
              <w:rPr>
                <w:rFonts w:ascii="Times New Roman" w:hAnsi="Times New Roman"/>
                <w:b/>
                <w:bCs/>
                <w:sz w:val="20"/>
                <w:szCs w:val="20"/>
                <w:lang w:val="de-DE"/>
              </w:rPr>
              <w:t xml:space="preserve">         </w:t>
            </w:r>
          </w:p>
        </w:tc>
        <w:tc>
          <w:tcPr>
            <w:tcW w:w="1080" w:type="dxa"/>
            <w:tcBorders>
              <w:top w:val="nil"/>
              <w:left w:val="single" w:sz="4" w:space="0" w:color="7F7F7F"/>
              <w:bottom w:val="single" w:sz="4" w:space="0" w:color="7F7F7F"/>
              <w:right w:val="nil"/>
            </w:tcBorders>
            <w:shd w:val="clear" w:color="auto" w:fill="FFFFFF"/>
            <w:tcMar>
              <w:top w:w="80" w:type="dxa"/>
              <w:left w:w="80" w:type="dxa"/>
              <w:bottom w:w="80" w:type="dxa"/>
              <w:right w:w="80" w:type="dxa"/>
            </w:tcMar>
          </w:tcPr>
          <w:p w14:paraId="6D8F275B" w14:textId="77777777" w:rsidR="00AD2034" w:rsidRDefault="002447C1">
            <w:pPr>
              <w:pStyle w:val="BodyA"/>
              <w:spacing w:line="240" w:lineRule="auto"/>
            </w:pPr>
            <w:r>
              <w:rPr>
                <w:rFonts w:ascii="Times New Roman" w:hAnsi="Times New Roman"/>
                <w:b/>
                <w:bCs/>
                <w:sz w:val="20"/>
                <w:szCs w:val="20"/>
                <w:lang w:val="de-DE"/>
              </w:rPr>
              <w:t xml:space="preserve">Estimate </w:t>
            </w:r>
          </w:p>
        </w:tc>
        <w:tc>
          <w:tcPr>
            <w:tcW w:w="1170" w:type="dxa"/>
            <w:tcBorders>
              <w:top w:val="nil"/>
              <w:left w:val="nil"/>
              <w:bottom w:val="single" w:sz="4" w:space="0" w:color="7F7F7F"/>
              <w:right w:val="nil"/>
            </w:tcBorders>
            <w:shd w:val="clear" w:color="auto" w:fill="FFFFFF"/>
            <w:tcMar>
              <w:top w:w="80" w:type="dxa"/>
              <w:left w:w="80" w:type="dxa"/>
              <w:bottom w:w="80" w:type="dxa"/>
              <w:right w:w="80" w:type="dxa"/>
            </w:tcMar>
          </w:tcPr>
          <w:p w14:paraId="27E5B4F0" w14:textId="77777777" w:rsidR="00AD2034" w:rsidRDefault="002447C1">
            <w:pPr>
              <w:pStyle w:val="BodyA"/>
              <w:spacing w:line="240" w:lineRule="auto"/>
            </w:pPr>
            <w:r>
              <w:rPr>
                <w:rFonts w:ascii="Times New Roman" w:hAnsi="Times New Roman"/>
                <w:b/>
                <w:bCs/>
                <w:sz w:val="20"/>
                <w:szCs w:val="20"/>
                <w:lang w:val="de-DE"/>
              </w:rPr>
              <w:t xml:space="preserve">Std. Error </w:t>
            </w:r>
          </w:p>
        </w:tc>
        <w:tc>
          <w:tcPr>
            <w:tcW w:w="900" w:type="dxa"/>
            <w:tcBorders>
              <w:top w:val="nil"/>
              <w:left w:val="nil"/>
              <w:bottom w:val="single" w:sz="4" w:space="0" w:color="7F7F7F"/>
              <w:right w:val="nil"/>
            </w:tcBorders>
            <w:shd w:val="clear" w:color="auto" w:fill="FFFFFF"/>
            <w:tcMar>
              <w:top w:w="80" w:type="dxa"/>
              <w:left w:w="80" w:type="dxa"/>
              <w:bottom w:w="80" w:type="dxa"/>
              <w:right w:w="80" w:type="dxa"/>
            </w:tcMar>
          </w:tcPr>
          <w:p w14:paraId="325B1DCD" w14:textId="77777777" w:rsidR="00AD2034" w:rsidRDefault="002447C1">
            <w:pPr>
              <w:pStyle w:val="BodyA"/>
              <w:spacing w:line="240" w:lineRule="auto"/>
            </w:pPr>
            <w:r>
              <w:rPr>
                <w:rFonts w:ascii="Times New Roman" w:hAnsi="Times New Roman"/>
                <w:b/>
                <w:bCs/>
                <w:sz w:val="20"/>
                <w:szCs w:val="20"/>
                <w:lang w:val="de-DE"/>
              </w:rPr>
              <w:t xml:space="preserve">z value </w:t>
            </w:r>
          </w:p>
        </w:tc>
        <w:tc>
          <w:tcPr>
            <w:tcW w:w="1090" w:type="dxa"/>
            <w:tcBorders>
              <w:top w:val="nil"/>
              <w:left w:val="nil"/>
              <w:bottom w:val="single" w:sz="4" w:space="0" w:color="7F7F7F"/>
              <w:right w:val="nil"/>
            </w:tcBorders>
            <w:shd w:val="clear" w:color="auto" w:fill="FFFFFF"/>
            <w:tcMar>
              <w:top w:w="80" w:type="dxa"/>
              <w:left w:w="80" w:type="dxa"/>
              <w:bottom w:w="80" w:type="dxa"/>
              <w:right w:w="80" w:type="dxa"/>
            </w:tcMar>
          </w:tcPr>
          <w:p w14:paraId="6C93074E" w14:textId="77777777" w:rsidR="00AD2034" w:rsidRDefault="002447C1">
            <w:pPr>
              <w:pStyle w:val="BodyA"/>
              <w:spacing w:line="240" w:lineRule="auto"/>
            </w:pPr>
            <w:r>
              <w:rPr>
                <w:rFonts w:ascii="Times New Roman" w:hAnsi="Times New Roman"/>
                <w:b/>
                <w:bCs/>
                <w:sz w:val="20"/>
                <w:szCs w:val="20"/>
                <w:lang w:val="de-DE"/>
              </w:rPr>
              <w:t xml:space="preserve">Pr(&gt;|z|)    </w:t>
            </w:r>
          </w:p>
        </w:tc>
      </w:tr>
      <w:tr w:rsidR="00AD2034" w14:paraId="1E7C0369" w14:textId="77777777">
        <w:trPr>
          <w:trHeight w:val="217"/>
        </w:trPr>
        <w:tc>
          <w:tcPr>
            <w:tcW w:w="4770" w:type="dxa"/>
            <w:tcBorders>
              <w:top w:val="single" w:sz="4" w:space="0" w:color="7F7F7F"/>
              <w:left w:val="nil"/>
              <w:bottom w:val="nil"/>
              <w:right w:val="single" w:sz="4" w:space="0" w:color="7F7F7F"/>
            </w:tcBorders>
            <w:shd w:val="clear" w:color="auto" w:fill="FFFFFF"/>
            <w:tcMar>
              <w:top w:w="80" w:type="dxa"/>
              <w:left w:w="80" w:type="dxa"/>
              <w:bottom w:w="80" w:type="dxa"/>
              <w:right w:w="80" w:type="dxa"/>
            </w:tcMar>
          </w:tcPr>
          <w:p w14:paraId="1DBE9DF5" w14:textId="77777777" w:rsidR="00AD2034" w:rsidRDefault="002447C1">
            <w:pPr>
              <w:pStyle w:val="BodyA"/>
              <w:spacing w:line="240" w:lineRule="auto"/>
              <w:jc w:val="right"/>
            </w:pPr>
            <w:r>
              <w:rPr>
                <w:rFonts w:ascii="Times New Roman" w:hAnsi="Times New Roman"/>
                <w:b/>
                <w:bCs/>
                <w:sz w:val="20"/>
                <w:szCs w:val="20"/>
              </w:rPr>
              <w:t>(Intercept)</w:t>
            </w:r>
          </w:p>
        </w:tc>
        <w:tc>
          <w:tcPr>
            <w:tcW w:w="1080" w:type="dxa"/>
            <w:tcBorders>
              <w:top w:val="single" w:sz="4" w:space="0" w:color="7F7F7F"/>
              <w:left w:val="single" w:sz="4" w:space="0" w:color="7F7F7F"/>
              <w:bottom w:val="nil"/>
              <w:right w:val="nil"/>
            </w:tcBorders>
            <w:shd w:val="clear" w:color="auto" w:fill="auto"/>
            <w:tcMar>
              <w:top w:w="80" w:type="dxa"/>
              <w:left w:w="80" w:type="dxa"/>
              <w:bottom w:w="80" w:type="dxa"/>
              <w:right w:w="80" w:type="dxa"/>
            </w:tcMar>
          </w:tcPr>
          <w:p w14:paraId="34BE7DE5" w14:textId="77777777" w:rsidR="00AD2034" w:rsidRDefault="002447C1">
            <w:pPr>
              <w:pStyle w:val="BodyA"/>
              <w:spacing w:line="240" w:lineRule="auto"/>
            </w:pPr>
            <w:r>
              <w:rPr>
                <w:rFonts w:ascii="Times New Roman" w:hAnsi="Times New Roman"/>
                <w:sz w:val="20"/>
                <w:szCs w:val="20"/>
              </w:rPr>
              <w:t>0.527</w:t>
            </w:r>
          </w:p>
        </w:tc>
        <w:tc>
          <w:tcPr>
            <w:tcW w:w="1170" w:type="dxa"/>
            <w:tcBorders>
              <w:top w:val="single" w:sz="4" w:space="0" w:color="7F7F7F"/>
              <w:left w:val="nil"/>
              <w:bottom w:val="nil"/>
              <w:right w:val="nil"/>
            </w:tcBorders>
            <w:shd w:val="clear" w:color="auto" w:fill="auto"/>
            <w:tcMar>
              <w:top w:w="80" w:type="dxa"/>
              <w:left w:w="80" w:type="dxa"/>
              <w:bottom w:w="80" w:type="dxa"/>
              <w:right w:w="80" w:type="dxa"/>
            </w:tcMar>
          </w:tcPr>
          <w:p w14:paraId="0AF09562" w14:textId="77777777" w:rsidR="00AD2034" w:rsidRDefault="002447C1">
            <w:pPr>
              <w:pStyle w:val="BodyA"/>
              <w:spacing w:line="240" w:lineRule="auto"/>
            </w:pPr>
            <w:r>
              <w:rPr>
                <w:rFonts w:ascii="Times New Roman" w:hAnsi="Times New Roman"/>
                <w:sz w:val="20"/>
                <w:szCs w:val="20"/>
              </w:rPr>
              <w:t xml:space="preserve">0.124  </w:t>
            </w:r>
          </w:p>
        </w:tc>
        <w:tc>
          <w:tcPr>
            <w:tcW w:w="900" w:type="dxa"/>
            <w:tcBorders>
              <w:top w:val="single" w:sz="4" w:space="0" w:color="7F7F7F"/>
              <w:left w:val="nil"/>
              <w:bottom w:val="nil"/>
              <w:right w:val="nil"/>
            </w:tcBorders>
            <w:shd w:val="clear" w:color="auto" w:fill="auto"/>
            <w:tcMar>
              <w:top w:w="80" w:type="dxa"/>
              <w:left w:w="80" w:type="dxa"/>
              <w:bottom w:w="80" w:type="dxa"/>
              <w:right w:w="80" w:type="dxa"/>
            </w:tcMar>
          </w:tcPr>
          <w:p w14:paraId="4A9F8640" w14:textId="77777777" w:rsidR="00AD2034" w:rsidRDefault="002447C1">
            <w:pPr>
              <w:pStyle w:val="BodyA"/>
              <w:spacing w:line="240" w:lineRule="auto"/>
            </w:pPr>
            <w:r>
              <w:rPr>
                <w:rFonts w:ascii="Times New Roman" w:hAnsi="Times New Roman"/>
                <w:sz w:val="20"/>
                <w:szCs w:val="20"/>
              </w:rPr>
              <w:t>4.251</w:t>
            </w:r>
          </w:p>
        </w:tc>
        <w:tc>
          <w:tcPr>
            <w:tcW w:w="1090" w:type="dxa"/>
            <w:tcBorders>
              <w:top w:val="single" w:sz="4" w:space="0" w:color="7F7F7F"/>
              <w:left w:val="nil"/>
              <w:bottom w:val="nil"/>
              <w:right w:val="nil"/>
            </w:tcBorders>
            <w:shd w:val="clear" w:color="auto" w:fill="auto"/>
            <w:tcMar>
              <w:top w:w="80" w:type="dxa"/>
              <w:left w:w="80" w:type="dxa"/>
              <w:bottom w:w="80" w:type="dxa"/>
              <w:right w:w="80" w:type="dxa"/>
            </w:tcMar>
          </w:tcPr>
          <w:p w14:paraId="64EE212F" w14:textId="77777777" w:rsidR="00AD2034" w:rsidRDefault="002447C1">
            <w:pPr>
              <w:pStyle w:val="BodyA"/>
              <w:spacing w:line="240" w:lineRule="auto"/>
            </w:pPr>
            <w:r>
              <w:rPr>
                <w:rFonts w:ascii="Times New Roman" w:hAnsi="Times New Roman"/>
                <w:sz w:val="20"/>
                <w:szCs w:val="20"/>
              </w:rPr>
              <w:t>&lt;0.001</w:t>
            </w:r>
          </w:p>
        </w:tc>
      </w:tr>
      <w:tr w:rsidR="00AD2034" w14:paraId="0D47BD25" w14:textId="77777777">
        <w:trPr>
          <w:trHeight w:val="212"/>
        </w:trPr>
        <w:tc>
          <w:tcPr>
            <w:tcW w:w="4770" w:type="dxa"/>
            <w:tcBorders>
              <w:top w:val="nil"/>
              <w:left w:val="nil"/>
              <w:bottom w:val="nil"/>
              <w:right w:val="single" w:sz="4" w:space="0" w:color="7F7F7F"/>
            </w:tcBorders>
            <w:shd w:val="clear" w:color="auto" w:fill="FFFFFF"/>
            <w:tcMar>
              <w:top w:w="80" w:type="dxa"/>
              <w:left w:w="80" w:type="dxa"/>
              <w:bottom w:w="80" w:type="dxa"/>
              <w:right w:w="80" w:type="dxa"/>
            </w:tcMar>
          </w:tcPr>
          <w:p w14:paraId="169B85E0" w14:textId="77777777" w:rsidR="00AD2034" w:rsidRDefault="002447C1">
            <w:pPr>
              <w:pStyle w:val="BodyA"/>
              <w:spacing w:line="240" w:lineRule="auto"/>
              <w:jc w:val="right"/>
            </w:pPr>
            <w:r>
              <w:rPr>
                <w:rFonts w:ascii="Times New Roman" w:hAnsi="Times New Roman"/>
                <w:b/>
                <w:bCs/>
                <w:sz w:val="20"/>
                <w:szCs w:val="20"/>
                <w:lang w:val="it-IT"/>
              </w:rPr>
              <w:t xml:space="preserve">Lead author from a top-100 ranked institution  </w:t>
            </w:r>
          </w:p>
        </w:tc>
        <w:tc>
          <w:tcPr>
            <w:tcW w:w="1080" w:type="dxa"/>
            <w:tcBorders>
              <w:top w:val="nil"/>
              <w:left w:val="single" w:sz="4" w:space="0" w:color="7F7F7F"/>
              <w:bottom w:val="nil"/>
              <w:right w:val="nil"/>
            </w:tcBorders>
            <w:shd w:val="clear" w:color="auto" w:fill="auto"/>
            <w:tcMar>
              <w:top w:w="80" w:type="dxa"/>
              <w:left w:w="80" w:type="dxa"/>
              <w:bottom w:w="80" w:type="dxa"/>
              <w:right w:w="80" w:type="dxa"/>
            </w:tcMar>
          </w:tcPr>
          <w:p w14:paraId="676B94BA" w14:textId="77777777" w:rsidR="00AD2034" w:rsidRDefault="002447C1">
            <w:pPr>
              <w:pStyle w:val="BodyA"/>
              <w:spacing w:line="240" w:lineRule="auto"/>
            </w:pPr>
            <w:r>
              <w:rPr>
                <w:rFonts w:ascii="Times New Roman" w:hAnsi="Times New Roman"/>
                <w:sz w:val="20"/>
                <w:szCs w:val="20"/>
                <w:lang w:val="it-IT"/>
              </w:rPr>
              <w:t>-0.222</w:t>
            </w:r>
          </w:p>
        </w:tc>
        <w:tc>
          <w:tcPr>
            <w:tcW w:w="1170" w:type="dxa"/>
            <w:tcBorders>
              <w:top w:val="nil"/>
              <w:left w:val="nil"/>
              <w:bottom w:val="nil"/>
              <w:right w:val="nil"/>
            </w:tcBorders>
            <w:shd w:val="clear" w:color="auto" w:fill="auto"/>
            <w:tcMar>
              <w:top w:w="80" w:type="dxa"/>
              <w:left w:w="80" w:type="dxa"/>
              <w:bottom w:w="80" w:type="dxa"/>
              <w:right w:w="80" w:type="dxa"/>
            </w:tcMar>
          </w:tcPr>
          <w:p w14:paraId="25357FCF" w14:textId="77777777" w:rsidR="00AD2034" w:rsidRDefault="002447C1">
            <w:pPr>
              <w:pStyle w:val="BodyA"/>
              <w:spacing w:line="240" w:lineRule="auto"/>
            </w:pPr>
            <w:r>
              <w:rPr>
                <w:rFonts w:ascii="Times New Roman" w:hAnsi="Times New Roman"/>
                <w:sz w:val="20"/>
                <w:szCs w:val="20"/>
                <w:lang w:val="it-IT"/>
              </w:rPr>
              <w:t xml:space="preserve">0.114  </w:t>
            </w:r>
          </w:p>
        </w:tc>
        <w:tc>
          <w:tcPr>
            <w:tcW w:w="900" w:type="dxa"/>
            <w:tcBorders>
              <w:top w:val="nil"/>
              <w:left w:val="nil"/>
              <w:bottom w:val="nil"/>
              <w:right w:val="nil"/>
            </w:tcBorders>
            <w:shd w:val="clear" w:color="auto" w:fill="auto"/>
            <w:tcMar>
              <w:top w:w="80" w:type="dxa"/>
              <w:left w:w="80" w:type="dxa"/>
              <w:bottom w:w="80" w:type="dxa"/>
              <w:right w:w="80" w:type="dxa"/>
            </w:tcMar>
          </w:tcPr>
          <w:p w14:paraId="1074F2AE" w14:textId="77777777" w:rsidR="00AD2034" w:rsidRDefault="002447C1">
            <w:pPr>
              <w:pStyle w:val="BodyA"/>
              <w:spacing w:line="240" w:lineRule="auto"/>
            </w:pPr>
            <w:r>
              <w:rPr>
                <w:rFonts w:ascii="Times New Roman" w:hAnsi="Times New Roman"/>
                <w:sz w:val="20"/>
                <w:szCs w:val="20"/>
                <w:lang w:val="it-IT"/>
              </w:rPr>
              <w:t xml:space="preserve">-1.954 </w:t>
            </w:r>
          </w:p>
        </w:tc>
        <w:tc>
          <w:tcPr>
            <w:tcW w:w="1090" w:type="dxa"/>
            <w:tcBorders>
              <w:top w:val="nil"/>
              <w:left w:val="nil"/>
              <w:bottom w:val="nil"/>
              <w:right w:val="nil"/>
            </w:tcBorders>
            <w:shd w:val="clear" w:color="auto" w:fill="auto"/>
            <w:tcMar>
              <w:top w:w="80" w:type="dxa"/>
              <w:left w:w="80" w:type="dxa"/>
              <w:bottom w:w="80" w:type="dxa"/>
              <w:right w:w="80" w:type="dxa"/>
            </w:tcMar>
          </w:tcPr>
          <w:p w14:paraId="718EC5D0" w14:textId="77777777" w:rsidR="00AD2034" w:rsidRDefault="002447C1">
            <w:pPr>
              <w:pStyle w:val="BodyA"/>
              <w:spacing w:line="240" w:lineRule="auto"/>
            </w:pPr>
            <w:r>
              <w:rPr>
                <w:rFonts w:ascii="Times New Roman" w:hAnsi="Times New Roman"/>
                <w:sz w:val="20"/>
                <w:szCs w:val="20"/>
                <w:lang w:val="it-IT"/>
              </w:rPr>
              <w:t>0.051</w:t>
            </w:r>
            <w:r>
              <w:rPr>
                <w:rFonts w:ascii="Times New Roman" w:hAnsi="Times New Roman"/>
                <w:sz w:val="20"/>
                <w:szCs w:val="20"/>
              </w:rPr>
              <w:t xml:space="preserve"> </w:t>
            </w:r>
          </w:p>
        </w:tc>
      </w:tr>
    </w:tbl>
    <w:p w14:paraId="142FDC3B" w14:textId="77777777" w:rsidR="00AD2034" w:rsidRDefault="00AD2034">
      <w:pPr>
        <w:pStyle w:val="BodyA"/>
        <w:widowControl w:val="0"/>
        <w:spacing w:line="240" w:lineRule="auto"/>
        <w:rPr>
          <w:rFonts w:ascii="Courier New" w:eastAsia="Courier New" w:hAnsi="Courier New" w:cs="Courier New"/>
          <w:sz w:val="18"/>
          <w:szCs w:val="18"/>
        </w:rPr>
      </w:pPr>
    </w:p>
    <w:p w14:paraId="0B208839" w14:textId="77777777" w:rsidR="00AD2034" w:rsidRDefault="00AD2034">
      <w:pPr>
        <w:pStyle w:val="BodyA"/>
        <w:spacing w:line="480" w:lineRule="auto"/>
        <w:rPr>
          <w:rFonts w:ascii="Times New Roman" w:eastAsia="Times New Roman" w:hAnsi="Times New Roman" w:cs="Times New Roman"/>
          <w:u w:val="single"/>
          <w:lang w:val="it-IT"/>
        </w:rPr>
      </w:pPr>
    </w:p>
    <w:p w14:paraId="7A169C70" w14:textId="77777777" w:rsidR="00AD2034" w:rsidRDefault="002447C1">
      <w:pPr>
        <w:pStyle w:val="BodyA"/>
        <w:spacing w:line="480" w:lineRule="auto"/>
        <w:rPr>
          <w:rFonts w:ascii="Times New Roman" w:eastAsia="Times New Roman" w:hAnsi="Times New Roman" w:cs="Times New Roman"/>
          <w:u w:val="single"/>
          <w:lang w:val="it-IT"/>
        </w:rPr>
      </w:pPr>
      <w:r>
        <w:rPr>
          <w:rFonts w:ascii="Times New Roman" w:hAnsi="Times New Roman"/>
          <w:u w:val="single"/>
          <w:lang w:val="it-IT"/>
        </w:rPr>
        <w:t>Handling editor gender as a function of institutional rank</w:t>
      </w:r>
    </w:p>
    <w:p w14:paraId="507C7B8F" w14:textId="77777777" w:rsidR="00AD2034" w:rsidRDefault="002447C1">
      <w:pPr>
        <w:pStyle w:val="BodyA"/>
        <w:spacing w:line="480" w:lineRule="auto"/>
        <w:rPr>
          <w:rFonts w:ascii="Times New Roman" w:eastAsia="Times New Roman" w:hAnsi="Times New Roman" w:cs="Times New Roman"/>
          <w:lang w:val="it-IT"/>
        </w:rPr>
      </w:pPr>
      <w:r>
        <w:rPr>
          <w:rFonts w:ascii="Times New Roman" w:hAnsi="Times New Roman"/>
          <w:lang w:val="it-IT"/>
        </w:rPr>
        <w:t xml:space="preserve">We fit a logistic regression model describing how the probability a handling editor was female varied with institutional rank. The model had hierarchical terms accounting for country-to-country and journal-to-journal variation. A complete model statement is as follows, and model output is included in Table S6.  </w:t>
      </w:r>
    </w:p>
    <w:p w14:paraId="529CF4FD" w14:textId="3DF5DA8E" w:rsidR="00AD2034" w:rsidRDefault="002447C1">
      <w:pPr>
        <w:pStyle w:val="BodyA"/>
        <w:spacing w:line="480" w:lineRule="auto"/>
        <w:jc w:val="center"/>
        <w:rPr>
          <w:rFonts w:ascii="Times New Roman" w:eastAsia="Times New Roman" w:hAnsi="Times New Roman" w:cs="Times New Roman"/>
          <w:sz w:val="18"/>
          <w:szCs w:val="18"/>
          <w:u w:val="single"/>
        </w:rPr>
      </w:pPr>
      <m:oMathPara>
        <m:oMathParaPr>
          <m:jc m:val="center"/>
        </m:oMathParaPr>
        <m:oMath>
          <m:r>
            <w:rPr>
              <w:rFonts w:ascii="Cambria Math" w:hAnsi="Cambria Math"/>
            </w:rPr>
            <m:t>logit</m:t>
          </m:r>
          <m:d>
            <m:dPr>
              <m:ctrlPr>
                <w:rPr>
                  <w:rFonts w:ascii="Cambria Math" w:hAnsi="Cambria Math"/>
                </w:rPr>
              </m:ctrlPr>
            </m:dPr>
            <m:e>
              <m:r>
                <w:rPr>
                  <w:rFonts w:ascii="Cambria Math" w:hAnsi="Cambria Math"/>
                </w:rPr>
                <m:t>Pr</m:t>
              </m:r>
              <m:d>
                <m:dPr>
                  <m:begChr m:val="["/>
                  <m:endChr m:val="]"/>
                  <m:ctrlPr>
                    <w:rPr>
                      <w:rFonts w:ascii="Cambria Math" w:hAnsi="Cambria Math"/>
                    </w:rPr>
                  </m:ctrlPr>
                </m:dPr>
                <m:e>
                  <m:sSub>
                    <m:sSubPr>
                      <m:ctrlPr>
                        <w:rPr>
                          <w:rFonts w:ascii="Cambria Math" w:hAnsi="Cambria Math"/>
                        </w:rPr>
                      </m:ctrlPr>
                    </m:sSubPr>
                    <m:e>
                      <m:r>
                        <w:rPr>
                          <w:rFonts w:ascii="Cambria Math" w:hAnsi="Cambria Math"/>
                        </w:rPr>
                        <m:t>Editor</m:t>
                      </m:r>
                    </m:e>
                    <m:sub>
                      <m:r>
                        <w:rPr>
                          <w:rFonts w:ascii="Cambria Math" w:hAnsi="Cambria Math"/>
                        </w:rPr>
                        <m:t>i</m:t>
                      </m:r>
                    </m:sub>
                  </m:sSub>
                  <m:r>
                    <w:rPr>
                      <w:rFonts w:ascii="Cambria Math" w:hAnsi="Cambria Math"/>
                    </w:rPr>
                    <m:t xml:space="preserve"> is from top-100</m:t>
                  </m:r>
                </m:e>
              </m:d>
            </m:e>
          </m:d>
          <m: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Top100</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j[i]</m:t>
              </m:r>
            </m:sub>
          </m:sSub>
          <m: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k</m:t>
              </m:r>
              <m:d>
                <m:dPr>
                  <m:begChr m:val="["/>
                  <m:endChr m:val="]"/>
                  <m:ctrlPr>
                    <w:rPr>
                      <w:rFonts w:ascii="Cambria Math" w:hAnsi="Cambria Math"/>
                    </w:rPr>
                  </m:ctrlPr>
                </m:dPr>
                <m:e>
                  <m:r>
                    <w:rPr>
                      <w:rFonts w:ascii="Cambria Math" w:hAnsi="Cambria Math"/>
                    </w:rPr>
                    <m:t>i</m:t>
                  </m:r>
                </m:e>
              </m:d>
            </m:sub>
          </m:sSub>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14:paraId="6A6F7828" w14:textId="77777777" w:rsidR="00AD2034" w:rsidRDefault="000C2F9E">
      <w:pPr>
        <w:pStyle w:val="BodyA"/>
        <w:spacing w:line="240" w:lineRule="auto"/>
        <w:jc w:val="center"/>
        <w:rPr>
          <w:rFonts w:ascii="Courier New" w:eastAsia="Courier New" w:hAnsi="Courier New" w:cs="Courier New"/>
        </w:rPr>
      </w:pPr>
      <m:oMathPara>
        <m:oMathParaPr>
          <m:jc m:val="center"/>
        </m:oMathParaPr>
        <m:oMath>
          <m:sSub>
            <m:sSubPr>
              <m:ctrlPr>
                <w:rPr>
                  <w:rFonts w:ascii="Cambria Math" w:hAnsi="Cambria Math"/>
                </w:rPr>
              </m:ctrlPr>
            </m:sSubPr>
            <m:e>
              <m:r>
                <w:rPr>
                  <w:rFonts w:ascii="Cambria Math" w:hAnsi="Cambria Math"/>
                </w:rPr>
                <m:t>γ</m:t>
              </m:r>
            </m:e>
            <m:sub>
              <m:r>
                <w:rPr>
                  <w:rFonts w:ascii="Cambria Math" w:hAnsi="Cambria Math"/>
                </w:rPr>
                <m:t>j</m:t>
              </m:r>
            </m:sub>
          </m:sSub>
          <m:r>
            <w:rPr>
              <w:rFonts w:ascii="Cambria Math" w:hAnsi="Cambria Math"/>
            </w:rPr>
            <m:t>~Normal</m:t>
          </m:r>
          <m:d>
            <m:dPr>
              <m:ctrlPr>
                <w:rPr>
                  <w:rFonts w:ascii="Cambria Math" w:hAnsi="Cambria Math"/>
                </w:rPr>
              </m:ctrlPr>
            </m:dPr>
            <m:e>
              <m:r>
                <w:rPr>
                  <w:rFonts w:ascii="Cambria Math" w:hAnsi="Cambria Math"/>
                </w:rPr>
                <m:t>0,</m:t>
              </m:r>
              <m:sSub>
                <m:sSubPr>
                  <m:ctrlPr>
                    <w:rPr>
                      <w:rFonts w:ascii="Cambria Math" w:hAnsi="Cambria Math"/>
                    </w:rPr>
                  </m:ctrlPr>
                </m:sSubPr>
                <m:e>
                  <m:r>
                    <w:rPr>
                      <w:rFonts w:ascii="Cambria Math" w:hAnsi="Cambria Math"/>
                    </w:rPr>
                    <m:t>σ</m:t>
                  </m:r>
                </m:e>
                <m:sub>
                  <m:r>
                    <w:rPr>
                      <w:rFonts w:ascii="Cambria Math" w:hAnsi="Cambria Math"/>
                    </w:rPr>
                    <m:t>Journal</m:t>
                  </m:r>
                </m:sub>
              </m:sSub>
            </m:e>
          </m:d>
        </m:oMath>
      </m:oMathPara>
    </w:p>
    <w:p w14:paraId="51618619" w14:textId="77777777" w:rsidR="00AD2034" w:rsidRDefault="000C2F9E">
      <w:pPr>
        <w:pStyle w:val="BodyA"/>
        <w:spacing w:line="240" w:lineRule="auto"/>
        <w:jc w:val="center"/>
        <w:rPr>
          <w:rFonts w:ascii="Courier New" w:eastAsia="Courier New" w:hAnsi="Courier New" w:cs="Courier New"/>
        </w:rPr>
      </w:pPr>
      <m:oMathPara>
        <m:oMathParaPr>
          <m:jc m:val="center"/>
        </m:oMathParaPr>
        <m:oMath>
          <m:sSub>
            <m:sSubPr>
              <m:ctrlPr>
                <w:rPr>
                  <w:rFonts w:ascii="Cambria Math" w:hAnsi="Cambria Math"/>
                </w:rPr>
              </m:ctrlPr>
            </m:sSubPr>
            <m:e>
              <m:r>
                <w:rPr>
                  <w:rFonts w:ascii="Cambria Math" w:hAnsi="Cambria Math"/>
                </w:rPr>
                <m:t>δ</m:t>
              </m:r>
            </m:e>
            <m:sub>
              <m:r>
                <w:rPr>
                  <w:rFonts w:ascii="Cambria Math" w:hAnsi="Cambria Math"/>
                </w:rPr>
                <m:t>k</m:t>
              </m:r>
            </m:sub>
          </m:sSub>
          <m:r>
            <w:rPr>
              <w:rFonts w:ascii="Cambria Math" w:hAnsi="Cambria Math"/>
            </w:rPr>
            <m:t>~Normal</m:t>
          </m:r>
          <m:d>
            <m:dPr>
              <m:ctrlPr>
                <w:rPr>
                  <w:rFonts w:ascii="Cambria Math" w:hAnsi="Cambria Math"/>
                </w:rPr>
              </m:ctrlPr>
            </m:dPr>
            <m:e>
              <m:r>
                <w:rPr>
                  <w:rFonts w:ascii="Cambria Math" w:hAnsi="Cambria Math"/>
                </w:rPr>
                <m:t>0,</m:t>
              </m:r>
              <m:sSub>
                <m:sSubPr>
                  <m:ctrlPr>
                    <w:rPr>
                      <w:rFonts w:ascii="Cambria Math" w:hAnsi="Cambria Math"/>
                    </w:rPr>
                  </m:ctrlPr>
                </m:sSubPr>
                <m:e>
                  <m:r>
                    <w:rPr>
                      <w:rFonts w:ascii="Cambria Math" w:hAnsi="Cambria Math"/>
                    </w:rPr>
                    <m:t>σ</m:t>
                  </m:r>
                </m:e>
                <m:sub>
                  <m:r>
                    <w:rPr>
                      <w:rFonts w:ascii="Cambria Math" w:hAnsi="Cambria Math"/>
                    </w:rPr>
                    <m:t>Country</m:t>
                  </m:r>
                </m:sub>
              </m:sSub>
            </m:e>
          </m:d>
        </m:oMath>
      </m:oMathPara>
    </w:p>
    <w:p w14:paraId="256258AE" w14:textId="77777777" w:rsidR="00AD2034" w:rsidRDefault="00AD2034">
      <w:pPr>
        <w:pStyle w:val="BodyA"/>
        <w:spacing w:line="240" w:lineRule="auto"/>
        <w:jc w:val="center"/>
        <w:rPr>
          <w:rFonts w:ascii="Courier New" w:eastAsia="Courier New" w:hAnsi="Courier New" w:cs="Courier New"/>
        </w:rPr>
      </w:pPr>
    </w:p>
    <w:p w14:paraId="48F0DEC1" w14:textId="02E64727" w:rsidR="00AD2034" w:rsidRDefault="002447C1">
      <w:pPr>
        <w:pStyle w:val="BodyA"/>
        <w:spacing w:line="240" w:lineRule="auto"/>
        <w:rPr>
          <w:rFonts w:ascii="Times New Roman" w:eastAsia="Times New Roman" w:hAnsi="Times New Roman" w:cs="Times New Roman"/>
          <w:sz w:val="18"/>
          <w:szCs w:val="18"/>
        </w:rPr>
      </w:pPr>
      <w:r>
        <w:rPr>
          <w:rFonts w:ascii="Times New Roman" w:hAnsi="Times New Roman"/>
          <w:b/>
          <w:bCs/>
          <w:sz w:val="18"/>
          <w:szCs w:val="18"/>
        </w:rPr>
        <w:t xml:space="preserve">Table </w:t>
      </w:r>
      <w:r w:rsidR="005E1268">
        <w:rPr>
          <w:rFonts w:ascii="Times New Roman" w:hAnsi="Times New Roman"/>
          <w:b/>
          <w:bCs/>
          <w:sz w:val="18"/>
          <w:szCs w:val="18"/>
        </w:rPr>
        <w:t>F</w:t>
      </w:r>
      <w:r>
        <w:rPr>
          <w:rFonts w:ascii="Times New Roman" w:hAnsi="Times New Roman"/>
          <w:b/>
          <w:bCs/>
          <w:sz w:val="18"/>
          <w:szCs w:val="18"/>
        </w:rPr>
        <w:t>.</w:t>
      </w:r>
      <w:r>
        <w:rPr>
          <w:rFonts w:ascii="Times New Roman" w:hAnsi="Times New Roman"/>
          <w:sz w:val="18"/>
          <w:szCs w:val="18"/>
        </w:rPr>
        <w:t xml:space="preserve"> Model coefficient estimates for a logistic regression testing whether the probability that a handling editor was female varied depending on whether the editor’s institution was ranked among the top 100, after accounting for country-to-country and journal-to-journal variation in probabilities of female participation. The journal-to-journal variance (σ</w:t>
      </w:r>
      <w:r>
        <w:rPr>
          <w:rFonts w:ascii="Times New Roman" w:hAnsi="Times New Roman"/>
          <w:sz w:val="18"/>
          <w:szCs w:val="18"/>
          <w:vertAlign w:val="subscript"/>
          <w:lang w:val="fr-FR"/>
        </w:rPr>
        <w:t>Journal</w:t>
      </w:r>
      <w:r>
        <w:rPr>
          <w:rFonts w:ascii="Times New Roman" w:hAnsi="Times New Roman"/>
          <w:sz w:val="18"/>
          <w:szCs w:val="18"/>
          <w:vertAlign w:val="superscript"/>
        </w:rPr>
        <w:t>2</w:t>
      </w:r>
      <w:r>
        <w:rPr>
          <w:rFonts w:ascii="Times New Roman" w:hAnsi="Times New Roman"/>
          <w:sz w:val="18"/>
          <w:szCs w:val="18"/>
        </w:rPr>
        <w:t>) was estimated at 0.119, and country-to-country variance (σ</w:t>
      </w:r>
      <w:r>
        <w:rPr>
          <w:rFonts w:ascii="Times New Roman" w:hAnsi="Times New Roman"/>
          <w:sz w:val="18"/>
          <w:szCs w:val="18"/>
          <w:vertAlign w:val="superscript"/>
        </w:rPr>
        <w:t>2</w:t>
      </w:r>
      <w:r>
        <w:rPr>
          <w:rFonts w:ascii="Times New Roman" w:hAnsi="Times New Roman"/>
          <w:sz w:val="18"/>
          <w:szCs w:val="18"/>
          <w:vertAlign w:val="subscript"/>
        </w:rPr>
        <w:t>Country</w:t>
      </w:r>
      <w:r>
        <w:rPr>
          <w:rFonts w:ascii="Times New Roman" w:hAnsi="Times New Roman"/>
          <w:sz w:val="18"/>
          <w:szCs w:val="18"/>
        </w:rPr>
        <w:t xml:space="preserve">) was estimated at 2.041. The model was fit on 2128 papers with classified handling editor genders (“either” classifications omitted), including data from 32 countries and 10 journals. </w:t>
      </w:r>
    </w:p>
    <w:p w14:paraId="5B9E8042" w14:textId="77777777" w:rsidR="00AD2034" w:rsidRDefault="00AD2034">
      <w:pPr>
        <w:pStyle w:val="BodyA"/>
        <w:spacing w:line="240" w:lineRule="auto"/>
        <w:rPr>
          <w:rFonts w:ascii="Courier New" w:eastAsia="Courier New" w:hAnsi="Courier New" w:cs="Courier New"/>
          <w:sz w:val="18"/>
          <w:szCs w:val="18"/>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80"/>
        <w:gridCol w:w="1260"/>
        <w:gridCol w:w="1080"/>
        <w:gridCol w:w="900"/>
        <w:gridCol w:w="1090"/>
      </w:tblGrid>
      <w:tr w:rsidR="00AD2034" w14:paraId="26BD3CEF" w14:textId="77777777">
        <w:trPr>
          <w:trHeight w:val="217"/>
        </w:trPr>
        <w:tc>
          <w:tcPr>
            <w:tcW w:w="4680" w:type="dxa"/>
            <w:tcBorders>
              <w:top w:val="nil"/>
              <w:left w:val="nil"/>
              <w:bottom w:val="single" w:sz="4" w:space="0" w:color="7F7F7F"/>
              <w:right w:val="single" w:sz="4" w:space="0" w:color="7F7F7F"/>
            </w:tcBorders>
            <w:shd w:val="clear" w:color="auto" w:fill="auto"/>
            <w:tcMar>
              <w:top w:w="80" w:type="dxa"/>
              <w:left w:w="80" w:type="dxa"/>
              <w:bottom w:w="80" w:type="dxa"/>
              <w:right w:w="80" w:type="dxa"/>
            </w:tcMar>
          </w:tcPr>
          <w:p w14:paraId="6AAB3E43" w14:textId="77777777" w:rsidR="00AD2034" w:rsidRDefault="002447C1">
            <w:pPr>
              <w:pStyle w:val="BodyA"/>
              <w:spacing w:line="240" w:lineRule="auto"/>
            </w:pPr>
            <w:r>
              <w:rPr>
                <w:rFonts w:ascii="Times New Roman" w:hAnsi="Times New Roman"/>
                <w:b/>
                <w:bCs/>
                <w:i/>
                <w:iCs/>
                <w:sz w:val="20"/>
                <w:szCs w:val="20"/>
                <w:lang w:val="de-DE"/>
              </w:rPr>
              <w:t xml:space="preserve">          </w:t>
            </w:r>
          </w:p>
        </w:tc>
        <w:tc>
          <w:tcPr>
            <w:tcW w:w="1260" w:type="dxa"/>
            <w:tcBorders>
              <w:top w:val="nil"/>
              <w:left w:val="single" w:sz="4" w:space="0" w:color="7F7F7F"/>
              <w:bottom w:val="single" w:sz="4" w:space="0" w:color="7F7F7F"/>
              <w:right w:val="nil"/>
            </w:tcBorders>
            <w:shd w:val="clear" w:color="auto" w:fill="auto"/>
            <w:tcMar>
              <w:top w:w="80" w:type="dxa"/>
              <w:left w:w="80" w:type="dxa"/>
              <w:bottom w:w="80" w:type="dxa"/>
              <w:right w:w="80" w:type="dxa"/>
            </w:tcMar>
          </w:tcPr>
          <w:p w14:paraId="46808BD2" w14:textId="77777777" w:rsidR="00AD2034" w:rsidRDefault="002447C1">
            <w:pPr>
              <w:pStyle w:val="BodyA"/>
              <w:spacing w:line="240" w:lineRule="auto"/>
            </w:pPr>
            <w:r>
              <w:rPr>
                <w:rFonts w:ascii="Times New Roman" w:hAnsi="Times New Roman"/>
                <w:b/>
                <w:bCs/>
                <w:i/>
                <w:iCs/>
                <w:sz w:val="20"/>
                <w:szCs w:val="20"/>
                <w:lang w:val="de-DE"/>
              </w:rPr>
              <w:t xml:space="preserve">Estimate </w:t>
            </w:r>
          </w:p>
        </w:tc>
        <w:tc>
          <w:tcPr>
            <w:tcW w:w="1080" w:type="dxa"/>
            <w:tcBorders>
              <w:top w:val="nil"/>
              <w:left w:val="nil"/>
              <w:bottom w:val="single" w:sz="4" w:space="0" w:color="7F7F7F"/>
              <w:right w:val="nil"/>
            </w:tcBorders>
            <w:shd w:val="clear" w:color="auto" w:fill="FFFFFF"/>
            <w:tcMar>
              <w:top w:w="80" w:type="dxa"/>
              <w:left w:w="80" w:type="dxa"/>
              <w:bottom w:w="80" w:type="dxa"/>
              <w:right w:w="80" w:type="dxa"/>
            </w:tcMar>
          </w:tcPr>
          <w:p w14:paraId="4C80DE51" w14:textId="77777777" w:rsidR="00AD2034" w:rsidRDefault="002447C1">
            <w:pPr>
              <w:pStyle w:val="BodyA"/>
              <w:spacing w:line="240" w:lineRule="auto"/>
            </w:pPr>
            <w:r>
              <w:rPr>
                <w:rFonts w:ascii="Times New Roman" w:hAnsi="Times New Roman"/>
                <w:b/>
                <w:bCs/>
                <w:i/>
                <w:iCs/>
                <w:sz w:val="20"/>
                <w:szCs w:val="20"/>
                <w:lang w:val="de-DE"/>
              </w:rPr>
              <w:t xml:space="preserve">Std. Error </w:t>
            </w:r>
          </w:p>
        </w:tc>
        <w:tc>
          <w:tcPr>
            <w:tcW w:w="900" w:type="dxa"/>
            <w:tcBorders>
              <w:top w:val="nil"/>
              <w:left w:val="nil"/>
              <w:bottom w:val="single" w:sz="4" w:space="0" w:color="7F7F7F"/>
              <w:right w:val="nil"/>
            </w:tcBorders>
            <w:shd w:val="clear" w:color="auto" w:fill="auto"/>
            <w:tcMar>
              <w:top w:w="80" w:type="dxa"/>
              <w:left w:w="80" w:type="dxa"/>
              <w:bottom w:w="80" w:type="dxa"/>
              <w:right w:w="80" w:type="dxa"/>
            </w:tcMar>
          </w:tcPr>
          <w:p w14:paraId="06DD99E7" w14:textId="77777777" w:rsidR="00AD2034" w:rsidRDefault="002447C1">
            <w:pPr>
              <w:pStyle w:val="BodyA"/>
              <w:spacing w:line="240" w:lineRule="auto"/>
            </w:pPr>
            <w:r>
              <w:rPr>
                <w:rFonts w:ascii="Times New Roman" w:hAnsi="Times New Roman"/>
                <w:b/>
                <w:bCs/>
                <w:i/>
                <w:iCs/>
                <w:sz w:val="20"/>
                <w:szCs w:val="20"/>
                <w:lang w:val="de-DE"/>
              </w:rPr>
              <w:t xml:space="preserve">z value </w:t>
            </w:r>
          </w:p>
        </w:tc>
        <w:tc>
          <w:tcPr>
            <w:tcW w:w="1090" w:type="dxa"/>
            <w:tcBorders>
              <w:top w:val="nil"/>
              <w:left w:val="nil"/>
              <w:bottom w:val="single" w:sz="4" w:space="0" w:color="7F7F7F"/>
              <w:right w:val="nil"/>
            </w:tcBorders>
            <w:shd w:val="clear" w:color="auto" w:fill="auto"/>
            <w:tcMar>
              <w:top w:w="80" w:type="dxa"/>
              <w:left w:w="80" w:type="dxa"/>
              <w:bottom w:w="80" w:type="dxa"/>
              <w:right w:w="80" w:type="dxa"/>
            </w:tcMar>
          </w:tcPr>
          <w:p w14:paraId="7E65E98A" w14:textId="77777777" w:rsidR="00AD2034" w:rsidRDefault="002447C1">
            <w:pPr>
              <w:pStyle w:val="BodyA"/>
              <w:spacing w:line="240" w:lineRule="auto"/>
            </w:pPr>
            <w:r>
              <w:rPr>
                <w:rFonts w:ascii="Times New Roman" w:hAnsi="Times New Roman"/>
                <w:b/>
                <w:bCs/>
                <w:i/>
                <w:iCs/>
                <w:sz w:val="20"/>
                <w:szCs w:val="20"/>
                <w:lang w:val="de-DE"/>
              </w:rPr>
              <w:t xml:space="preserve">Pr(&gt;|z|)    </w:t>
            </w:r>
          </w:p>
        </w:tc>
      </w:tr>
      <w:tr w:rsidR="00AD2034" w14:paraId="5A779D76" w14:textId="77777777">
        <w:trPr>
          <w:trHeight w:val="217"/>
        </w:trPr>
        <w:tc>
          <w:tcPr>
            <w:tcW w:w="4680" w:type="dxa"/>
            <w:tcBorders>
              <w:top w:val="single" w:sz="4" w:space="0" w:color="7F7F7F"/>
              <w:left w:val="nil"/>
              <w:bottom w:val="nil"/>
              <w:right w:val="single" w:sz="4" w:space="0" w:color="7F7F7F"/>
            </w:tcBorders>
            <w:shd w:val="clear" w:color="auto" w:fill="auto"/>
            <w:tcMar>
              <w:top w:w="80" w:type="dxa"/>
              <w:left w:w="80" w:type="dxa"/>
              <w:bottom w:w="80" w:type="dxa"/>
              <w:right w:w="80" w:type="dxa"/>
            </w:tcMar>
          </w:tcPr>
          <w:p w14:paraId="44D76295" w14:textId="77777777" w:rsidR="00AD2034" w:rsidRDefault="002447C1">
            <w:pPr>
              <w:pStyle w:val="BodyA"/>
              <w:spacing w:line="240" w:lineRule="auto"/>
              <w:jc w:val="right"/>
            </w:pPr>
            <w:r>
              <w:rPr>
                <w:rFonts w:ascii="Times New Roman" w:hAnsi="Times New Roman"/>
                <w:b/>
                <w:bCs/>
                <w:i/>
                <w:iCs/>
                <w:sz w:val="20"/>
                <w:szCs w:val="20"/>
                <w:lang w:val="de-DE"/>
              </w:rPr>
              <w:t xml:space="preserve">(Intercept) </w:t>
            </w:r>
          </w:p>
        </w:tc>
        <w:tc>
          <w:tcPr>
            <w:tcW w:w="1260" w:type="dxa"/>
            <w:tcBorders>
              <w:top w:val="single" w:sz="4" w:space="0" w:color="7F7F7F"/>
              <w:left w:val="single" w:sz="4" w:space="0" w:color="7F7F7F"/>
              <w:bottom w:val="nil"/>
              <w:right w:val="nil"/>
            </w:tcBorders>
            <w:shd w:val="clear" w:color="auto" w:fill="auto"/>
            <w:tcMar>
              <w:top w:w="80" w:type="dxa"/>
              <w:left w:w="80" w:type="dxa"/>
              <w:bottom w:w="80" w:type="dxa"/>
              <w:right w:w="80" w:type="dxa"/>
            </w:tcMar>
          </w:tcPr>
          <w:p w14:paraId="15EDCC18" w14:textId="77777777" w:rsidR="00AD2034" w:rsidRDefault="002447C1">
            <w:pPr>
              <w:pStyle w:val="BodyA"/>
              <w:spacing w:line="240" w:lineRule="auto"/>
            </w:pPr>
            <w:r>
              <w:rPr>
                <w:rFonts w:ascii="Times New Roman" w:hAnsi="Times New Roman"/>
                <w:b/>
                <w:bCs/>
                <w:sz w:val="20"/>
                <w:szCs w:val="20"/>
                <w:lang w:val="de-DE"/>
              </w:rPr>
              <w:t xml:space="preserve">1.314 </w:t>
            </w:r>
          </w:p>
        </w:tc>
        <w:tc>
          <w:tcPr>
            <w:tcW w:w="1080" w:type="dxa"/>
            <w:tcBorders>
              <w:top w:val="single" w:sz="4" w:space="0" w:color="7F7F7F"/>
              <w:left w:val="nil"/>
              <w:bottom w:val="nil"/>
              <w:right w:val="nil"/>
            </w:tcBorders>
            <w:shd w:val="clear" w:color="auto" w:fill="auto"/>
            <w:tcMar>
              <w:top w:w="80" w:type="dxa"/>
              <w:left w:w="80" w:type="dxa"/>
              <w:bottom w:w="80" w:type="dxa"/>
              <w:right w:w="80" w:type="dxa"/>
            </w:tcMar>
          </w:tcPr>
          <w:p w14:paraId="5EBB5FA7" w14:textId="77777777" w:rsidR="00AD2034" w:rsidRDefault="002447C1">
            <w:pPr>
              <w:pStyle w:val="BodyA"/>
              <w:spacing w:line="240" w:lineRule="auto"/>
            </w:pPr>
            <w:r>
              <w:rPr>
                <w:rFonts w:ascii="Times New Roman" w:hAnsi="Times New Roman"/>
                <w:b/>
                <w:bCs/>
                <w:sz w:val="20"/>
                <w:szCs w:val="20"/>
                <w:lang w:val="de-DE"/>
              </w:rPr>
              <w:t>0.317</w:t>
            </w:r>
          </w:p>
        </w:tc>
        <w:tc>
          <w:tcPr>
            <w:tcW w:w="900" w:type="dxa"/>
            <w:tcBorders>
              <w:top w:val="single" w:sz="4" w:space="0" w:color="7F7F7F"/>
              <w:left w:val="nil"/>
              <w:bottom w:val="nil"/>
              <w:right w:val="nil"/>
            </w:tcBorders>
            <w:shd w:val="clear" w:color="auto" w:fill="auto"/>
            <w:tcMar>
              <w:top w:w="80" w:type="dxa"/>
              <w:left w:w="80" w:type="dxa"/>
              <w:bottom w:w="80" w:type="dxa"/>
              <w:right w:w="80" w:type="dxa"/>
            </w:tcMar>
          </w:tcPr>
          <w:p w14:paraId="55516694" w14:textId="77777777" w:rsidR="00AD2034" w:rsidRDefault="002447C1">
            <w:pPr>
              <w:pStyle w:val="BodyA"/>
              <w:spacing w:line="240" w:lineRule="auto"/>
            </w:pPr>
            <w:r>
              <w:rPr>
                <w:rFonts w:ascii="Times New Roman" w:hAnsi="Times New Roman"/>
                <w:b/>
                <w:bCs/>
                <w:sz w:val="20"/>
                <w:szCs w:val="20"/>
                <w:lang w:val="de-DE"/>
              </w:rPr>
              <w:t>4.144</w:t>
            </w:r>
          </w:p>
        </w:tc>
        <w:tc>
          <w:tcPr>
            <w:tcW w:w="1090" w:type="dxa"/>
            <w:tcBorders>
              <w:top w:val="single" w:sz="4" w:space="0" w:color="7F7F7F"/>
              <w:left w:val="nil"/>
              <w:bottom w:val="nil"/>
              <w:right w:val="nil"/>
            </w:tcBorders>
            <w:shd w:val="clear" w:color="auto" w:fill="auto"/>
            <w:tcMar>
              <w:top w:w="80" w:type="dxa"/>
              <w:left w:w="80" w:type="dxa"/>
              <w:bottom w:w="80" w:type="dxa"/>
              <w:right w:w="80" w:type="dxa"/>
            </w:tcMar>
          </w:tcPr>
          <w:p w14:paraId="2ED91E99" w14:textId="77777777" w:rsidR="00AD2034" w:rsidRDefault="002447C1">
            <w:pPr>
              <w:pStyle w:val="BodyA"/>
              <w:spacing w:line="240" w:lineRule="auto"/>
            </w:pPr>
            <w:r>
              <w:rPr>
                <w:rFonts w:ascii="Times New Roman" w:hAnsi="Times New Roman"/>
                <w:b/>
                <w:bCs/>
                <w:sz w:val="20"/>
                <w:szCs w:val="20"/>
                <w:lang w:val="de-DE"/>
              </w:rPr>
              <w:t>&lt;0.001</w:t>
            </w:r>
          </w:p>
        </w:tc>
      </w:tr>
      <w:tr w:rsidR="00AD2034" w14:paraId="6D8940C8" w14:textId="77777777">
        <w:trPr>
          <w:trHeight w:val="212"/>
        </w:trPr>
        <w:tc>
          <w:tcPr>
            <w:tcW w:w="4680" w:type="dxa"/>
            <w:tcBorders>
              <w:top w:val="nil"/>
              <w:left w:val="nil"/>
              <w:bottom w:val="nil"/>
              <w:right w:val="single" w:sz="4" w:space="0" w:color="7F7F7F"/>
            </w:tcBorders>
            <w:shd w:val="clear" w:color="auto" w:fill="FFFFFF"/>
            <w:tcMar>
              <w:top w:w="80" w:type="dxa"/>
              <w:left w:w="80" w:type="dxa"/>
              <w:bottom w:w="80" w:type="dxa"/>
              <w:right w:w="80" w:type="dxa"/>
            </w:tcMar>
          </w:tcPr>
          <w:p w14:paraId="39E09574" w14:textId="77777777" w:rsidR="00AD2034" w:rsidRDefault="002447C1">
            <w:pPr>
              <w:pStyle w:val="BodyA"/>
              <w:spacing w:line="240" w:lineRule="auto"/>
              <w:jc w:val="right"/>
            </w:pPr>
            <w:r>
              <w:rPr>
                <w:rFonts w:ascii="Times New Roman" w:hAnsi="Times New Roman"/>
                <w:b/>
                <w:bCs/>
                <w:i/>
                <w:iCs/>
                <w:sz w:val="20"/>
                <w:szCs w:val="20"/>
              </w:rPr>
              <w:t>Editor from a top-100 ranked institution</w:t>
            </w:r>
          </w:p>
        </w:tc>
        <w:tc>
          <w:tcPr>
            <w:tcW w:w="1260" w:type="dxa"/>
            <w:tcBorders>
              <w:top w:val="nil"/>
              <w:left w:val="single" w:sz="4" w:space="0" w:color="7F7F7F"/>
              <w:bottom w:val="nil"/>
              <w:right w:val="nil"/>
            </w:tcBorders>
            <w:shd w:val="clear" w:color="auto" w:fill="auto"/>
            <w:tcMar>
              <w:top w:w="80" w:type="dxa"/>
              <w:left w:w="80" w:type="dxa"/>
              <w:bottom w:w="80" w:type="dxa"/>
              <w:right w:w="80" w:type="dxa"/>
            </w:tcMar>
          </w:tcPr>
          <w:p w14:paraId="77D257F5" w14:textId="77777777" w:rsidR="00AD2034" w:rsidRDefault="002447C1">
            <w:pPr>
              <w:pStyle w:val="BodyA"/>
              <w:spacing w:line="240" w:lineRule="auto"/>
            </w:pPr>
            <w:r>
              <w:rPr>
                <w:rFonts w:ascii="Times New Roman" w:hAnsi="Times New Roman"/>
                <w:b/>
                <w:bCs/>
                <w:sz w:val="20"/>
                <w:szCs w:val="20"/>
              </w:rPr>
              <w:t>-0.452</w:t>
            </w:r>
          </w:p>
        </w:tc>
        <w:tc>
          <w:tcPr>
            <w:tcW w:w="1080" w:type="dxa"/>
            <w:tcBorders>
              <w:top w:val="nil"/>
              <w:left w:val="nil"/>
              <w:bottom w:val="nil"/>
              <w:right w:val="nil"/>
            </w:tcBorders>
            <w:shd w:val="clear" w:color="auto" w:fill="auto"/>
            <w:tcMar>
              <w:top w:w="80" w:type="dxa"/>
              <w:left w:w="80" w:type="dxa"/>
              <w:bottom w:w="80" w:type="dxa"/>
              <w:right w:w="80" w:type="dxa"/>
            </w:tcMar>
          </w:tcPr>
          <w:p w14:paraId="5B854385" w14:textId="77777777" w:rsidR="00AD2034" w:rsidRDefault="002447C1">
            <w:pPr>
              <w:pStyle w:val="BodyA"/>
              <w:spacing w:line="240" w:lineRule="auto"/>
            </w:pPr>
            <w:r>
              <w:rPr>
                <w:rFonts w:ascii="Times New Roman" w:hAnsi="Times New Roman"/>
                <w:b/>
                <w:bCs/>
                <w:sz w:val="20"/>
                <w:szCs w:val="20"/>
              </w:rPr>
              <w:t>0.126</w:t>
            </w:r>
          </w:p>
        </w:tc>
        <w:tc>
          <w:tcPr>
            <w:tcW w:w="900" w:type="dxa"/>
            <w:tcBorders>
              <w:top w:val="nil"/>
              <w:left w:val="nil"/>
              <w:bottom w:val="nil"/>
              <w:right w:val="nil"/>
            </w:tcBorders>
            <w:shd w:val="clear" w:color="auto" w:fill="auto"/>
            <w:tcMar>
              <w:top w:w="80" w:type="dxa"/>
              <w:left w:w="80" w:type="dxa"/>
              <w:bottom w:w="80" w:type="dxa"/>
              <w:right w:w="80" w:type="dxa"/>
            </w:tcMar>
          </w:tcPr>
          <w:p w14:paraId="227C265A" w14:textId="77777777" w:rsidR="00AD2034" w:rsidRDefault="002447C1">
            <w:pPr>
              <w:pStyle w:val="BodyA"/>
              <w:spacing w:line="240" w:lineRule="auto"/>
            </w:pPr>
            <w:r>
              <w:rPr>
                <w:rFonts w:ascii="Times New Roman" w:hAnsi="Times New Roman"/>
                <w:b/>
                <w:bCs/>
                <w:sz w:val="20"/>
                <w:szCs w:val="20"/>
              </w:rPr>
              <w:t>-3.604</w:t>
            </w:r>
          </w:p>
        </w:tc>
        <w:tc>
          <w:tcPr>
            <w:tcW w:w="1090" w:type="dxa"/>
            <w:tcBorders>
              <w:top w:val="nil"/>
              <w:left w:val="nil"/>
              <w:bottom w:val="nil"/>
              <w:right w:val="nil"/>
            </w:tcBorders>
            <w:shd w:val="clear" w:color="auto" w:fill="auto"/>
            <w:tcMar>
              <w:top w:w="80" w:type="dxa"/>
              <w:left w:w="80" w:type="dxa"/>
              <w:bottom w:w="80" w:type="dxa"/>
              <w:right w:w="80" w:type="dxa"/>
            </w:tcMar>
          </w:tcPr>
          <w:p w14:paraId="0FD806CB" w14:textId="77777777" w:rsidR="00AD2034" w:rsidRDefault="002447C1">
            <w:pPr>
              <w:pStyle w:val="BodyA"/>
              <w:spacing w:line="240" w:lineRule="auto"/>
            </w:pPr>
            <w:r>
              <w:rPr>
                <w:rFonts w:ascii="Times New Roman" w:hAnsi="Times New Roman"/>
                <w:b/>
                <w:bCs/>
                <w:sz w:val="20"/>
                <w:szCs w:val="20"/>
              </w:rPr>
              <w:t>&lt;0.001</w:t>
            </w:r>
          </w:p>
        </w:tc>
      </w:tr>
    </w:tbl>
    <w:p w14:paraId="45872AD9" w14:textId="77777777" w:rsidR="00AD2034" w:rsidRDefault="00AD2034">
      <w:pPr>
        <w:pStyle w:val="BodyA"/>
        <w:widowControl w:val="0"/>
        <w:spacing w:line="240" w:lineRule="auto"/>
        <w:rPr>
          <w:rFonts w:ascii="Courier New" w:eastAsia="Courier New" w:hAnsi="Courier New" w:cs="Courier New"/>
          <w:sz w:val="18"/>
          <w:szCs w:val="18"/>
        </w:rPr>
      </w:pPr>
    </w:p>
    <w:p w14:paraId="6D8399C6" w14:textId="77777777" w:rsidR="00AD2034" w:rsidRDefault="00AD2034">
      <w:pPr>
        <w:pStyle w:val="Body"/>
      </w:pPr>
    </w:p>
    <w:p w14:paraId="1AD2A222" w14:textId="131B38F5" w:rsidR="00AD2034" w:rsidRDefault="00AD2034">
      <w:pPr>
        <w:pStyle w:val="BodyA"/>
      </w:pPr>
    </w:p>
    <w:p w14:paraId="1DA2AC20" w14:textId="77777777" w:rsidR="00AD2034" w:rsidRDefault="002447C1">
      <w:pPr>
        <w:pStyle w:val="BodyA"/>
        <w:spacing w:line="240" w:lineRule="auto"/>
        <w:rPr>
          <w:rFonts w:ascii="Times New Roman" w:eastAsia="Times New Roman" w:hAnsi="Times New Roman" w:cs="Times New Roman"/>
          <w:b/>
          <w:bCs/>
          <w:sz w:val="24"/>
          <w:szCs w:val="24"/>
        </w:rPr>
      </w:pPr>
      <w:r>
        <w:rPr>
          <w:rFonts w:ascii="Times New Roman" w:hAnsi="Times New Roman"/>
          <w:b/>
          <w:bCs/>
          <w:sz w:val="24"/>
          <w:szCs w:val="24"/>
        </w:rPr>
        <w:t>4. SUPPLEMENTARY FIGURES</w:t>
      </w:r>
    </w:p>
    <w:p w14:paraId="04B1FCD4" w14:textId="77777777" w:rsidR="00AD2034" w:rsidRDefault="002447C1">
      <w:pPr>
        <w:pStyle w:val="BodyA"/>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E8D200" wp14:editId="1BCD323A">
            <wp:extent cx="4619625" cy="2887267"/>
            <wp:effectExtent l="0" t="0" r="0" b="0"/>
            <wp:docPr id="1073741825" name="officeArt object" descr="FigS1New_ClassifierCertainties_20171117_inkscape.png"/>
            <wp:cNvGraphicFramePr/>
            <a:graphic xmlns:a="http://schemas.openxmlformats.org/drawingml/2006/main">
              <a:graphicData uri="http://schemas.openxmlformats.org/drawingml/2006/picture">
                <pic:pic xmlns:pic="http://schemas.openxmlformats.org/drawingml/2006/picture">
                  <pic:nvPicPr>
                    <pic:cNvPr id="1073741825" name="FigS1New_ClassifierCertainties_20171117_inkscape.png" descr="FigS1New_ClassifierCertainties_20171117_inkscape.png"/>
                    <pic:cNvPicPr>
                      <a:picLocks noChangeAspect="1"/>
                    </pic:cNvPicPr>
                  </pic:nvPicPr>
                  <pic:blipFill>
                    <a:blip r:embed="rId6">
                      <a:extLst/>
                    </a:blip>
                    <a:stretch>
                      <a:fillRect/>
                    </a:stretch>
                  </pic:blipFill>
                  <pic:spPr>
                    <a:xfrm>
                      <a:off x="0" y="0"/>
                      <a:ext cx="4619625" cy="2887267"/>
                    </a:xfrm>
                    <a:prstGeom prst="rect">
                      <a:avLst/>
                    </a:prstGeom>
                    <a:ln w="12700" cap="flat">
                      <a:noFill/>
                      <a:miter lim="400000"/>
                    </a:ln>
                    <a:effectLst/>
                  </pic:spPr>
                </pic:pic>
              </a:graphicData>
            </a:graphic>
          </wp:inline>
        </w:drawing>
      </w:r>
    </w:p>
    <w:p w14:paraId="3B3D0325" w14:textId="36908BCD" w:rsidR="00AD2034" w:rsidRPr="005E1268" w:rsidRDefault="002447C1">
      <w:pPr>
        <w:pStyle w:val="BodyA"/>
        <w:spacing w:line="240" w:lineRule="auto"/>
        <w:rPr>
          <w:rFonts w:ascii="Times New Roman" w:eastAsia="Times New Roman" w:hAnsi="Times New Roman" w:cs="Times New Roman"/>
          <w:b/>
          <w:bCs/>
          <w:sz w:val="18"/>
          <w:szCs w:val="18"/>
          <w:lang w:val="it-IT"/>
        </w:rPr>
      </w:pPr>
      <w:r w:rsidRPr="005E1268">
        <w:rPr>
          <w:rFonts w:ascii="Times New Roman" w:hAnsi="Times New Roman" w:cs="Times New Roman"/>
          <w:b/>
          <w:bCs/>
          <w:sz w:val="18"/>
          <w:szCs w:val="18"/>
          <w:lang w:val="it-IT"/>
        </w:rPr>
        <w:t xml:space="preserve">Figure </w:t>
      </w:r>
      <w:r w:rsidR="005E1268" w:rsidRPr="005E1268">
        <w:rPr>
          <w:rFonts w:ascii="Times New Roman" w:hAnsi="Times New Roman" w:cs="Times New Roman"/>
          <w:b/>
          <w:bCs/>
          <w:sz w:val="18"/>
          <w:szCs w:val="18"/>
          <w:lang w:val="it-IT"/>
        </w:rPr>
        <w:t>A</w:t>
      </w:r>
      <w:r w:rsidRPr="005E1268">
        <w:rPr>
          <w:rFonts w:ascii="Times New Roman" w:hAnsi="Times New Roman" w:cs="Times New Roman"/>
          <w:b/>
          <w:bCs/>
          <w:sz w:val="18"/>
          <w:szCs w:val="18"/>
          <w:lang w:val="it-IT"/>
        </w:rPr>
        <w:t xml:space="preserve">. </w:t>
      </w:r>
      <w:r w:rsidRPr="005E1268">
        <w:rPr>
          <w:rFonts w:ascii="Times New Roman" w:hAnsi="Times New Roman" w:cs="Times New Roman"/>
          <w:sz w:val="18"/>
          <w:szCs w:val="18"/>
        </w:rPr>
        <w:t xml:space="preserve">Distribution of certainties attributed to gender classifications for names classified in our study (using the “ssa” method implemented in R’s gender package). We note that our analyses rely on the </w:t>
      </w:r>
      <w:r w:rsidRPr="005E1268">
        <w:rPr>
          <w:rFonts w:ascii="Times New Roman" w:hAnsi="Times New Roman" w:cs="Times New Roman"/>
          <w:sz w:val="18"/>
          <w:szCs w:val="18"/>
          <w:lang w:val="it-IT"/>
        </w:rPr>
        <w:t>kantrowitz</w:t>
      </w:r>
      <w:r w:rsidRPr="005E1268">
        <w:rPr>
          <w:rFonts w:ascii="Times New Roman" w:hAnsi="Times New Roman" w:cs="Times New Roman"/>
          <w:sz w:val="18"/>
          <w:szCs w:val="18"/>
        </w:rPr>
        <w:t xml:space="preserve"> method, not ssa, but </w:t>
      </w:r>
      <w:r w:rsidRPr="005E1268">
        <w:rPr>
          <w:rFonts w:ascii="Times New Roman" w:hAnsi="Times New Roman" w:cs="Times New Roman"/>
          <w:sz w:val="18"/>
          <w:szCs w:val="18"/>
          <w:lang w:val="it-IT"/>
        </w:rPr>
        <w:t>kantrowitz</w:t>
      </w:r>
      <w:r w:rsidRPr="005E1268">
        <w:rPr>
          <w:rFonts w:ascii="Times New Roman" w:hAnsi="Times New Roman" w:cs="Times New Roman"/>
          <w:sz w:val="18"/>
          <w:szCs w:val="18"/>
        </w:rPr>
        <w:t xml:space="preserve"> does not return a probability of correct classification, so we used sea here to attempted to characterize uncertainty. ssa and </w:t>
      </w:r>
      <w:r w:rsidRPr="005E1268">
        <w:rPr>
          <w:rFonts w:ascii="Times New Roman" w:hAnsi="Times New Roman" w:cs="Times New Roman"/>
          <w:sz w:val="18"/>
          <w:szCs w:val="18"/>
          <w:lang w:val="it-IT"/>
        </w:rPr>
        <w:t>kantrowitz</w:t>
      </w:r>
      <w:r w:rsidRPr="005E1268">
        <w:rPr>
          <w:rFonts w:ascii="Times New Roman" w:hAnsi="Times New Roman" w:cs="Times New Roman"/>
          <w:sz w:val="18"/>
          <w:szCs w:val="18"/>
        </w:rPr>
        <w:t xml:space="preserve"> methods nearly always agreed in classification. </w:t>
      </w:r>
    </w:p>
    <w:p w14:paraId="2EAE69C6" w14:textId="77777777" w:rsidR="00AD2034" w:rsidRDefault="002447C1">
      <w:pPr>
        <w:pStyle w:val="BodyA"/>
      </w:pPr>
      <w:r>
        <w:rPr>
          <w:rFonts w:ascii="Arial Unicode MS" w:hAnsi="Arial Unicode MS"/>
        </w:rPr>
        <w:br w:type="page"/>
      </w:r>
    </w:p>
    <w:p w14:paraId="741CA7C5" w14:textId="77777777" w:rsidR="00AD2034" w:rsidRDefault="00AD2034">
      <w:pPr>
        <w:pStyle w:val="BodyA"/>
        <w:spacing w:line="240" w:lineRule="auto"/>
        <w:rPr>
          <w:rFonts w:ascii="Times New Roman" w:eastAsia="Times New Roman" w:hAnsi="Times New Roman" w:cs="Times New Roman"/>
          <w:b/>
          <w:bCs/>
        </w:rPr>
      </w:pPr>
    </w:p>
    <w:p w14:paraId="0A5D1E6A" w14:textId="77777777" w:rsidR="00AD2034" w:rsidRDefault="002447C1">
      <w:pPr>
        <w:pStyle w:val="BodyA"/>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0CA7F3" wp14:editId="4293D6B1">
            <wp:extent cx="2298004" cy="3700463"/>
            <wp:effectExtent l="0" t="0" r="0" b="0"/>
            <wp:docPr id="1073741826" name="officeArt object" descr="NumPapersHandledByEditor.png"/>
            <wp:cNvGraphicFramePr/>
            <a:graphic xmlns:a="http://schemas.openxmlformats.org/drawingml/2006/main">
              <a:graphicData uri="http://schemas.openxmlformats.org/drawingml/2006/picture">
                <pic:pic xmlns:pic="http://schemas.openxmlformats.org/drawingml/2006/picture">
                  <pic:nvPicPr>
                    <pic:cNvPr id="1073741826" name="NumPapersHandledByEditor.png" descr="NumPapersHandledByEditor.png"/>
                    <pic:cNvPicPr>
                      <a:picLocks noChangeAspect="1"/>
                    </pic:cNvPicPr>
                  </pic:nvPicPr>
                  <pic:blipFill>
                    <a:blip r:embed="rId7">
                      <a:extLst/>
                    </a:blip>
                    <a:stretch>
                      <a:fillRect/>
                    </a:stretch>
                  </pic:blipFill>
                  <pic:spPr>
                    <a:xfrm>
                      <a:off x="0" y="0"/>
                      <a:ext cx="2298004" cy="3700463"/>
                    </a:xfrm>
                    <a:prstGeom prst="rect">
                      <a:avLst/>
                    </a:prstGeom>
                    <a:ln w="12700" cap="flat">
                      <a:noFill/>
                      <a:miter lim="400000"/>
                    </a:ln>
                    <a:effectLst/>
                  </pic:spPr>
                </pic:pic>
              </a:graphicData>
            </a:graphic>
          </wp:inline>
        </w:drawing>
      </w:r>
    </w:p>
    <w:p w14:paraId="31648713" w14:textId="30C6E900" w:rsidR="00AD2034" w:rsidRPr="005E1268" w:rsidRDefault="002447C1">
      <w:pPr>
        <w:pStyle w:val="BodyA"/>
        <w:spacing w:line="480" w:lineRule="auto"/>
        <w:rPr>
          <w:rFonts w:ascii="Times New Roman" w:eastAsia="Times New Roman" w:hAnsi="Times New Roman" w:cs="Times New Roman"/>
          <w:b/>
          <w:bCs/>
          <w:sz w:val="18"/>
          <w:szCs w:val="18"/>
        </w:rPr>
      </w:pPr>
      <w:r w:rsidRPr="005E1268">
        <w:rPr>
          <w:rFonts w:ascii="Times New Roman" w:hAnsi="Times New Roman"/>
          <w:b/>
          <w:bCs/>
          <w:sz w:val="18"/>
          <w:szCs w:val="18"/>
        </w:rPr>
        <w:t xml:space="preserve">Figure </w:t>
      </w:r>
      <w:r w:rsidR="005E1268" w:rsidRPr="005E1268">
        <w:rPr>
          <w:rFonts w:ascii="Times New Roman" w:hAnsi="Times New Roman"/>
          <w:b/>
          <w:bCs/>
          <w:sz w:val="18"/>
          <w:szCs w:val="18"/>
        </w:rPr>
        <w:t>B</w:t>
      </w:r>
      <w:r w:rsidRPr="005E1268">
        <w:rPr>
          <w:rFonts w:ascii="Times New Roman" w:hAnsi="Times New Roman"/>
          <w:b/>
          <w:bCs/>
          <w:sz w:val="18"/>
          <w:szCs w:val="18"/>
        </w:rPr>
        <w:t xml:space="preserve">. </w:t>
      </w:r>
      <w:r w:rsidRPr="005E1268">
        <w:rPr>
          <w:rFonts w:ascii="Times New Roman" w:hAnsi="Times New Roman"/>
          <w:sz w:val="18"/>
          <w:szCs w:val="18"/>
        </w:rPr>
        <w:t xml:space="preserve">Distribution of number of papers edited per editor, by editor gender. </w:t>
      </w:r>
    </w:p>
    <w:p w14:paraId="789EB113" w14:textId="77777777" w:rsidR="00AD2034" w:rsidRDefault="00AD2034">
      <w:pPr>
        <w:pStyle w:val="BodyA"/>
        <w:spacing w:line="480" w:lineRule="auto"/>
        <w:rPr>
          <w:rFonts w:ascii="Times New Roman" w:eastAsia="Times New Roman" w:hAnsi="Times New Roman" w:cs="Times New Roman"/>
        </w:rPr>
      </w:pPr>
    </w:p>
    <w:p w14:paraId="7AFC298C" w14:textId="77777777" w:rsidR="00AD2034" w:rsidRDefault="00AD2034">
      <w:pPr>
        <w:pStyle w:val="BodyA"/>
        <w:spacing w:line="480" w:lineRule="auto"/>
        <w:rPr>
          <w:rFonts w:ascii="Times New Roman" w:eastAsia="Times New Roman" w:hAnsi="Times New Roman" w:cs="Times New Roman"/>
          <w:b/>
          <w:bCs/>
        </w:rPr>
      </w:pPr>
    </w:p>
    <w:p w14:paraId="36D2E59B" w14:textId="77777777" w:rsidR="00AD2034" w:rsidRDefault="00AD2034">
      <w:pPr>
        <w:pStyle w:val="BodyA"/>
        <w:spacing w:line="240" w:lineRule="auto"/>
        <w:rPr>
          <w:rFonts w:ascii="Times New Roman" w:eastAsia="Times New Roman" w:hAnsi="Times New Roman" w:cs="Times New Roman"/>
        </w:rPr>
      </w:pPr>
    </w:p>
    <w:p w14:paraId="53BF4DFD" w14:textId="77777777" w:rsidR="00AD2034" w:rsidRDefault="00AD2034">
      <w:pPr>
        <w:pStyle w:val="BodyA"/>
        <w:spacing w:line="240" w:lineRule="auto"/>
        <w:rPr>
          <w:rFonts w:ascii="Times New Roman" w:eastAsia="Times New Roman" w:hAnsi="Times New Roman" w:cs="Times New Roman"/>
        </w:rPr>
      </w:pPr>
    </w:p>
    <w:p w14:paraId="6D1FC537" w14:textId="77777777" w:rsidR="00AD2034" w:rsidRDefault="002447C1">
      <w:pPr>
        <w:pStyle w:val="BodyA"/>
        <w:spacing w:line="24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CA00DBB" wp14:editId="633B9912">
            <wp:extent cx="5727700" cy="4708824"/>
            <wp:effectExtent l="0" t="0" r="0" b="0"/>
            <wp:docPr id="1073741827" name="officeArt object" descr="CountryMaps_20170128.png"/>
            <wp:cNvGraphicFramePr/>
            <a:graphic xmlns:a="http://schemas.openxmlformats.org/drawingml/2006/main">
              <a:graphicData uri="http://schemas.openxmlformats.org/drawingml/2006/picture">
                <pic:pic xmlns:pic="http://schemas.openxmlformats.org/drawingml/2006/picture">
                  <pic:nvPicPr>
                    <pic:cNvPr id="1073741827" name="CountryMaps_20170128.png" descr="CountryMaps_20170128.png"/>
                    <pic:cNvPicPr>
                      <a:picLocks noChangeAspect="1"/>
                    </pic:cNvPicPr>
                  </pic:nvPicPr>
                  <pic:blipFill>
                    <a:blip r:embed="rId8">
                      <a:extLst/>
                    </a:blip>
                    <a:stretch>
                      <a:fillRect/>
                    </a:stretch>
                  </pic:blipFill>
                  <pic:spPr>
                    <a:xfrm>
                      <a:off x="0" y="0"/>
                      <a:ext cx="5727700" cy="4708824"/>
                    </a:xfrm>
                    <a:prstGeom prst="rect">
                      <a:avLst/>
                    </a:prstGeom>
                    <a:ln w="12700" cap="flat">
                      <a:noFill/>
                      <a:miter lim="400000"/>
                    </a:ln>
                    <a:effectLst/>
                  </pic:spPr>
                </pic:pic>
              </a:graphicData>
            </a:graphic>
          </wp:inline>
        </w:drawing>
      </w:r>
    </w:p>
    <w:p w14:paraId="76DDB4CE" w14:textId="063B00C4" w:rsidR="00AD2034" w:rsidRPr="005E1268" w:rsidRDefault="002447C1">
      <w:pPr>
        <w:pStyle w:val="BodyA"/>
        <w:spacing w:line="240" w:lineRule="auto"/>
        <w:rPr>
          <w:rFonts w:ascii="Times New Roman" w:eastAsia="Times New Roman" w:hAnsi="Times New Roman" w:cs="Times New Roman"/>
          <w:sz w:val="18"/>
          <w:szCs w:val="18"/>
        </w:rPr>
      </w:pPr>
      <w:r w:rsidRPr="005E1268">
        <w:rPr>
          <w:rFonts w:ascii="Times New Roman" w:hAnsi="Times New Roman"/>
          <w:b/>
          <w:bCs/>
          <w:sz w:val="18"/>
          <w:szCs w:val="18"/>
          <w:lang w:val="it-IT"/>
        </w:rPr>
        <w:t xml:space="preserve">Figure </w:t>
      </w:r>
      <w:r w:rsidR="005E1268" w:rsidRPr="005E1268">
        <w:rPr>
          <w:rFonts w:ascii="Times New Roman" w:hAnsi="Times New Roman"/>
          <w:b/>
          <w:bCs/>
          <w:sz w:val="18"/>
          <w:szCs w:val="18"/>
          <w:lang w:val="it-IT"/>
        </w:rPr>
        <w:t>C</w:t>
      </w:r>
      <w:r w:rsidRPr="005E1268">
        <w:rPr>
          <w:rFonts w:ascii="Times New Roman" w:hAnsi="Times New Roman"/>
          <w:b/>
          <w:bCs/>
          <w:sz w:val="18"/>
          <w:szCs w:val="18"/>
          <w:lang w:val="it-IT"/>
        </w:rPr>
        <w:t xml:space="preserve">. </w:t>
      </w:r>
      <w:r w:rsidRPr="005E1268">
        <w:rPr>
          <w:rFonts w:ascii="Times New Roman" w:hAnsi="Times New Roman"/>
          <w:sz w:val="18"/>
          <w:szCs w:val="18"/>
        </w:rPr>
        <w:t xml:space="preserve">Geographic distributions of editor and lead author institutions. a) Distribution of papers edited by authors with main affiliations in each country. b) Same as a), but applied to papers led by authors from a particular country. c) Ratio of papers edited by women from this country to all papers edited by editors from this country. d) Same as c), but applied to lead-authored papers. </w:t>
      </w:r>
      <w:r w:rsidRPr="005E1268">
        <w:rPr>
          <w:rFonts w:ascii="Times New Roman" w:hAnsi="Times New Roman"/>
          <w:b/>
          <w:bCs/>
          <w:sz w:val="18"/>
          <w:szCs w:val="18"/>
        </w:rPr>
        <w:t xml:space="preserve"> </w:t>
      </w:r>
      <w:r w:rsidRPr="005E1268">
        <w:rPr>
          <w:rFonts w:ascii="Times New Roman" w:hAnsi="Times New Roman"/>
          <w:sz w:val="18"/>
          <w:szCs w:val="18"/>
        </w:rPr>
        <w:t xml:space="preserve">Grey countries contributed no papers to the given classification scheme. Bottom row color ramp is </w:t>
      </w:r>
      <w:r w:rsidR="005E1268" w:rsidRPr="005E1268">
        <w:rPr>
          <w:rFonts w:ascii="Times New Roman" w:hAnsi="Times New Roman"/>
          <w:sz w:val="18"/>
          <w:szCs w:val="18"/>
        </w:rPr>
        <w:t xml:space="preserve">the </w:t>
      </w:r>
      <w:r w:rsidRPr="005E1268">
        <w:rPr>
          <w:rFonts w:ascii="Times New Roman" w:hAnsi="Times New Roman"/>
          <w:sz w:val="18"/>
          <w:szCs w:val="18"/>
        </w:rPr>
        <w:t xml:space="preserve">ratio of female editors (lead authors) to all editors (lead authors). Redder = higher proportion female. </w:t>
      </w:r>
    </w:p>
    <w:p w14:paraId="326E3D58" w14:textId="77777777" w:rsidR="00AD2034" w:rsidRDefault="00AD2034">
      <w:pPr>
        <w:pStyle w:val="BodyA"/>
        <w:spacing w:line="240" w:lineRule="auto"/>
        <w:rPr>
          <w:rFonts w:ascii="Times New Roman" w:eastAsia="Times New Roman" w:hAnsi="Times New Roman" w:cs="Times New Roman"/>
        </w:rPr>
      </w:pPr>
    </w:p>
    <w:p w14:paraId="4A343235" w14:textId="77777777" w:rsidR="00AD2034" w:rsidRDefault="002447C1">
      <w:pPr>
        <w:pStyle w:val="BodyA"/>
        <w:spacing w:line="480" w:lineRule="auto"/>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06C3517" wp14:editId="523D55E6">
            <wp:extent cx="4972050" cy="4629150"/>
            <wp:effectExtent l="0" t="0" r="0" b="0"/>
            <wp:docPr id="1073741828" name="officeArt object" descr="ContinentalAssort.png"/>
            <wp:cNvGraphicFramePr/>
            <a:graphic xmlns:a="http://schemas.openxmlformats.org/drawingml/2006/main">
              <a:graphicData uri="http://schemas.openxmlformats.org/drawingml/2006/picture">
                <pic:pic xmlns:pic="http://schemas.openxmlformats.org/drawingml/2006/picture">
                  <pic:nvPicPr>
                    <pic:cNvPr id="1073741828" name="ContinentalAssort.png" descr="ContinentalAssort.png"/>
                    <pic:cNvPicPr>
                      <a:picLocks noChangeAspect="1"/>
                    </pic:cNvPicPr>
                  </pic:nvPicPr>
                  <pic:blipFill>
                    <a:blip r:embed="rId9">
                      <a:extLst/>
                    </a:blip>
                    <a:stretch>
                      <a:fillRect/>
                    </a:stretch>
                  </pic:blipFill>
                  <pic:spPr>
                    <a:xfrm>
                      <a:off x="0" y="0"/>
                      <a:ext cx="4972050" cy="4629150"/>
                    </a:xfrm>
                    <a:prstGeom prst="rect">
                      <a:avLst/>
                    </a:prstGeom>
                    <a:ln w="12700" cap="flat">
                      <a:noFill/>
                      <a:miter lim="400000"/>
                    </a:ln>
                    <a:effectLst/>
                  </pic:spPr>
                </pic:pic>
              </a:graphicData>
            </a:graphic>
          </wp:inline>
        </w:drawing>
      </w:r>
    </w:p>
    <w:p w14:paraId="4F7701E8" w14:textId="46C342D0" w:rsidR="00AD2034" w:rsidRPr="005E1268" w:rsidRDefault="002447C1">
      <w:pPr>
        <w:pStyle w:val="BodyA"/>
        <w:spacing w:line="240" w:lineRule="auto"/>
        <w:rPr>
          <w:rFonts w:ascii="Times New Roman" w:eastAsia="Times New Roman" w:hAnsi="Times New Roman" w:cs="Times New Roman"/>
          <w:sz w:val="18"/>
          <w:szCs w:val="18"/>
        </w:rPr>
      </w:pPr>
      <w:r w:rsidRPr="005E1268">
        <w:rPr>
          <w:rFonts w:ascii="Times New Roman" w:hAnsi="Times New Roman"/>
          <w:b/>
          <w:bCs/>
          <w:sz w:val="18"/>
          <w:szCs w:val="18"/>
          <w:lang w:val="it-IT"/>
        </w:rPr>
        <w:t xml:space="preserve">Figure </w:t>
      </w:r>
      <w:r w:rsidR="005E1268" w:rsidRPr="005E1268">
        <w:rPr>
          <w:rFonts w:ascii="Times New Roman" w:hAnsi="Times New Roman"/>
          <w:b/>
          <w:bCs/>
          <w:sz w:val="18"/>
          <w:szCs w:val="18"/>
          <w:lang w:val="it-IT"/>
        </w:rPr>
        <w:t>D</w:t>
      </w:r>
      <w:r w:rsidRPr="005E1268">
        <w:rPr>
          <w:rFonts w:ascii="Times New Roman" w:hAnsi="Times New Roman"/>
          <w:b/>
          <w:bCs/>
          <w:sz w:val="18"/>
          <w:szCs w:val="18"/>
          <w:lang w:val="it-IT"/>
        </w:rPr>
        <w:t>.</w:t>
      </w:r>
      <w:r w:rsidRPr="005E1268">
        <w:rPr>
          <w:rFonts w:ascii="Times New Roman" w:hAnsi="Times New Roman"/>
          <w:sz w:val="18"/>
          <w:szCs w:val="18"/>
        </w:rPr>
        <w:t xml:space="preserve"> Assortativity of lead authors and editors by institutional continent. Redder cells are over-represented combinations; bluer cells are under-represented relative to overall expectations based on the marginal distributions of lead-author and editor institutional continent. </w:t>
      </w:r>
    </w:p>
    <w:p w14:paraId="2390F547" w14:textId="77777777" w:rsidR="00AD2034" w:rsidRDefault="00AD2034">
      <w:pPr>
        <w:pStyle w:val="BodyA"/>
        <w:spacing w:line="480" w:lineRule="auto"/>
        <w:rPr>
          <w:rFonts w:ascii="Times New Roman" w:eastAsia="Times New Roman" w:hAnsi="Times New Roman" w:cs="Times New Roman"/>
          <w:b/>
          <w:bCs/>
        </w:rPr>
      </w:pPr>
    </w:p>
    <w:p w14:paraId="0B1E7006" w14:textId="77777777" w:rsidR="00AD2034" w:rsidRDefault="00AD2034">
      <w:pPr>
        <w:pStyle w:val="BodyA"/>
        <w:spacing w:line="480" w:lineRule="auto"/>
        <w:rPr>
          <w:rFonts w:ascii="Times New Roman" w:eastAsia="Times New Roman" w:hAnsi="Times New Roman" w:cs="Times New Roman"/>
          <w:b/>
          <w:bCs/>
        </w:rPr>
      </w:pPr>
    </w:p>
    <w:p w14:paraId="29BC57BE" w14:textId="77777777" w:rsidR="00AD2034" w:rsidRDefault="00AD2034">
      <w:pPr>
        <w:pStyle w:val="BodyA"/>
        <w:spacing w:line="480" w:lineRule="auto"/>
        <w:rPr>
          <w:rFonts w:ascii="Times New Roman" w:eastAsia="Times New Roman" w:hAnsi="Times New Roman" w:cs="Times New Roman"/>
        </w:rPr>
      </w:pPr>
    </w:p>
    <w:p w14:paraId="397EEB64" w14:textId="77777777" w:rsidR="00AD2034" w:rsidRDefault="002447C1">
      <w:pPr>
        <w:pStyle w:val="BodyA"/>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6152848" wp14:editId="44B71B49">
            <wp:extent cx="5727700" cy="5609972"/>
            <wp:effectExtent l="0" t="0" r="0" b="0"/>
            <wp:docPr id="1073741829" name="officeArt object" descr="FigS5_GenderEdLeadByContinent.png"/>
            <wp:cNvGraphicFramePr/>
            <a:graphic xmlns:a="http://schemas.openxmlformats.org/drawingml/2006/main">
              <a:graphicData uri="http://schemas.openxmlformats.org/drawingml/2006/picture">
                <pic:pic xmlns:pic="http://schemas.openxmlformats.org/drawingml/2006/picture">
                  <pic:nvPicPr>
                    <pic:cNvPr id="1073741829" name="FigS5_GenderEdLeadByContinent.png" descr="FigS5_GenderEdLeadByContinent.png"/>
                    <pic:cNvPicPr>
                      <a:picLocks noChangeAspect="1"/>
                    </pic:cNvPicPr>
                  </pic:nvPicPr>
                  <pic:blipFill>
                    <a:blip r:embed="rId10">
                      <a:extLst/>
                    </a:blip>
                    <a:stretch>
                      <a:fillRect/>
                    </a:stretch>
                  </pic:blipFill>
                  <pic:spPr>
                    <a:xfrm>
                      <a:off x="0" y="0"/>
                      <a:ext cx="5727700" cy="5609972"/>
                    </a:xfrm>
                    <a:prstGeom prst="rect">
                      <a:avLst/>
                    </a:prstGeom>
                    <a:ln w="12700" cap="flat">
                      <a:noFill/>
                      <a:miter lim="400000"/>
                    </a:ln>
                    <a:effectLst/>
                  </pic:spPr>
                </pic:pic>
              </a:graphicData>
            </a:graphic>
          </wp:inline>
        </w:drawing>
      </w:r>
    </w:p>
    <w:p w14:paraId="55192D39" w14:textId="786ADDE1" w:rsidR="00AD2034" w:rsidRPr="005E1268" w:rsidRDefault="002447C1">
      <w:pPr>
        <w:pStyle w:val="BodyA"/>
        <w:rPr>
          <w:sz w:val="18"/>
          <w:szCs w:val="18"/>
        </w:rPr>
      </w:pPr>
      <w:r w:rsidRPr="005E1268">
        <w:rPr>
          <w:rFonts w:ascii="Times New Roman" w:hAnsi="Times New Roman"/>
          <w:b/>
          <w:bCs/>
          <w:sz w:val="18"/>
          <w:szCs w:val="18"/>
          <w:lang w:val="it-IT"/>
        </w:rPr>
        <w:t xml:space="preserve">Figure </w:t>
      </w:r>
      <w:r w:rsidR="005E1268" w:rsidRPr="005E1268">
        <w:rPr>
          <w:rFonts w:ascii="Times New Roman" w:hAnsi="Times New Roman"/>
          <w:b/>
          <w:bCs/>
          <w:sz w:val="18"/>
          <w:szCs w:val="18"/>
          <w:lang w:val="it-IT"/>
        </w:rPr>
        <w:t>E</w:t>
      </w:r>
      <w:r w:rsidRPr="005E1268">
        <w:rPr>
          <w:rFonts w:ascii="Times New Roman" w:hAnsi="Times New Roman"/>
          <w:b/>
          <w:bCs/>
          <w:sz w:val="18"/>
          <w:szCs w:val="18"/>
          <w:lang w:val="it-IT"/>
        </w:rPr>
        <w:t>.</w:t>
      </w:r>
      <w:r w:rsidRPr="005E1268">
        <w:rPr>
          <w:rFonts w:ascii="Times New Roman" w:hAnsi="Times New Roman"/>
          <w:sz w:val="18"/>
          <w:szCs w:val="18"/>
        </w:rPr>
        <w:t xml:space="preserve"> Percent of handling editors who were male (above the solid line) and female (below the solid line), by continent. Female editors from South America were significantly over-represented. </w:t>
      </w:r>
    </w:p>
    <w:sectPr w:rsidR="00AD2034" w:rsidRPr="005E1268">
      <w:headerReference w:type="default" r:id="rId11"/>
      <w:footerReference w:type="default" r:id="rId12"/>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E54A8" w14:textId="77777777" w:rsidR="000C2F9E" w:rsidRDefault="000C2F9E">
      <w:r>
        <w:separator/>
      </w:r>
    </w:p>
  </w:endnote>
  <w:endnote w:type="continuationSeparator" w:id="0">
    <w:p w14:paraId="597B8717" w14:textId="77777777" w:rsidR="000C2F9E" w:rsidRDefault="000C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0579" w14:textId="77777777" w:rsidR="00AD2034" w:rsidRDefault="00AD203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7EFD" w14:textId="77777777" w:rsidR="000C2F9E" w:rsidRDefault="000C2F9E">
      <w:r>
        <w:separator/>
      </w:r>
    </w:p>
  </w:footnote>
  <w:footnote w:type="continuationSeparator" w:id="0">
    <w:p w14:paraId="73DB8918" w14:textId="77777777" w:rsidR="000C2F9E" w:rsidRDefault="000C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22DA2" w14:textId="77777777" w:rsidR="00AD2034" w:rsidRDefault="00AD203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34"/>
    <w:rsid w:val="000C2F9E"/>
    <w:rsid w:val="00113587"/>
    <w:rsid w:val="002447C1"/>
    <w:rsid w:val="002D6285"/>
    <w:rsid w:val="004B6604"/>
    <w:rsid w:val="00561E6E"/>
    <w:rsid w:val="005E1268"/>
    <w:rsid w:val="006C5AD4"/>
    <w:rsid w:val="00A95C03"/>
    <w:rsid w:val="00AD2034"/>
    <w:rsid w:val="00BD03F5"/>
    <w:rsid w:val="00D14537"/>
    <w:rsid w:val="00EE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C270"/>
  <w15:docId w15:val="{928E4363-3BD4-4706-9C15-1A75600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F5"/>
    <w:rPr>
      <w:rFonts w:ascii="Segoe UI" w:hAnsi="Segoe UI" w:cs="Segoe UI"/>
      <w:sz w:val="18"/>
      <w:szCs w:val="18"/>
    </w:rPr>
  </w:style>
  <w:style w:type="table" w:styleId="TableGrid">
    <w:name w:val="Table Grid"/>
    <w:basedOn w:val="TableNormal"/>
    <w:uiPriority w:val="39"/>
    <w:rsid w:val="00BD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D03F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Visitor</cp:lastModifiedBy>
  <cp:revision>11</cp:revision>
  <dcterms:created xsi:type="dcterms:W3CDTF">2017-12-18T21:36:00Z</dcterms:created>
  <dcterms:modified xsi:type="dcterms:W3CDTF">2018-01-30T20:12:00Z</dcterms:modified>
</cp:coreProperties>
</file>