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16" w:rsidRPr="00B96272" w:rsidRDefault="00E746BD" w:rsidP="00E746BD">
      <w:pPr>
        <w:spacing w:after="0" w:line="240" w:lineRule="auto"/>
        <w:rPr>
          <w:rFonts w:cs="Times New Roman"/>
          <w:sz w:val="24"/>
          <w:szCs w:val="24"/>
        </w:rPr>
      </w:pPr>
      <w:r w:rsidRPr="00304556">
        <w:rPr>
          <w:rFonts w:asciiTheme="majorBidi" w:hAnsiTheme="majorBidi" w:cstheme="majorBidi"/>
          <w:b/>
          <w:bCs/>
          <w:sz w:val="24"/>
          <w:szCs w:val="24"/>
        </w:rPr>
        <w:t>S1</w:t>
      </w:r>
      <w:r>
        <w:rPr>
          <w:rFonts w:asciiTheme="majorBidi" w:hAnsiTheme="majorBidi" w:cstheme="majorBidi"/>
          <w:b/>
          <w:bCs/>
          <w:sz w:val="24"/>
          <w:szCs w:val="24"/>
        </w:rPr>
        <w:t xml:space="preserve"> </w:t>
      </w:r>
      <w:r w:rsidR="008B4C16">
        <w:rPr>
          <w:rFonts w:asciiTheme="majorBidi" w:hAnsiTheme="majorBidi" w:cstheme="majorBidi"/>
          <w:b/>
          <w:bCs/>
          <w:sz w:val="24"/>
          <w:szCs w:val="24"/>
        </w:rPr>
        <w:t xml:space="preserve">Figure: </w:t>
      </w:r>
      <w:r w:rsidR="008B4C16" w:rsidRPr="00B96272">
        <w:rPr>
          <w:rFonts w:asciiTheme="majorBidi" w:hAnsiTheme="majorBidi" w:cstheme="majorBidi"/>
          <w:sz w:val="24"/>
          <w:szCs w:val="24"/>
        </w:rPr>
        <w:t xml:space="preserve">Preferred Reporting Items for Systematic Reviews and Meta-analyses (PRISMA) </w:t>
      </w:r>
      <w:r w:rsidR="008C55C5">
        <w:rPr>
          <w:rFonts w:asciiTheme="majorBidi" w:hAnsiTheme="majorBidi" w:cstheme="majorBidi"/>
          <w:sz w:val="24"/>
          <w:szCs w:val="24"/>
        </w:rPr>
        <w:t xml:space="preserve">2009 </w:t>
      </w:r>
      <w:r w:rsidR="008B4C16">
        <w:rPr>
          <w:rFonts w:asciiTheme="majorBidi" w:hAnsiTheme="majorBidi" w:cstheme="majorBidi"/>
          <w:sz w:val="24"/>
          <w:szCs w:val="24"/>
        </w:rPr>
        <w:t>c</w:t>
      </w:r>
      <w:r w:rsidR="008B4C16" w:rsidRPr="00B96272">
        <w:rPr>
          <w:rFonts w:asciiTheme="majorBidi" w:hAnsiTheme="majorBidi" w:cstheme="majorBidi"/>
          <w:sz w:val="24"/>
          <w:szCs w:val="24"/>
        </w:rPr>
        <w:t>hecklist</w:t>
      </w:r>
      <w:r w:rsidR="008B4C16">
        <w:rPr>
          <w:rFonts w:asciiTheme="majorBidi" w:hAnsiTheme="majorBidi" w:cstheme="majorBidi"/>
          <w:sz w:val="24"/>
          <w:szCs w:val="24"/>
        </w:rPr>
        <w:t xml:space="preserve"> </w:t>
      </w:r>
      <w:r w:rsidR="008B4C16">
        <w:rPr>
          <w:rFonts w:asciiTheme="majorBidi" w:hAnsiTheme="majorBidi" w:cstheme="majorBidi"/>
          <w:sz w:val="24"/>
          <w:szCs w:val="24"/>
        </w:rPr>
        <w:fldChar w:fldCharType="begin"/>
      </w:r>
      <w:r w:rsidR="008B4C16">
        <w:rPr>
          <w:rFonts w:asciiTheme="majorBidi" w:hAnsiTheme="majorBidi" w:cstheme="majorBidi"/>
          <w:sz w:val="24"/>
          <w:szCs w:val="24"/>
        </w:rPr>
        <w:instrText xml:space="preserve"> ADDIN EN.CITE &lt;EndNote&gt;&lt;Cite&gt;&lt;Author&gt;Moher&lt;/Author&gt;&lt;Year&gt;2009&lt;/Year&gt;&lt;RecNum&gt;4&lt;/RecNum&gt;&lt;DisplayText&gt;[1]&lt;/DisplayText&gt;&lt;record&gt;&lt;rec-number&gt;4&lt;/rec-number&gt;&lt;foreign-keys&gt;&lt;key app="EN" db-id="5d022eeabw5z0vedzpaptefp25a90x5fxw9t" timestamp="0"&gt;4&lt;/key&gt;&lt;/foreign-keys&gt;&lt;ref-type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PMC2714657&lt;/custom2&gt;&lt;electronic-resource-num&gt;10.1136/bmj.b2535&lt;/electronic-resource-num&gt;&lt;/record&gt;&lt;/Cite&gt;&lt;/EndNote&gt;</w:instrText>
      </w:r>
      <w:r w:rsidR="008B4C16">
        <w:rPr>
          <w:rFonts w:asciiTheme="majorBidi" w:hAnsiTheme="majorBidi" w:cstheme="majorBidi"/>
          <w:sz w:val="24"/>
          <w:szCs w:val="24"/>
        </w:rPr>
        <w:fldChar w:fldCharType="separate"/>
      </w:r>
      <w:r w:rsidR="008B4C16">
        <w:rPr>
          <w:rFonts w:asciiTheme="majorBidi" w:hAnsiTheme="majorBidi" w:cstheme="majorBidi"/>
          <w:noProof/>
          <w:sz w:val="24"/>
          <w:szCs w:val="24"/>
        </w:rPr>
        <w:t>[1]</w:t>
      </w:r>
      <w:r w:rsidR="008B4C16">
        <w:rPr>
          <w:rFonts w:asciiTheme="majorBidi" w:hAnsiTheme="majorBidi" w:cstheme="majorBidi"/>
          <w:sz w:val="24"/>
          <w:szCs w:val="24"/>
        </w:rPr>
        <w:fldChar w:fldCharType="end"/>
      </w:r>
      <w:r w:rsidR="008B4C16">
        <w:rPr>
          <w:rFonts w:cs="Times New Roman"/>
          <w:sz w:val="24"/>
          <w:szCs w:val="24"/>
        </w:rPr>
        <w:t>.</w:t>
      </w:r>
    </w:p>
    <w:p w:rsidR="00AA6528" w:rsidRDefault="00AA6528"/>
    <w:tbl>
      <w:tblPr>
        <w:tblW w:w="5000" w:type="pct"/>
        <w:tblBorders>
          <w:top w:val="nil"/>
          <w:left w:val="nil"/>
          <w:bottom w:val="nil"/>
          <w:right w:val="nil"/>
        </w:tblBorders>
        <w:tblLook w:val="0000" w:firstRow="0" w:lastRow="0" w:firstColumn="0" w:lastColumn="0" w:noHBand="0" w:noVBand="0"/>
      </w:tblPr>
      <w:tblGrid>
        <w:gridCol w:w="2352"/>
        <w:gridCol w:w="432"/>
        <w:gridCol w:w="8908"/>
        <w:gridCol w:w="1256"/>
      </w:tblGrid>
      <w:tr w:rsidR="008B4C16" w:rsidRPr="00F31F96" w:rsidTr="009A5F77">
        <w:trPr>
          <w:trHeight w:val="20"/>
        </w:trPr>
        <w:tc>
          <w:tcPr>
            <w:tcW w:w="90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8B4C16" w:rsidRPr="00F31F96" w:rsidRDefault="008B4C16" w:rsidP="009A5F77">
            <w:pPr>
              <w:pStyle w:val="Default"/>
              <w:rPr>
                <w:rFonts w:asciiTheme="majorBidi" w:hAnsiTheme="majorBidi" w:cstheme="majorBidi"/>
                <w:color w:val="FFFFFF"/>
                <w:sz w:val="16"/>
                <w:szCs w:val="16"/>
              </w:rPr>
            </w:pPr>
            <w:r w:rsidRPr="00F31F96">
              <w:rPr>
                <w:rFonts w:asciiTheme="majorBidi" w:hAnsiTheme="majorBidi" w:cstheme="majorBidi"/>
                <w:b/>
                <w:bCs/>
                <w:color w:val="FFFFFF"/>
                <w:sz w:val="16"/>
                <w:szCs w:val="16"/>
              </w:rPr>
              <w:t xml:space="preserve">Section/topic </w:t>
            </w:r>
          </w:p>
        </w:tc>
        <w:tc>
          <w:tcPr>
            <w:tcW w:w="167"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8B4C16" w:rsidRPr="00F31F96" w:rsidRDefault="008B4C16" w:rsidP="009A5F77">
            <w:pPr>
              <w:pStyle w:val="Default"/>
              <w:jc w:val="right"/>
              <w:rPr>
                <w:rFonts w:asciiTheme="majorBidi" w:hAnsiTheme="majorBidi" w:cstheme="majorBidi"/>
                <w:b/>
                <w:bCs/>
                <w:color w:val="FFFFFF"/>
                <w:sz w:val="16"/>
                <w:szCs w:val="16"/>
              </w:rPr>
            </w:pPr>
            <w:r w:rsidRPr="00F31F96">
              <w:rPr>
                <w:rFonts w:asciiTheme="majorBidi" w:hAnsiTheme="majorBidi" w:cstheme="majorBidi"/>
                <w:b/>
                <w:bCs/>
                <w:color w:val="FFFFFF"/>
                <w:sz w:val="16"/>
                <w:szCs w:val="16"/>
              </w:rPr>
              <w:t>#</w:t>
            </w:r>
          </w:p>
        </w:tc>
        <w:tc>
          <w:tcPr>
            <w:tcW w:w="3440"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8B4C16" w:rsidRPr="00F31F96" w:rsidRDefault="008B4C16" w:rsidP="009A5F77">
            <w:pPr>
              <w:pStyle w:val="Default"/>
              <w:rPr>
                <w:rFonts w:asciiTheme="majorBidi" w:hAnsiTheme="majorBidi" w:cstheme="majorBidi"/>
                <w:color w:val="FFFFFF"/>
                <w:sz w:val="16"/>
                <w:szCs w:val="16"/>
              </w:rPr>
            </w:pPr>
            <w:r w:rsidRPr="00F31F96">
              <w:rPr>
                <w:rFonts w:asciiTheme="majorBidi" w:hAnsiTheme="majorBidi" w:cstheme="majorBidi"/>
                <w:b/>
                <w:bCs/>
                <w:color w:val="FFFFFF"/>
                <w:sz w:val="16"/>
                <w:szCs w:val="16"/>
              </w:rPr>
              <w:t xml:space="preserve">Checklist item </w:t>
            </w:r>
          </w:p>
        </w:tc>
        <w:tc>
          <w:tcPr>
            <w:tcW w:w="485" w:type="pct"/>
            <w:tcBorders>
              <w:top w:val="double" w:sz="5" w:space="0" w:color="000000"/>
              <w:left w:val="single" w:sz="5" w:space="0" w:color="000000"/>
              <w:bottom w:val="double" w:sz="5" w:space="0" w:color="000000"/>
              <w:right w:val="single" w:sz="5" w:space="0" w:color="000000"/>
            </w:tcBorders>
            <w:shd w:val="clear" w:color="auto" w:fill="auto"/>
            <w:vAlign w:val="center"/>
          </w:tcPr>
          <w:p w:rsidR="008B4C16" w:rsidRPr="00F31F96" w:rsidRDefault="008B4C16" w:rsidP="009A5F77">
            <w:pPr>
              <w:pStyle w:val="Default"/>
              <w:rPr>
                <w:rFonts w:asciiTheme="majorBidi" w:hAnsiTheme="majorBidi" w:cstheme="majorBidi"/>
                <w:b/>
                <w:bCs/>
                <w:color w:val="auto"/>
                <w:sz w:val="16"/>
                <w:szCs w:val="16"/>
              </w:rPr>
            </w:pPr>
            <w:r w:rsidRPr="00F31F96">
              <w:rPr>
                <w:rFonts w:asciiTheme="majorBidi" w:hAnsiTheme="majorBidi" w:cstheme="majorBidi"/>
                <w:b/>
                <w:bCs/>
                <w:color w:val="auto"/>
                <w:sz w:val="16"/>
                <w:szCs w:val="16"/>
              </w:rPr>
              <w:t>Reported in main text on</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b/>
                <w:bCs/>
                <w:sz w:val="16"/>
                <w:szCs w:val="16"/>
              </w:rPr>
              <w:t xml:space="preserve">TITLE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jc w:val="right"/>
              <w:rPr>
                <w:rFonts w:asciiTheme="majorBidi" w:hAnsiTheme="majorBidi" w:cstheme="majorBidi"/>
                <w:color w:val="FF0000"/>
                <w:sz w:val="16"/>
                <w:szCs w:val="16"/>
              </w:rPr>
            </w:pPr>
          </w:p>
        </w:tc>
      </w:tr>
      <w:tr w:rsidR="008B4C16" w:rsidRPr="00F31F96" w:rsidTr="009A5F77">
        <w:trPr>
          <w:trHeight w:val="20"/>
        </w:trPr>
        <w:tc>
          <w:tcPr>
            <w:tcW w:w="908"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Title </w:t>
            </w:r>
          </w:p>
        </w:tc>
        <w:tc>
          <w:tcPr>
            <w:tcW w:w="167"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w:t>
            </w:r>
          </w:p>
        </w:tc>
        <w:tc>
          <w:tcPr>
            <w:tcW w:w="3440"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Identify the report as a systematic review, meta-analysis, or both.</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The title page identifies this report </w:t>
            </w:r>
            <w:r>
              <w:rPr>
                <w:rFonts w:asciiTheme="majorBidi" w:hAnsiTheme="majorBidi" w:cstheme="majorBidi"/>
                <w:color w:val="0070C0"/>
                <w:sz w:val="16"/>
                <w:szCs w:val="16"/>
              </w:rPr>
              <w:t>as</w:t>
            </w:r>
            <w:r w:rsidRPr="00F31F96">
              <w:rPr>
                <w:rFonts w:asciiTheme="majorBidi" w:hAnsiTheme="majorBidi" w:cstheme="majorBidi"/>
                <w:color w:val="0070C0"/>
                <w:sz w:val="16"/>
                <w:szCs w:val="16"/>
              </w:rPr>
              <w:t xml:space="preserve"> a systematic review and meta-analysis </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p. 1</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b/>
                <w:bCs/>
                <w:sz w:val="16"/>
                <w:szCs w:val="16"/>
              </w:rPr>
              <w:t xml:space="preserve">ABSTRACT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jc w:val="center"/>
              <w:rPr>
                <w:rFonts w:asciiTheme="majorBidi" w:hAnsiTheme="majorBidi" w:cstheme="majorBidi"/>
                <w:color w:val="FF0000"/>
                <w:sz w:val="16"/>
                <w:szCs w:val="16"/>
              </w:rPr>
            </w:pPr>
          </w:p>
        </w:tc>
      </w:tr>
      <w:tr w:rsidR="008B4C16" w:rsidRPr="00F31F96" w:rsidTr="0023302A">
        <w:trPr>
          <w:trHeight w:val="1155"/>
        </w:trPr>
        <w:tc>
          <w:tcPr>
            <w:tcW w:w="908"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Structured summary </w:t>
            </w:r>
          </w:p>
        </w:tc>
        <w:tc>
          <w:tcPr>
            <w:tcW w:w="167"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w:t>
            </w:r>
          </w:p>
        </w:tc>
        <w:tc>
          <w:tcPr>
            <w:tcW w:w="3440"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sz w:val="16"/>
                <w:szCs w:val="16"/>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p w:rsidR="008B4C16" w:rsidRPr="00F31F96" w:rsidRDefault="008B4C16" w:rsidP="009A5F77">
            <w:pPr>
              <w:pStyle w:val="Default"/>
              <w:rPr>
                <w:rFonts w:asciiTheme="majorBidi" w:hAnsiTheme="majorBidi" w:cstheme="majorBidi"/>
                <w:color w:val="8496B0" w:themeColor="text2" w:themeTint="99"/>
                <w:sz w:val="16"/>
                <w:szCs w:val="16"/>
              </w:rPr>
            </w:pPr>
          </w:p>
          <w:p w:rsidR="008B4C16" w:rsidRPr="00F31F96" w:rsidRDefault="008C55C5" w:rsidP="00E019F4">
            <w:pPr>
              <w:pStyle w:val="Default"/>
              <w:rPr>
                <w:rFonts w:asciiTheme="majorBidi" w:hAnsiTheme="majorBidi" w:cstheme="majorBidi"/>
                <w:color w:val="8496B0" w:themeColor="text2" w:themeTint="99"/>
                <w:sz w:val="16"/>
                <w:szCs w:val="16"/>
              </w:rPr>
            </w:pPr>
            <w:r>
              <w:rPr>
                <w:rFonts w:asciiTheme="majorBidi" w:hAnsiTheme="majorBidi" w:cstheme="majorBidi"/>
                <w:color w:val="0070C0"/>
                <w:sz w:val="16"/>
                <w:szCs w:val="16"/>
              </w:rPr>
              <w:t>Providing a s</w:t>
            </w:r>
            <w:r w:rsidR="008B4C16" w:rsidRPr="00F31F96">
              <w:rPr>
                <w:rFonts w:asciiTheme="majorBidi" w:hAnsiTheme="majorBidi" w:cstheme="majorBidi"/>
                <w:color w:val="0070C0"/>
                <w:sz w:val="16"/>
                <w:szCs w:val="16"/>
              </w:rPr>
              <w:t>tructured abstract</w:t>
            </w:r>
            <w:r>
              <w:rPr>
                <w:rFonts w:asciiTheme="majorBidi" w:hAnsiTheme="majorBidi" w:cstheme="majorBidi"/>
                <w:color w:val="0070C0"/>
                <w:sz w:val="16"/>
                <w:szCs w:val="16"/>
              </w:rPr>
              <w:t xml:space="preserve"> is not applicable as per </w:t>
            </w:r>
            <w:proofErr w:type="spellStart"/>
            <w:r>
              <w:rPr>
                <w:rFonts w:asciiTheme="majorBidi" w:hAnsiTheme="majorBidi" w:cstheme="majorBidi"/>
                <w:color w:val="0070C0"/>
                <w:sz w:val="16"/>
                <w:szCs w:val="16"/>
              </w:rPr>
              <w:t>Plos</w:t>
            </w:r>
            <w:proofErr w:type="spellEnd"/>
            <w:r>
              <w:rPr>
                <w:rFonts w:asciiTheme="majorBidi" w:hAnsiTheme="majorBidi" w:cstheme="majorBidi"/>
                <w:color w:val="0070C0"/>
                <w:sz w:val="16"/>
                <w:szCs w:val="16"/>
              </w:rPr>
              <w:t xml:space="preserve"> One’s Journal guidelines. However, an unstructured summary</w:t>
            </w:r>
            <w:r w:rsidR="008B4C16" w:rsidRPr="00F31F96">
              <w:rPr>
                <w:rFonts w:asciiTheme="majorBidi" w:hAnsiTheme="majorBidi" w:cstheme="majorBidi"/>
                <w:color w:val="0070C0"/>
                <w:sz w:val="16"/>
                <w:szCs w:val="16"/>
              </w:rPr>
              <w:t xml:space="preserve"> </w:t>
            </w:r>
            <w:r w:rsidR="00E019F4">
              <w:rPr>
                <w:rFonts w:asciiTheme="majorBidi" w:hAnsiTheme="majorBidi" w:cstheme="majorBidi"/>
                <w:color w:val="0070C0"/>
                <w:sz w:val="16"/>
                <w:szCs w:val="16"/>
              </w:rPr>
              <w:t>covers b</w:t>
            </w:r>
            <w:r w:rsidR="008B4C16" w:rsidRPr="00F31F96">
              <w:rPr>
                <w:rFonts w:asciiTheme="majorBidi" w:hAnsiTheme="majorBidi" w:cstheme="majorBidi"/>
                <w:color w:val="0070C0"/>
                <w:sz w:val="16"/>
                <w:szCs w:val="16"/>
              </w:rPr>
              <w:t xml:space="preserve">ackground, </w:t>
            </w:r>
            <w:r w:rsidR="00E019F4">
              <w:rPr>
                <w:rFonts w:asciiTheme="majorBidi" w:hAnsiTheme="majorBidi" w:cstheme="majorBidi"/>
                <w:color w:val="0070C0"/>
                <w:sz w:val="16"/>
                <w:szCs w:val="16"/>
              </w:rPr>
              <w:t>implemented methods, findings, c</w:t>
            </w:r>
            <w:r w:rsidR="008B4C16" w:rsidRPr="00F31F96">
              <w:rPr>
                <w:rFonts w:asciiTheme="majorBidi" w:hAnsiTheme="majorBidi" w:cstheme="majorBidi"/>
                <w:color w:val="0070C0"/>
                <w:sz w:val="16"/>
                <w:szCs w:val="16"/>
              </w:rPr>
              <w:t>onclu</w:t>
            </w:r>
            <w:r w:rsidR="00E019F4">
              <w:rPr>
                <w:rFonts w:asciiTheme="majorBidi" w:hAnsiTheme="majorBidi" w:cstheme="majorBidi"/>
                <w:color w:val="0070C0"/>
                <w:sz w:val="16"/>
                <w:szCs w:val="16"/>
              </w:rPr>
              <w:t>sions and implication of key findings.</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p. 2</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b/>
                <w:bCs/>
                <w:sz w:val="16"/>
                <w:szCs w:val="16"/>
              </w:rPr>
              <w:t xml:space="preserve">INTRODUCTION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jc w:val="center"/>
              <w:rPr>
                <w:rFonts w:asciiTheme="majorBidi" w:hAnsiTheme="majorBidi" w:cstheme="majorBidi"/>
                <w:color w:val="FF0000"/>
                <w:sz w:val="16"/>
                <w:szCs w:val="16"/>
              </w:rPr>
            </w:pP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Rationale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3</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Describe the rationale for the review in the context of what is already known.</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lang w:val="en-US"/>
              </w:rPr>
            </w:pPr>
            <w:r w:rsidRPr="00F31F96">
              <w:rPr>
                <w:rFonts w:asciiTheme="majorBidi" w:hAnsiTheme="majorBidi" w:cstheme="majorBidi"/>
                <w:color w:val="0070C0"/>
                <w:sz w:val="16"/>
                <w:szCs w:val="16"/>
              </w:rPr>
              <w:t xml:space="preserve">In </w:t>
            </w:r>
            <w:r>
              <w:rPr>
                <w:rFonts w:asciiTheme="majorBidi" w:hAnsiTheme="majorBidi" w:cstheme="majorBidi"/>
                <w:color w:val="0070C0"/>
                <w:sz w:val="16"/>
                <w:szCs w:val="16"/>
              </w:rPr>
              <w:t xml:space="preserve">the </w:t>
            </w:r>
            <w:r w:rsidRPr="00F31F96">
              <w:rPr>
                <w:rFonts w:asciiTheme="majorBidi" w:hAnsiTheme="majorBidi" w:cstheme="majorBidi"/>
                <w:color w:val="0070C0"/>
                <w:sz w:val="16"/>
                <w:szCs w:val="16"/>
              </w:rPr>
              <w:t xml:space="preserve">first and second paragraphs </w:t>
            </w:r>
            <w:r>
              <w:rPr>
                <w:rFonts w:asciiTheme="majorBidi" w:hAnsiTheme="majorBidi" w:cstheme="majorBidi"/>
                <w:color w:val="0070C0"/>
                <w:sz w:val="16"/>
                <w:szCs w:val="16"/>
              </w:rPr>
              <w:t>in</w:t>
            </w:r>
            <w:r w:rsidRPr="00F31F96">
              <w:rPr>
                <w:rFonts w:asciiTheme="majorBidi" w:hAnsiTheme="majorBidi" w:cstheme="majorBidi"/>
                <w:color w:val="0070C0"/>
                <w:sz w:val="16"/>
                <w:szCs w:val="16"/>
              </w:rPr>
              <w:t xml:space="preserve"> the </w:t>
            </w:r>
            <w:r>
              <w:rPr>
                <w:rFonts w:asciiTheme="majorBidi" w:hAnsiTheme="majorBidi" w:cstheme="majorBidi"/>
                <w:color w:val="0070C0"/>
                <w:sz w:val="16"/>
                <w:szCs w:val="16"/>
              </w:rPr>
              <w:t>“I</w:t>
            </w:r>
            <w:r w:rsidRPr="00F31F96">
              <w:rPr>
                <w:rFonts w:asciiTheme="majorBidi" w:hAnsiTheme="majorBidi" w:cstheme="majorBidi"/>
                <w:color w:val="0070C0"/>
                <w:sz w:val="16"/>
                <w:szCs w:val="16"/>
              </w:rPr>
              <w:t>ntroduction</w:t>
            </w:r>
            <w:r>
              <w:rPr>
                <w:rFonts w:asciiTheme="majorBidi" w:hAnsiTheme="majorBidi" w:cstheme="majorBidi"/>
                <w:color w:val="0070C0"/>
                <w:sz w:val="16"/>
                <w:szCs w:val="16"/>
              </w:rPr>
              <w:t>”</w:t>
            </w:r>
            <w:r w:rsidRPr="00F31F96">
              <w:rPr>
                <w:rFonts w:asciiTheme="majorBidi" w:hAnsiTheme="majorBidi" w:cstheme="majorBidi"/>
                <w:color w:val="0070C0"/>
                <w:sz w:val="16"/>
                <w:szCs w:val="16"/>
              </w:rPr>
              <w:t xml:space="preserve"> section we rationalized the reason behind conducting this systematic review and meta-analysis. </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p</w:t>
            </w:r>
            <w:r w:rsidR="00B661C1">
              <w:rPr>
                <w:rFonts w:asciiTheme="majorBidi" w:hAnsiTheme="majorBidi" w:cstheme="majorBidi"/>
                <w:color w:val="auto"/>
                <w:sz w:val="16"/>
                <w:szCs w:val="16"/>
              </w:rPr>
              <w:t>. 3</w:t>
            </w:r>
          </w:p>
        </w:tc>
      </w:tr>
      <w:tr w:rsidR="008B4C16" w:rsidRPr="00F31F96" w:rsidTr="009A5F77">
        <w:trPr>
          <w:trHeight w:val="1022"/>
        </w:trPr>
        <w:tc>
          <w:tcPr>
            <w:tcW w:w="908"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Objectives </w:t>
            </w:r>
          </w:p>
        </w:tc>
        <w:tc>
          <w:tcPr>
            <w:tcW w:w="167"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4</w:t>
            </w:r>
          </w:p>
        </w:tc>
        <w:tc>
          <w:tcPr>
            <w:tcW w:w="3440"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Provide an explicit statement of questions being addressed with reference to participants, interventions, comparisons, outcomes, and study design (PICOS).</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autoSpaceDE w:val="0"/>
              <w:autoSpaceDN w:val="0"/>
              <w:adjustRightInd w:val="0"/>
              <w:spacing w:after="0" w:line="240" w:lineRule="auto"/>
              <w:rPr>
                <w:rFonts w:asciiTheme="majorBidi" w:hAnsiTheme="majorBidi" w:cstheme="majorBidi"/>
                <w:sz w:val="16"/>
                <w:szCs w:val="16"/>
              </w:rPr>
            </w:pPr>
            <w:r w:rsidRPr="00F31F96">
              <w:rPr>
                <w:rFonts w:asciiTheme="majorBidi" w:hAnsiTheme="majorBidi" w:cstheme="majorBidi"/>
                <w:color w:val="0070C0"/>
                <w:sz w:val="16"/>
                <w:szCs w:val="16"/>
              </w:rPr>
              <w:t xml:space="preserve">In the third paragraph </w:t>
            </w:r>
            <w:r>
              <w:rPr>
                <w:rFonts w:asciiTheme="majorBidi" w:hAnsiTheme="majorBidi" w:cstheme="majorBidi"/>
                <w:color w:val="0070C0"/>
                <w:sz w:val="16"/>
                <w:szCs w:val="16"/>
              </w:rPr>
              <w:t>in</w:t>
            </w:r>
            <w:r w:rsidRPr="00F31F96">
              <w:rPr>
                <w:rFonts w:asciiTheme="majorBidi" w:hAnsiTheme="majorBidi" w:cstheme="majorBidi"/>
                <w:color w:val="0070C0"/>
                <w:sz w:val="16"/>
                <w:szCs w:val="16"/>
              </w:rPr>
              <w:t xml:space="preserve"> the “Introduction” section, we clarified the objective of conducting this systematic review and meta-analysis.</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p</w:t>
            </w:r>
            <w:r w:rsidR="00B661C1">
              <w:rPr>
                <w:rFonts w:asciiTheme="majorBidi" w:hAnsiTheme="majorBidi" w:cstheme="majorBidi"/>
                <w:color w:val="auto"/>
                <w:sz w:val="16"/>
                <w:szCs w:val="16"/>
              </w:rPr>
              <w:t>. 4</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b/>
                <w:bCs/>
                <w:sz w:val="16"/>
                <w:szCs w:val="16"/>
              </w:rPr>
              <w:t xml:space="preserve">METHODS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jc w:val="center"/>
              <w:rPr>
                <w:rFonts w:asciiTheme="majorBidi" w:hAnsiTheme="majorBidi" w:cstheme="majorBidi"/>
                <w:color w:val="FF0000"/>
                <w:sz w:val="16"/>
                <w:szCs w:val="16"/>
              </w:rPr>
            </w:pPr>
          </w:p>
        </w:tc>
      </w:tr>
      <w:tr w:rsidR="008B4C16" w:rsidRPr="00F31F96" w:rsidTr="0023302A">
        <w:trPr>
          <w:trHeight w:val="1007"/>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Protocol and registration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jc w:val="right"/>
              <w:rPr>
                <w:rFonts w:asciiTheme="majorBidi" w:hAnsiTheme="majorBidi" w:cstheme="majorBidi"/>
                <w:sz w:val="16"/>
                <w:szCs w:val="16"/>
              </w:rPr>
            </w:pPr>
            <w:r w:rsidRPr="00F31F96">
              <w:rPr>
                <w:rFonts w:asciiTheme="majorBidi" w:hAnsiTheme="majorBidi" w:cstheme="majorBidi"/>
                <w:sz w:val="16"/>
                <w:szCs w:val="16"/>
              </w:rPr>
              <w:t>5</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sz w:val="16"/>
                <w:szCs w:val="16"/>
              </w:rPr>
              <w:t>Indicate if a review protocol exists, if and where it can be accessed (e.g., Web address), and, if available, provide registration information including registration number.</w:t>
            </w:r>
          </w:p>
          <w:p w:rsidR="008B4C16" w:rsidRPr="00F31F96" w:rsidRDefault="008B4C16" w:rsidP="009A5F77">
            <w:pPr>
              <w:pStyle w:val="Default"/>
              <w:rPr>
                <w:rFonts w:asciiTheme="majorBidi" w:hAnsiTheme="majorBidi" w:cstheme="majorBidi"/>
                <w:sz w:val="16"/>
                <w:szCs w:val="16"/>
              </w:rPr>
            </w:pPr>
          </w:p>
          <w:p w:rsidR="008B4C16" w:rsidRPr="00F31F96" w:rsidRDefault="00B661C1" w:rsidP="00B661C1">
            <w:pPr>
              <w:autoSpaceDE w:val="0"/>
              <w:autoSpaceDN w:val="0"/>
              <w:adjustRightInd w:val="0"/>
              <w:spacing w:after="0" w:line="240" w:lineRule="auto"/>
              <w:rPr>
                <w:rFonts w:asciiTheme="majorBidi" w:hAnsiTheme="majorBidi" w:cstheme="majorBidi"/>
                <w:sz w:val="16"/>
                <w:szCs w:val="16"/>
              </w:rPr>
            </w:pPr>
            <w:r w:rsidRPr="00B661C1">
              <w:rPr>
                <w:rFonts w:asciiTheme="majorBidi" w:hAnsiTheme="majorBidi" w:cstheme="majorBidi"/>
                <w:bCs/>
                <w:color w:val="0070C0"/>
                <w:sz w:val="16"/>
                <w:szCs w:val="16"/>
              </w:rPr>
              <w:t xml:space="preserve">Not applicable. The </w:t>
            </w:r>
            <w:r w:rsidRPr="00B661C1">
              <w:rPr>
                <w:rFonts w:asciiTheme="majorBidi" w:hAnsiTheme="majorBidi" w:cstheme="majorBidi"/>
                <w:color w:val="0070C0"/>
                <w:sz w:val="16"/>
                <w:szCs w:val="16"/>
              </w:rPr>
              <w:t>review protocol was provided during the review process only.</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562F73" w:rsidRPr="00F31F96" w:rsidRDefault="00B661C1" w:rsidP="009A5F77">
            <w:pPr>
              <w:pStyle w:val="Default"/>
              <w:spacing w:before="40" w:after="40"/>
              <w:jc w:val="center"/>
              <w:rPr>
                <w:rFonts w:asciiTheme="majorBidi" w:hAnsiTheme="majorBidi" w:cstheme="majorBidi"/>
                <w:color w:val="FF0000"/>
                <w:sz w:val="16"/>
                <w:szCs w:val="16"/>
              </w:rPr>
            </w:pPr>
            <w:r>
              <w:rPr>
                <w:rFonts w:asciiTheme="majorBidi" w:hAnsiTheme="majorBidi" w:cstheme="majorBidi"/>
                <w:color w:val="auto"/>
                <w:sz w:val="16"/>
                <w:szCs w:val="16"/>
              </w:rPr>
              <w:t>NA</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Eligibility criteria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6</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Specify study characteristics (e.g., PICOS, length of follow-up) and report characteristics (e.g., years considered, language, publication status) used as criteria for eligibility, giving rationale.</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264A31">
            <w:pPr>
              <w:autoSpaceDE w:val="0"/>
              <w:autoSpaceDN w:val="0"/>
              <w:adjustRightInd w:val="0"/>
              <w:spacing w:after="0" w:line="240" w:lineRule="auto"/>
              <w:rPr>
                <w:rFonts w:asciiTheme="majorBidi" w:hAnsiTheme="majorBidi" w:cstheme="majorBidi"/>
                <w:bCs/>
                <w:color w:val="0070C0"/>
                <w:sz w:val="16"/>
                <w:szCs w:val="16"/>
              </w:rPr>
            </w:pPr>
            <w:r w:rsidRPr="00F31F96">
              <w:rPr>
                <w:rFonts w:asciiTheme="majorBidi" w:hAnsiTheme="majorBidi" w:cstheme="majorBidi"/>
                <w:bCs/>
                <w:color w:val="0070C0"/>
                <w:sz w:val="16"/>
                <w:szCs w:val="16"/>
              </w:rPr>
              <w:t xml:space="preserve">We specified the exact </w:t>
            </w:r>
            <w:r w:rsidR="00264A31">
              <w:rPr>
                <w:rFonts w:asciiTheme="majorBidi" w:hAnsiTheme="majorBidi" w:cstheme="majorBidi"/>
                <w:bCs/>
                <w:color w:val="0070C0"/>
                <w:sz w:val="16"/>
                <w:szCs w:val="16"/>
              </w:rPr>
              <w:t>inclusion and exclusion criteria</w:t>
            </w:r>
            <w:r w:rsidRPr="00F31F96">
              <w:rPr>
                <w:rFonts w:asciiTheme="majorBidi" w:hAnsiTheme="majorBidi" w:cstheme="majorBidi"/>
                <w:bCs/>
                <w:color w:val="0070C0"/>
                <w:sz w:val="16"/>
                <w:szCs w:val="16"/>
              </w:rPr>
              <w:t xml:space="preserve"> of studies to be included in this systematic review in </w:t>
            </w:r>
            <w:r w:rsidRPr="00F31F96">
              <w:rPr>
                <w:rFonts w:asciiTheme="majorBidi" w:hAnsiTheme="majorBidi" w:cstheme="majorBidi"/>
                <w:color w:val="0070C0"/>
                <w:sz w:val="16"/>
                <w:szCs w:val="16"/>
              </w:rPr>
              <w:t>the “Methods” section, under the subtitle “Search strategy and selection criteria”.</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F31F96" w:rsidRDefault="008B4C16" w:rsidP="00B661C1">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 xml:space="preserve">p. </w:t>
            </w:r>
            <w:r w:rsidR="00B661C1">
              <w:rPr>
                <w:rFonts w:asciiTheme="majorBidi" w:hAnsiTheme="majorBidi" w:cstheme="majorBidi"/>
                <w:color w:val="auto"/>
                <w:sz w:val="16"/>
                <w:szCs w:val="16"/>
              </w:rPr>
              <w:t>4 &amp; 5</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Information sources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7</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sz w:val="16"/>
                <w:szCs w:val="16"/>
              </w:rPr>
              <w:t>Describe all information sources (e.g., databases with dates of coverage, contact with study authors to identify additional studies) in the search and date last searched.</w:t>
            </w:r>
          </w:p>
          <w:p w:rsidR="008B4C16" w:rsidRPr="00F31F96" w:rsidRDefault="008B4C16" w:rsidP="009A5F77">
            <w:pPr>
              <w:pStyle w:val="Default"/>
              <w:rPr>
                <w:rFonts w:asciiTheme="majorBidi" w:hAnsiTheme="majorBidi" w:cstheme="majorBidi"/>
                <w:sz w:val="16"/>
                <w:szCs w:val="16"/>
              </w:rPr>
            </w:pPr>
          </w:p>
          <w:p w:rsidR="008B4C16" w:rsidRPr="00F31F96" w:rsidRDefault="008B4C16" w:rsidP="009A5F77">
            <w:pPr>
              <w:autoSpaceDE w:val="0"/>
              <w:autoSpaceDN w:val="0"/>
              <w:adjustRightInd w:val="0"/>
              <w:spacing w:after="0" w:line="240" w:lineRule="auto"/>
              <w:rPr>
                <w:rFonts w:asciiTheme="majorBidi" w:eastAsia="ScalaLancetPro" w:hAnsiTheme="majorBidi" w:cstheme="majorBidi"/>
                <w:sz w:val="16"/>
                <w:szCs w:val="16"/>
              </w:rPr>
            </w:pPr>
            <w:r w:rsidRPr="00F31F96">
              <w:rPr>
                <w:rFonts w:asciiTheme="majorBidi" w:hAnsiTheme="majorBidi" w:cstheme="majorBidi"/>
                <w:color w:val="0070C0"/>
                <w:sz w:val="16"/>
                <w:szCs w:val="16"/>
              </w:rPr>
              <w:t xml:space="preserve">We described that the information sources </w:t>
            </w:r>
            <w:r>
              <w:rPr>
                <w:rFonts w:asciiTheme="majorBidi" w:hAnsiTheme="majorBidi" w:cstheme="majorBidi"/>
                <w:color w:val="0070C0"/>
                <w:sz w:val="16"/>
                <w:szCs w:val="16"/>
              </w:rPr>
              <w:t>included</w:t>
            </w:r>
            <w:r w:rsidRPr="00F31F96">
              <w:rPr>
                <w:rFonts w:asciiTheme="majorBidi" w:hAnsiTheme="majorBidi" w:cstheme="majorBidi"/>
                <w:color w:val="0070C0"/>
                <w:sz w:val="16"/>
                <w:szCs w:val="16"/>
              </w:rPr>
              <w:t xml:space="preserve"> the Medline (</w:t>
            </w:r>
            <w:r w:rsidRPr="00F31F96">
              <w:rPr>
                <w:rFonts w:asciiTheme="majorBidi" w:hAnsiTheme="majorBidi" w:cstheme="majorBidi"/>
                <w:iCs/>
                <w:color w:val="0070C0"/>
                <w:sz w:val="16"/>
                <w:szCs w:val="16"/>
              </w:rPr>
              <w:t xml:space="preserve">from 1945 to December 22, 2015) </w:t>
            </w:r>
            <w:r w:rsidRPr="00F31F96">
              <w:rPr>
                <w:rFonts w:asciiTheme="majorBidi" w:hAnsiTheme="majorBidi" w:cstheme="majorBidi"/>
                <w:color w:val="0070C0"/>
                <w:sz w:val="16"/>
                <w:szCs w:val="16"/>
              </w:rPr>
              <w:t>and EMBASE (</w:t>
            </w:r>
            <w:r w:rsidRPr="00F31F96">
              <w:rPr>
                <w:rFonts w:asciiTheme="majorBidi" w:hAnsiTheme="majorBidi" w:cstheme="majorBidi"/>
                <w:iCs/>
                <w:color w:val="0070C0"/>
                <w:sz w:val="16"/>
                <w:szCs w:val="16"/>
              </w:rPr>
              <w:t xml:space="preserve">from </w:t>
            </w:r>
            <w:r w:rsidRPr="00F31F96">
              <w:rPr>
                <w:rStyle w:val="dbdate"/>
                <w:rFonts w:asciiTheme="majorBidi" w:hAnsiTheme="majorBidi" w:cstheme="majorBidi"/>
                <w:color w:val="0070C0"/>
                <w:sz w:val="16"/>
                <w:szCs w:val="16"/>
                <w:shd w:val="clear" w:color="auto" w:fill="FFFFFF"/>
              </w:rPr>
              <w:t xml:space="preserve">1980 to </w:t>
            </w:r>
            <w:r w:rsidRPr="00F31F96">
              <w:rPr>
                <w:rFonts w:asciiTheme="majorBidi" w:hAnsiTheme="majorBidi" w:cstheme="majorBidi"/>
                <w:iCs/>
                <w:color w:val="0070C0"/>
                <w:sz w:val="16"/>
                <w:szCs w:val="16"/>
              </w:rPr>
              <w:t xml:space="preserve">December </w:t>
            </w:r>
            <w:r w:rsidRPr="00F31F96">
              <w:rPr>
                <w:rStyle w:val="dbdate"/>
                <w:rFonts w:asciiTheme="majorBidi" w:hAnsiTheme="majorBidi" w:cstheme="majorBidi"/>
                <w:color w:val="0070C0"/>
                <w:sz w:val="16"/>
                <w:szCs w:val="16"/>
                <w:shd w:val="clear" w:color="auto" w:fill="FFFFFF"/>
              </w:rPr>
              <w:t xml:space="preserve">22, 2015) </w:t>
            </w:r>
            <w:r w:rsidRPr="00F31F96">
              <w:rPr>
                <w:rFonts w:asciiTheme="majorBidi" w:hAnsiTheme="majorBidi" w:cstheme="majorBidi"/>
                <w:color w:val="0070C0"/>
                <w:sz w:val="16"/>
                <w:szCs w:val="16"/>
              </w:rPr>
              <w:t>databases in the “Methods” section, under the subtitle “Search strategy and selection criteria”.</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p</w:t>
            </w:r>
            <w:r w:rsidR="00DA6A43">
              <w:rPr>
                <w:rFonts w:asciiTheme="majorBidi" w:hAnsiTheme="majorBidi" w:cstheme="majorBidi"/>
                <w:color w:val="auto"/>
                <w:sz w:val="16"/>
                <w:szCs w:val="16"/>
              </w:rPr>
              <w:t>. 4</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Search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8</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Present full electronic search strategy for at least one database, including any limits used, such that it could be repeated.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summarised the full electronic search strategy for the Medline and </w:t>
            </w:r>
            <w:r>
              <w:rPr>
                <w:rFonts w:asciiTheme="majorBidi" w:hAnsiTheme="majorBidi" w:cstheme="majorBidi"/>
                <w:color w:val="0070C0"/>
                <w:sz w:val="16"/>
                <w:szCs w:val="16"/>
              </w:rPr>
              <w:t>EMBASE</w:t>
            </w:r>
            <w:r w:rsidRPr="00F31F96">
              <w:rPr>
                <w:rFonts w:asciiTheme="majorBidi" w:hAnsiTheme="majorBidi" w:cstheme="majorBidi"/>
                <w:color w:val="0070C0"/>
                <w:sz w:val="16"/>
                <w:szCs w:val="16"/>
              </w:rPr>
              <w:t xml:space="preserve"> databases in “</w:t>
            </w:r>
            <w:r w:rsidRPr="00F31F96">
              <w:rPr>
                <w:rStyle w:val="dbdate"/>
                <w:rFonts w:asciiTheme="majorBidi" w:hAnsiTheme="majorBidi" w:cstheme="majorBidi"/>
                <w:color w:val="0070C0"/>
                <w:sz w:val="16"/>
                <w:szCs w:val="16"/>
                <w:shd w:val="clear" w:color="auto" w:fill="FFFFFF"/>
              </w:rPr>
              <w:t>Box S1</w:t>
            </w:r>
            <w:r w:rsidRPr="00F31F96">
              <w:rPr>
                <w:rFonts w:asciiTheme="majorBidi" w:eastAsia="ScalaLancetPro" w:hAnsiTheme="majorBidi" w:cstheme="majorBidi"/>
                <w:color w:val="0070C0"/>
                <w:sz w:val="16"/>
                <w:szCs w:val="16"/>
              </w:rPr>
              <w:t xml:space="preserve"> </w:t>
            </w:r>
            <w:r w:rsidRPr="00F31F96">
              <w:rPr>
                <w:rFonts w:asciiTheme="majorBidi" w:hAnsiTheme="majorBidi" w:cstheme="majorBidi"/>
                <w:color w:val="0070C0"/>
                <w:sz w:val="16"/>
                <w:szCs w:val="16"/>
              </w:rPr>
              <w:t xml:space="preserve">in the </w:t>
            </w:r>
            <w:r w:rsidRPr="00F31F96">
              <w:rPr>
                <w:rFonts w:asciiTheme="majorBidi" w:eastAsia="ScalaLancetPro" w:hAnsiTheme="majorBidi" w:cstheme="majorBidi"/>
                <w:color w:val="0070C0"/>
                <w:sz w:val="16"/>
                <w:szCs w:val="16"/>
              </w:rPr>
              <w:t>appendix”</w:t>
            </w:r>
            <w:r w:rsidRPr="00F31F96">
              <w:rPr>
                <w:rStyle w:val="dbdate"/>
                <w:rFonts w:asciiTheme="majorBidi" w:hAnsiTheme="majorBidi" w:cstheme="majorBidi"/>
                <w:color w:val="0070C0"/>
                <w:sz w:val="16"/>
                <w:szCs w:val="16"/>
                <w:shd w:val="clear" w:color="auto" w:fill="FFFFFF"/>
              </w:rPr>
              <w:t xml:space="preserve"> and detailed it in the “</w:t>
            </w:r>
            <w:r w:rsidRPr="00F31F96">
              <w:rPr>
                <w:rFonts w:asciiTheme="majorBidi" w:hAnsiTheme="majorBidi" w:cstheme="majorBidi"/>
                <w:color w:val="0070C0"/>
                <w:sz w:val="16"/>
                <w:szCs w:val="16"/>
              </w:rPr>
              <w:t>Methods” section, under the subtitle “</w:t>
            </w:r>
            <w:r w:rsidRPr="00F31F96">
              <w:rPr>
                <w:rFonts w:asciiTheme="majorBidi" w:hAnsiTheme="majorBidi" w:cstheme="majorBidi"/>
                <w:iCs/>
                <w:color w:val="0070C0"/>
                <w:sz w:val="16"/>
                <w:szCs w:val="16"/>
              </w:rPr>
              <w:t>Data extraction and quality assessment”</w:t>
            </w:r>
            <w:r w:rsidRPr="00F31F96">
              <w:rPr>
                <w:rFonts w:asciiTheme="majorBidi" w:hAnsiTheme="majorBidi" w:cstheme="majorBidi"/>
                <w:color w:val="0070C0"/>
                <w:sz w:val="16"/>
                <w:szCs w:val="16"/>
              </w:rPr>
              <w:t>.</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AA2730" w:rsidRDefault="00AA2730"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lastRenderedPageBreak/>
              <w:t xml:space="preserve">p. </w:t>
            </w:r>
            <w:r>
              <w:rPr>
                <w:rFonts w:asciiTheme="majorBidi" w:hAnsiTheme="majorBidi" w:cstheme="majorBidi"/>
                <w:color w:val="auto"/>
                <w:sz w:val="16"/>
                <w:szCs w:val="16"/>
              </w:rPr>
              <w:t>4 &amp; 5</w:t>
            </w:r>
          </w:p>
          <w:p w:rsidR="008B4C16" w:rsidRPr="00F31F96" w:rsidRDefault="008B4C16" w:rsidP="00F23FD2">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lastRenderedPageBreak/>
              <w:t xml:space="preserve">S1 </w:t>
            </w:r>
            <w:r w:rsidR="00F23FD2">
              <w:rPr>
                <w:rFonts w:asciiTheme="majorBidi" w:hAnsiTheme="majorBidi" w:cstheme="majorBidi"/>
                <w:color w:val="auto"/>
                <w:sz w:val="16"/>
                <w:szCs w:val="16"/>
              </w:rPr>
              <w:t>Box</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lastRenderedPageBreak/>
              <w:t xml:space="preserve">Study selection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9</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State the process for selecting studies (i.e., screening, eligibility, included in systematic review, and, if applicable, included in the meta-analysis).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We summarised the process for selecting studies in “Figure 1” and detailed it in “Methods” section, under the subtitle “</w:t>
            </w:r>
            <w:r w:rsidRPr="00F31F96">
              <w:rPr>
                <w:rFonts w:asciiTheme="majorBidi" w:hAnsiTheme="majorBidi" w:cstheme="majorBidi"/>
                <w:iCs/>
                <w:color w:val="0070C0"/>
                <w:sz w:val="16"/>
                <w:szCs w:val="16"/>
              </w:rPr>
              <w:t>Data extraction and quality assessment</w:t>
            </w:r>
            <w:r w:rsidRPr="00F31F96">
              <w:rPr>
                <w:rFonts w:asciiTheme="majorBidi" w:hAnsiTheme="majorBidi" w:cstheme="majorBidi"/>
                <w:color w:val="0070C0"/>
                <w:sz w:val="16"/>
                <w:szCs w:val="16"/>
                <w:lang w:val="en-US"/>
              </w:rPr>
              <w:t>”</w:t>
            </w:r>
            <w:r w:rsidRPr="00F31F96">
              <w:rPr>
                <w:rFonts w:asciiTheme="majorBidi" w:hAnsiTheme="majorBidi" w:cstheme="majorBidi"/>
                <w:color w:val="0070C0"/>
                <w:sz w:val="16"/>
                <w:szCs w:val="16"/>
              </w:rPr>
              <w:t>.</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6B71D8" w:rsidRDefault="006B71D8"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 xml:space="preserve">p. </w:t>
            </w:r>
            <w:r>
              <w:rPr>
                <w:rFonts w:asciiTheme="majorBidi" w:hAnsiTheme="majorBidi" w:cstheme="majorBidi"/>
                <w:color w:val="auto"/>
                <w:sz w:val="16"/>
                <w:szCs w:val="16"/>
              </w:rPr>
              <w:t>4 &amp; 5</w:t>
            </w:r>
          </w:p>
          <w:p w:rsidR="008B4C16" w:rsidRPr="00F31F96" w:rsidRDefault="008B4C16"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Figure 1</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Data collection process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10</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Describe method of data extraction from reports (e.g., piloted forms, independently, in duplicate) and any processes for obtaining and confirming data from investigators.</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We described the method of data extraction in the “Methods” section, under the subtitle “</w:t>
            </w:r>
            <w:r w:rsidRPr="00F31F96">
              <w:rPr>
                <w:rFonts w:asciiTheme="majorBidi" w:hAnsiTheme="majorBidi" w:cstheme="majorBidi"/>
                <w:iCs/>
                <w:color w:val="0070C0"/>
                <w:sz w:val="16"/>
                <w:szCs w:val="16"/>
              </w:rPr>
              <w:t>Data extraction and quality assessment</w:t>
            </w:r>
            <w:r w:rsidRPr="00F31F96">
              <w:rPr>
                <w:rFonts w:asciiTheme="majorBidi" w:hAnsiTheme="majorBidi" w:cstheme="majorBidi"/>
                <w:color w:val="0070C0"/>
                <w:sz w:val="16"/>
                <w:szCs w:val="16"/>
              </w:rPr>
              <w:t>”.</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F31F96" w:rsidRDefault="008B4C16" w:rsidP="006B71D8">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 xml:space="preserve">p. </w:t>
            </w:r>
            <w:r w:rsidR="006B71D8">
              <w:rPr>
                <w:rFonts w:asciiTheme="majorBidi" w:hAnsiTheme="majorBidi" w:cstheme="majorBidi"/>
                <w:color w:val="auto"/>
                <w:sz w:val="16"/>
                <w:szCs w:val="16"/>
              </w:rPr>
              <w:t>5</w:t>
            </w:r>
          </w:p>
        </w:tc>
      </w:tr>
      <w:tr w:rsidR="008B4C16" w:rsidRPr="00F31F96" w:rsidTr="009A5F77">
        <w:trPr>
          <w:trHeight w:val="906"/>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Data items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11</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List and define all variables for which data were sought (e.g., PICOS, funding sources) and any assumptions and simplifications made.</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bCs/>
                <w:sz w:val="16"/>
                <w:szCs w:val="16"/>
              </w:rPr>
            </w:pPr>
            <w:r w:rsidRPr="00F31F96">
              <w:rPr>
                <w:rFonts w:asciiTheme="majorBidi" w:hAnsiTheme="majorBidi" w:cstheme="majorBidi"/>
                <w:bCs/>
                <w:color w:val="0070C0"/>
                <w:sz w:val="16"/>
                <w:szCs w:val="16"/>
              </w:rPr>
              <w:t>In priori, we defined all variables to be extracted. We detailed that in the “Methods” section, under the subtitle “</w:t>
            </w:r>
            <w:r w:rsidRPr="00F31F96">
              <w:rPr>
                <w:rFonts w:asciiTheme="majorBidi" w:hAnsiTheme="majorBidi" w:cstheme="majorBidi"/>
                <w:bCs/>
                <w:iCs/>
                <w:color w:val="0070C0"/>
                <w:sz w:val="16"/>
                <w:szCs w:val="16"/>
              </w:rPr>
              <w:t>Data extraction and quality assessment</w:t>
            </w:r>
            <w:r w:rsidRPr="00F31F96">
              <w:rPr>
                <w:rFonts w:asciiTheme="majorBidi" w:hAnsiTheme="majorBidi" w:cstheme="majorBidi"/>
                <w:bCs/>
                <w:color w:val="0070C0"/>
                <w:sz w:val="16"/>
                <w:szCs w:val="16"/>
                <w:lang w:val="en-US"/>
              </w:rPr>
              <w:t>”</w:t>
            </w:r>
            <w:r w:rsidRPr="00F31F96">
              <w:rPr>
                <w:rFonts w:asciiTheme="majorBidi" w:hAnsiTheme="majorBidi" w:cstheme="majorBidi"/>
                <w:bCs/>
                <w:color w:val="0070C0"/>
                <w:sz w:val="16"/>
                <w:szCs w:val="16"/>
              </w:rPr>
              <w:t>.</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auto"/>
                <w:sz w:val="16"/>
                <w:szCs w:val="16"/>
              </w:rPr>
            </w:pPr>
          </w:p>
          <w:p w:rsidR="008B4C16" w:rsidRPr="00F31F96" w:rsidRDefault="008B4C16" w:rsidP="006B71D8">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p</w:t>
            </w:r>
            <w:r>
              <w:rPr>
                <w:rFonts w:asciiTheme="majorBidi" w:hAnsiTheme="majorBidi" w:cstheme="majorBidi"/>
                <w:color w:val="auto"/>
                <w:sz w:val="16"/>
                <w:szCs w:val="16"/>
              </w:rPr>
              <w:t xml:space="preserve">. </w:t>
            </w:r>
            <w:r w:rsidR="006B71D8">
              <w:rPr>
                <w:rFonts w:asciiTheme="majorBidi" w:hAnsiTheme="majorBidi" w:cstheme="majorBidi"/>
                <w:color w:val="auto"/>
                <w:sz w:val="16"/>
                <w:szCs w:val="16"/>
              </w:rPr>
              <w:t>5 &amp; 6</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Risk of bias in individual studies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12</w:t>
            </w:r>
          </w:p>
        </w:tc>
        <w:tc>
          <w:tcPr>
            <w:tcW w:w="3440" w:type="pct"/>
            <w:tcBorders>
              <w:top w:val="single" w:sz="5" w:space="0" w:color="000000"/>
              <w:left w:val="single" w:sz="5" w:space="0" w:color="000000"/>
              <w:bottom w:val="single" w:sz="5" w:space="0" w:color="000000"/>
              <w:right w:val="single" w:sz="5" w:space="0" w:color="000000"/>
            </w:tcBorders>
          </w:tcPr>
          <w:p w:rsidR="008B4C16" w:rsidRPr="004B2319" w:rsidRDefault="008B4C16" w:rsidP="009A5F77">
            <w:pPr>
              <w:pStyle w:val="Default"/>
              <w:spacing w:before="40" w:after="40"/>
              <w:rPr>
                <w:rFonts w:asciiTheme="majorBidi" w:hAnsiTheme="majorBidi" w:cstheme="majorBidi"/>
                <w:color w:val="auto"/>
                <w:sz w:val="16"/>
                <w:szCs w:val="16"/>
              </w:rPr>
            </w:pPr>
            <w:r w:rsidRPr="004B2319">
              <w:rPr>
                <w:rFonts w:asciiTheme="majorBidi" w:hAnsiTheme="majorBidi" w:cstheme="majorBidi"/>
                <w:color w:val="auto"/>
                <w:sz w:val="16"/>
                <w:szCs w:val="16"/>
              </w:rPr>
              <w:t>Describe methods used for assessing risk of bias of individual studies (including specification of whether this was done at the study or outcome level), and how this information is to be used in any data synthesis.</w:t>
            </w:r>
          </w:p>
          <w:p w:rsidR="008B4C16" w:rsidRPr="004B2319" w:rsidRDefault="008B4C16" w:rsidP="009A5F77">
            <w:pPr>
              <w:pStyle w:val="Default"/>
              <w:spacing w:before="40" w:after="40"/>
              <w:rPr>
                <w:rFonts w:asciiTheme="majorBidi" w:hAnsiTheme="majorBidi" w:cstheme="majorBidi"/>
                <w:color w:val="auto"/>
                <w:sz w:val="16"/>
                <w:szCs w:val="16"/>
              </w:rPr>
            </w:pPr>
          </w:p>
          <w:p w:rsidR="008B4C16" w:rsidRPr="004B2319" w:rsidRDefault="008B4C16" w:rsidP="009A5F77">
            <w:pPr>
              <w:pStyle w:val="Default"/>
              <w:spacing w:before="40" w:after="40"/>
              <w:rPr>
                <w:rFonts w:asciiTheme="majorBidi" w:hAnsiTheme="majorBidi" w:cstheme="majorBidi"/>
                <w:color w:val="0070C0"/>
                <w:sz w:val="16"/>
                <w:szCs w:val="16"/>
              </w:rPr>
            </w:pPr>
            <w:r w:rsidRPr="004B2319">
              <w:rPr>
                <w:rFonts w:asciiTheme="majorBidi" w:eastAsia="ScalaLancetPro" w:hAnsiTheme="majorBidi" w:cstheme="majorBidi"/>
                <w:color w:val="0070C0"/>
                <w:sz w:val="16"/>
                <w:szCs w:val="16"/>
              </w:rPr>
              <w:t xml:space="preserve">We described the methods used </w:t>
            </w:r>
            <w:r w:rsidRPr="004B2319">
              <w:rPr>
                <w:rFonts w:asciiTheme="majorBidi" w:hAnsiTheme="majorBidi" w:cstheme="majorBidi"/>
                <w:color w:val="0070C0"/>
                <w:sz w:val="16"/>
                <w:szCs w:val="16"/>
              </w:rPr>
              <w:t>for assessing risk of bias (ROB) of individual studies based on the Cochrane’s guidelines for conducting systematic reviews and other validated quality assessment tools. The domains used to assess the ROB are listed in “Box S2</w:t>
            </w:r>
            <w:r>
              <w:rPr>
                <w:rFonts w:asciiTheme="majorBidi" w:hAnsiTheme="majorBidi" w:cstheme="majorBidi"/>
                <w:color w:val="0070C0"/>
                <w:sz w:val="16"/>
                <w:szCs w:val="16"/>
              </w:rPr>
              <w:t>”</w:t>
            </w:r>
            <w:r w:rsidRPr="004B2319">
              <w:rPr>
                <w:rFonts w:asciiTheme="majorBidi" w:hAnsiTheme="majorBidi" w:cstheme="majorBidi"/>
                <w:color w:val="0070C0"/>
                <w:sz w:val="16"/>
                <w:szCs w:val="16"/>
              </w:rPr>
              <w:t xml:space="preserve"> in the appendix and detailed in the “Methods” section, under the subtitle “</w:t>
            </w:r>
            <w:r w:rsidRPr="004B2319">
              <w:rPr>
                <w:rFonts w:asciiTheme="majorBidi" w:hAnsiTheme="majorBidi" w:cstheme="majorBidi"/>
                <w:iCs/>
                <w:color w:val="0070C0"/>
                <w:sz w:val="16"/>
                <w:szCs w:val="16"/>
              </w:rPr>
              <w:t>Data extraction and quality assessment”</w:t>
            </w:r>
            <w:r w:rsidRPr="004B2319">
              <w:rPr>
                <w:rFonts w:asciiTheme="majorBidi" w:hAnsiTheme="majorBidi" w:cstheme="majorBidi"/>
                <w:color w:val="0070C0"/>
                <w:sz w:val="16"/>
                <w:szCs w:val="16"/>
              </w:rPr>
              <w:t>.</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Default="008B4C16" w:rsidP="009A5F77">
            <w:pPr>
              <w:pStyle w:val="Default"/>
              <w:spacing w:before="40" w:after="40"/>
              <w:jc w:val="center"/>
              <w:rPr>
                <w:rFonts w:asciiTheme="majorBidi" w:hAnsiTheme="majorBidi" w:cstheme="majorBidi"/>
                <w:color w:val="auto"/>
                <w:sz w:val="16"/>
                <w:szCs w:val="16"/>
              </w:rPr>
            </w:pPr>
          </w:p>
          <w:p w:rsidR="008B4C16" w:rsidRPr="004B2319" w:rsidRDefault="003B09A6" w:rsidP="009A5F77">
            <w:pPr>
              <w:pStyle w:val="Default"/>
              <w:spacing w:before="40" w:after="40"/>
              <w:jc w:val="center"/>
              <w:rPr>
                <w:rFonts w:asciiTheme="majorBidi" w:hAnsiTheme="majorBidi" w:cstheme="majorBidi"/>
                <w:color w:val="auto"/>
                <w:sz w:val="16"/>
                <w:szCs w:val="16"/>
              </w:rPr>
            </w:pPr>
            <w:r>
              <w:rPr>
                <w:rFonts w:asciiTheme="majorBidi" w:hAnsiTheme="majorBidi" w:cstheme="majorBidi"/>
                <w:color w:val="auto"/>
                <w:sz w:val="16"/>
                <w:szCs w:val="16"/>
              </w:rPr>
              <w:t>p. 6</w:t>
            </w:r>
          </w:p>
          <w:p w:rsidR="008B4C16" w:rsidRPr="004B2319" w:rsidRDefault="008B4C16" w:rsidP="009A5F77">
            <w:pPr>
              <w:pStyle w:val="Default"/>
              <w:spacing w:before="40" w:after="40"/>
              <w:jc w:val="center"/>
              <w:rPr>
                <w:rFonts w:asciiTheme="majorBidi" w:hAnsiTheme="majorBidi" w:cstheme="majorBidi"/>
                <w:color w:val="auto"/>
                <w:sz w:val="16"/>
                <w:szCs w:val="16"/>
              </w:rPr>
            </w:pPr>
          </w:p>
          <w:p w:rsidR="008B4C16" w:rsidRPr="004B2319" w:rsidRDefault="008B4C16" w:rsidP="00F23FD2">
            <w:pPr>
              <w:pStyle w:val="Default"/>
              <w:spacing w:before="40" w:after="40"/>
              <w:jc w:val="center"/>
              <w:rPr>
                <w:rFonts w:asciiTheme="majorBidi" w:hAnsiTheme="majorBidi" w:cstheme="majorBidi"/>
                <w:color w:val="auto"/>
                <w:sz w:val="16"/>
                <w:szCs w:val="16"/>
              </w:rPr>
            </w:pPr>
            <w:r w:rsidRPr="004B2319">
              <w:rPr>
                <w:rFonts w:asciiTheme="majorBidi" w:hAnsiTheme="majorBidi" w:cstheme="majorBidi"/>
                <w:sz w:val="16"/>
                <w:szCs w:val="16"/>
              </w:rPr>
              <w:t xml:space="preserve">S2 </w:t>
            </w:r>
            <w:r w:rsidR="00F23FD2">
              <w:rPr>
                <w:rFonts w:asciiTheme="majorBidi" w:hAnsiTheme="majorBidi" w:cstheme="majorBidi"/>
                <w:sz w:val="16"/>
                <w:szCs w:val="16"/>
              </w:rPr>
              <w:t>Box</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Summary measures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13</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State the principal summary measures (e.g., risk ratio, difference in means).</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We stated that the principle summary measure was the strength of association between TB and DM measured in the form of pooled adjusted odds ratios, hazard ratio</w:t>
            </w:r>
            <w:r>
              <w:rPr>
                <w:rFonts w:asciiTheme="majorBidi" w:hAnsiTheme="majorBidi" w:cstheme="majorBidi"/>
                <w:color w:val="0070C0"/>
                <w:sz w:val="16"/>
                <w:szCs w:val="16"/>
              </w:rPr>
              <w:t>s</w:t>
            </w:r>
            <w:r w:rsidRPr="00F31F96">
              <w:rPr>
                <w:rFonts w:asciiTheme="majorBidi" w:hAnsiTheme="majorBidi" w:cstheme="majorBidi"/>
                <w:color w:val="0070C0"/>
                <w:sz w:val="16"/>
                <w:szCs w:val="16"/>
              </w:rPr>
              <w:t xml:space="preserve">, relative risks, or rate ratios. </w:t>
            </w:r>
            <w:r>
              <w:rPr>
                <w:rFonts w:asciiTheme="majorBidi" w:hAnsiTheme="majorBidi" w:cstheme="majorBidi"/>
                <w:color w:val="0070C0"/>
                <w:sz w:val="16"/>
                <w:szCs w:val="16"/>
              </w:rPr>
              <w:t>This was done i</w:t>
            </w:r>
            <w:r w:rsidRPr="00F31F96">
              <w:rPr>
                <w:rFonts w:asciiTheme="majorBidi" w:hAnsiTheme="majorBidi" w:cstheme="majorBidi"/>
                <w:color w:val="0070C0"/>
                <w:sz w:val="16"/>
                <w:szCs w:val="16"/>
              </w:rPr>
              <w:t>n the “Methods” section, under the subtitle “Statistical analysis”.</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 xml:space="preserve">p. </w:t>
            </w:r>
            <w:r w:rsidR="00F23FD2">
              <w:rPr>
                <w:rFonts w:asciiTheme="majorBidi" w:hAnsiTheme="majorBidi" w:cstheme="majorBidi"/>
                <w:color w:val="auto"/>
                <w:sz w:val="16"/>
                <w:szCs w:val="16"/>
              </w:rPr>
              <w:t>6 &amp; 7</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Synthesis of results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14</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Describe the methods of handling data and combining results of studies, if done, including measures of consistency (e.g., I</w:t>
            </w:r>
            <w:r w:rsidRPr="00F31F96">
              <w:rPr>
                <w:rFonts w:asciiTheme="majorBidi" w:hAnsiTheme="majorBidi" w:cstheme="majorBidi"/>
                <w:sz w:val="16"/>
                <w:szCs w:val="16"/>
                <w:vertAlign w:val="superscript"/>
              </w:rPr>
              <w:t>2</w:t>
            </w:r>
            <w:r w:rsidRPr="00F31F96">
              <w:rPr>
                <w:rFonts w:asciiTheme="majorBidi" w:hAnsiTheme="majorBidi" w:cstheme="majorBidi"/>
                <w:sz w:val="16"/>
                <w:szCs w:val="16"/>
              </w:rPr>
              <w:t xml:space="preserve">) for each meta-analysis. </w:t>
            </w:r>
          </w:p>
          <w:p w:rsidR="008B4C16" w:rsidRPr="00F31F96" w:rsidRDefault="008B4C16" w:rsidP="009A5F77">
            <w:pPr>
              <w:pStyle w:val="Default"/>
              <w:spacing w:before="40" w:after="40"/>
              <w:rPr>
                <w:rFonts w:asciiTheme="majorBidi" w:hAnsiTheme="majorBidi" w:cstheme="majorBidi"/>
                <w:color w:val="0070C0"/>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In the “Methods” section, under the subtitle “Statistical analysis”, we described that the adjusted estimates were pooled stratified by the study design and regardless of study design using </w:t>
            </w:r>
            <w:r w:rsidRPr="00F31F96">
              <w:rPr>
                <w:rFonts w:asciiTheme="majorBidi" w:eastAsia="ScalaLancetPro" w:hAnsiTheme="majorBidi" w:cstheme="majorBidi"/>
                <w:color w:val="0070C0"/>
                <w:sz w:val="16"/>
                <w:szCs w:val="16"/>
              </w:rPr>
              <w:t>random-effects model</w:t>
            </w:r>
            <w:r>
              <w:rPr>
                <w:rFonts w:asciiTheme="majorBidi" w:eastAsia="ScalaLancetPro" w:hAnsiTheme="majorBidi" w:cstheme="majorBidi"/>
                <w:color w:val="0070C0"/>
                <w:sz w:val="16"/>
                <w:szCs w:val="16"/>
              </w:rPr>
              <w:t>s</w:t>
            </w:r>
            <w:r w:rsidRPr="00F31F96">
              <w:rPr>
                <w:rFonts w:asciiTheme="majorBidi" w:eastAsia="ScalaLancetPro" w:hAnsiTheme="majorBidi" w:cstheme="majorBidi"/>
                <w:color w:val="0070C0"/>
                <w:sz w:val="16"/>
                <w:szCs w:val="16"/>
              </w:rPr>
              <w:t xml:space="preserve">. </w:t>
            </w:r>
            <w:r w:rsidRPr="00F31F96">
              <w:rPr>
                <w:rFonts w:asciiTheme="majorBidi" w:hAnsiTheme="majorBidi" w:cstheme="majorBidi"/>
                <w:color w:val="0070C0"/>
                <w:sz w:val="16"/>
                <w:szCs w:val="16"/>
              </w:rPr>
              <w:t>We also estimated the I-squared (</w:t>
            </w:r>
            <w:r w:rsidRPr="00F31F96">
              <w:rPr>
                <w:rFonts w:asciiTheme="majorBidi" w:hAnsiTheme="majorBidi" w:cstheme="majorBidi"/>
                <w:i/>
                <w:color w:val="0070C0"/>
                <w:sz w:val="16"/>
                <w:szCs w:val="16"/>
              </w:rPr>
              <w:t>I</w:t>
            </w:r>
            <w:r w:rsidRPr="00F31F96">
              <w:rPr>
                <w:rFonts w:asciiTheme="majorBidi" w:hAnsiTheme="majorBidi" w:cstheme="majorBidi"/>
                <w:i/>
                <w:color w:val="0070C0"/>
                <w:sz w:val="16"/>
                <w:szCs w:val="16"/>
                <w:vertAlign w:val="superscript"/>
              </w:rPr>
              <w:t>2</w:t>
            </w:r>
            <w:r w:rsidRPr="00F31F96">
              <w:rPr>
                <w:rFonts w:asciiTheme="majorBidi" w:hAnsiTheme="majorBidi" w:cstheme="majorBidi"/>
                <w:color w:val="0070C0"/>
                <w:sz w:val="16"/>
                <w:szCs w:val="16"/>
              </w:rPr>
              <w:t xml:space="preserve">) </w:t>
            </w:r>
            <w:r>
              <w:rPr>
                <w:rFonts w:asciiTheme="majorBidi" w:hAnsiTheme="majorBidi" w:cstheme="majorBidi"/>
                <w:color w:val="0070C0"/>
                <w:sz w:val="16"/>
                <w:szCs w:val="16"/>
              </w:rPr>
              <w:t xml:space="preserve">as </w:t>
            </w:r>
            <w:r w:rsidRPr="00F31F96">
              <w:rPr>
                <w:rFonts w:asciiTheme="majorBidi" w:hAnsiTheme="majorBidi" w:cstheme="majorBidi"/>
                <w:color w:val="0070C0"/>
                <w:sz w:val="16"/>
                <w:szCs w:val="16"/>
              </w:rPr>
              <w:t>a measure of heterogeneity and Tau-squared (</w:t>
            </w:r>
            <w:r w:rsidRPr="00F31F96">
              <w:rPr>
                <w:rStyle w:val="texhtml"/>
                <w:rFonts w:asciiTheme="majorBidi" w:hAnsiTheme="majorBidi" w:cstheme="majorBidi"/>
                <w:i/>
                <w:color w:val="0070C0"/>
                <w:sz w:val="16"/>
                <w:szCs w:val="16"/>
                <w:shd w:val="clear" w:color="auto" w:fill="FFFFFF"/>
              </w:rPr>
              <w:t>τ</w:t>
            </w:r>
            <w:r w:rsidRPr="00F31F96">
              <w:rPr>
                <w:rStyle w:val="texhtml"/>
                <w:rFonts w:asciiTheme="majorBidi" w:hAnsiTheme="majorBidi" w:cstheme="majorBidi"/>
                <w:color w:val="0070C0"/>
                <w:sz w:val="16"/>
                <w:szCs w:val="16"/>
                <w:shd w:val="clear" w:color="auto" w:fill="FFFFFF"/>
                <w:vertAlign w:val="superscript"/>
              </w:rPr>
              <w:t>2</w:t>
            </w:r>
            <w:r w:rsidRPr="00F31F96">
              <w:rPr>
                <w:rStyle w:val="texhtml"/>
                <w:rFonts w:asciiTheme="majorBidi" w:hAnsiTheme="majorBidi" w:cstheme="majorBidi"/>
                <w:color w:val="0070C0"/>
                <w:sz w:val="16"/>
                <w:szCs w:val="16"/>
                <w:shd w:val="clear" w:color="auto" w:fill="FFFFFF"/>
              </w:rPr>
              <w:t xml:space="preserve">) </w:t>
            </w:r>
            <w:r w:rsidRPr="00F31F96">
              <w:rPr>
                <w:rFonts w:asciiTheme="majorBidi" w:hAnsiTheme="majorBidi" w:cstheme="majorBidi"/>
                <w:sz w:val="16"/>
                <w:szCs w:val="16"/>
              </w:rPr>
              <w:t>as a</w:t>
            </w:r>
            <w:r w:rsidRPr="00F31F96">
              <w:rPr>
                <w:rFonts w:asciiTheme="majorBidi" w:hAnsiTheme="majorBidi" w:cstheme="majorBidi"/>
                <w:color w:val="0070C0"/>
                <w:sz w:val="16"/>
                <w:szCs w:val="16"/>
              </w:rPr>
              <w:t xml:space="preserve"> measure </w:t>
            </w:r>
            <w:r>
              <w:rPr>
                <w:rFonts w:asciiTheme="majorBidi" w:hAnsiTheme="majorBidi" w:cstheme="majorBidi"/>
                <w:color w:val="0070C0"/>
                <w:sz w:val="16"/>
                <w:szCs w:val="16"/>
              </w:rPr>
              <w:t>of the</w:t>
            </w:r>
            <w:r w:rsidRPr="00F31F96">
              <w:rPr>
                <w:rFonts w:asciiTheme="majorBidi" w:hAnsiTheme="majorBidi" w:cstheme="majorBidi"/>
                <w:color w:val="0070C0"/>
                <w:sz w:val="16"/>
                <w:szCs w:val="16"/>
              </w:rPr>
              <w:t xml:space="preserve"> between-study variance of the true association between TB and DM. </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4A4FAD" w:rsidRDefault="004A4FAD" w:rsidP="00BB3AB3">
            <w:pPr>
              <w:pStyle w:val="Default"/>
              <w:spacing w:before="40" w:after="40"/>
              <w:jc w:val="center"/>
              <w:rPr>
                <w:rFonts w:asciiTheme="majorBidi" w:hAnsiTheme="majorBidi" w:cstheme="majorBidi"/>
                <w:color w:val="auto"/>
                <w:sz w:val="16"/>
                <w:szCs w:val="16"/>
              </w:rPr>
            </w:pPr>
          </w:p>
          <w:p w:rsidR="008B4C16" w:rsidRPr="00F31F96" w:rsidRDefault="00BB3AB3" w:rsidP="00BB3AB3">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p.</w:t>
            </w:r>
            <w:r>
              <w:rPr>
                <w:rFonts w:asciiTheme="majorBidi" w:hAnsiTheme="majorBidi" w:cstheme="majorBidi"/>
                <w:color w:val="auto"/>
                <w:sz w:val="16"/>
                <w:szCs w:val="16"/>
              </w:rPr>
              <w:t xml:space="preserve"> 7 &amp; 8</w:t>
            </w:r>
          </w:p>
        </w:tc>
      </w:tr>
      <w:tr w:rsidR="008B4C16" w:rsidRPr="00F31F96" w:rsidTr="009A5F77">
        <w:trPr>
          <w:trHeight w:val="20"/>
        </w:trPr>
        <w:tc>
          <w:tcPr>
            <w:tcW w:w="908" w:type="pct"/>
            <w:tcBorders>
              <w:top w:val="doub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Risk of bias across studies </w:t>
            </w:r>
          </w:p>
        </w:tc>
        <w:tc>
          <w:tcPr>
            <w:tcW w:w="167" w:type="pct"/>
            <w:tcBorders>
              <w:top w:val="doub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15</w:t>
            </w:r>
          </w:p>
        </w:tc>
        <w:tc>
          <w:tcPr>
            <w:tcW w:w="3440" w:type="pct"/>
            <w:tcBorders>
              <w:top w:val="doub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Specify any assessment of risk of bias that may affect the cumulative evidence (e.g., publication bias, selective reporting within studies).</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assessed the presence of publication bias by examining the funnel plots using the Egger’s </w:t>
            </w:r>
            <w:r w:rsidRPr="00F31F96">
              <w:rPr>
                <w:rFonts w:asciiTheme="majorBidi" w:hAnsiTheme="majorBidi" w:cstheme="majorBidi"/>
                <w:i/>
                <w:iCs/>
                <w:color w:val="0070C0"/>
                <w:sz w:val="16"/>
                <w:szCs w:val="16"/>
              </w:rPr>
              <w:t>t</w:t>
            </w:r>
            <w:r w:rsidRPr="00F31F96">
              <w:rPr>
                <w:rFonts w:asciiTheme="majorBidi" w:hAnsiTheme="majorBidi" w:cstheme="majorBidi"/>
                <w:color w:val="0070C0"/>
                <w:sz w:val="16"/>
                <w:szCs w:val="16"/>
              </w:rPr>
              <w:t xml:space="preserve"> statistic to examine asymmetry in the funnel plot. We presented the funnel plots in Figure S2 in the appendix and provided narrative information in the “Methods” section, under the subtitle “Statistical analysis”.</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Default="008B4C16" w:rsidP="009A5F77">
            <w:pPr>
              <w:pStyle w:val="Default"/>
              <w:spacing w:before="40" w:after="40"/>
              <w:jc w:val="center"/>
              <w:rPr>
                <w:rFonts w:asciiTheme="majorBidi" w:hAnsiTheme="majorBidi" w:cstheme="majorBidi"/>
                <w:color w:val="auto"/>
                <w:sz w:val="16"/>
                <w:szCs w:val="16"/>
              </w:rPr>
            </w:pPr>
          </w:p>
          <w:p w:rsidR="004A4FAD" w:rsidRDefault="004A4FAD" w:rsidP="009A5F77">
            <w:pPr>
              <w:pStyle w:val="Default"/>
              <w:spacing w:before="40" w:after="40"/>
              <w:jc w:val="center"/>
              <w:rPr>
                <w:rFonts w:asciiTheme="majorBidi" w:hAnsiTheme="majorBidi" w:cstheme="majorBidi"/>
                <w:color w:val="auto"/>
                <w:sz w:val="16"/>
                <w:szCs w:val="16"/>
              </w:rPr>
            </w:pPr>
          </w:p>
          <w:p w:rsidR="004A4FAD" w:rsidRDefault="004A4FAD" w:rsidP="009A5F77">
            <w:pPr>
              <w:pStyle w:val="Default"/>
              <w:spacing w:before="40" w:after="40"/>
              <w:jc w:val="center"/>
              <w:rPr>
                <w:rFonts w:asciiTheme="majorBidi" w:hAnsiTheme="majorBidi" w:cstheme="majorBidi"/>
                <w:color w:val="auto"/>
                <w:sz w:val="16"/>
                <w:szCs w:val="16"/>
              </w:rPr>
            </w:pPr>
          </w:p>
          <w:p w:rsidR="004A4FAD" w:rsidRPr="00F31F96" w:rsidRDefault="004A4FAD"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p.</w:t>
            </w:r>
            <w:r>
              <w:rPr>
                <w:rFonts w:asciiTheme="majorBidi" w:hAnsiTheme="majorBidi" w:cstheme="majorBidi"/>
                <w:color w:val="auto"/>
                <w:sz w:val="16"/>
                <w:szCs w:val="16"/>
              </w:rPr>
              <w:t xml:space="preserve"> 7</w:t>
            </w:r>
          </w:p>
        </w:tc>
      </w:tr>
      <w:tr w:rsidR="008B4C16" w:rsidRPr="00F31F96" w:rsidTr="009A5F77">
        <w:trPr>
          <w:trHeight w:val="20"/>
        </w:trPr>
        <w:tc>
          <w:tcPr>
            <w:tcW w:w="908"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Additional analyses </w:t>
            </w:r>
          </w:p>
        </w:tc>
        <w:tc>
          <w:tcPr>
            <w:tcW w:w="167"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16</w:t>
            </w:r>
          </w:p>
        </w:tc>
        <w:tc>
          <w:tcPr>
            <w:tcW w:w="3440"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Describe methods of additional analyses (e.g., sensitivity or subgroup analyses, meta-regression), if done, indicating which were pre-specified.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lastRenderedPageBreak/>
              <w:t>We performed additional analyses in the form of sensitivity analyses pooling adjusted estimates according to different study’s characteristics and TB/DM ascertainment methodology as detailed in the “Methods” section, under the subtitle “Statistical analysis”.</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B84BE5" w:rsidRDefault="00B84BE5" w:rsidP="009A5F77">
            <w:pPr>
              <w:pStyle w:val="Default"/>
              <w:spacing w:before="40" w:after="40"/>
              <w:jc w:val="center"/>
              <w:rPr>
                <w:rFonts w:asciiTheme="majorBidi" w:hAnsiTheme="majorBidi" w:cstheme="majorBidi"/>
                <w:color w:val="auto"/>
                <w:sz w:val="16"/>
                <w:szCs w:val="16"/>
              </w:rPr>
            </w:pPr>
          </w:p>
          <w:p w:rsidR="008B4C16" w:rsidRPr="00F31F96" w:rsidRDefault="00B84BE5"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p.</w:t>
            </w:r>
            <w:r>
              <w:rPr>
                <w:rFonts w:asciiTheme="majorBidi" w:hAnsiTheme="majorBidi" w:cstheme="majorBidi"/>
                <w:color w:val="auto"/>
                <w:sz w:val="16"/>
                <w:szCs w:val="16"/>
              </w:rPr>
              <w:t xml:space="preserve"> 7 &amp; 8</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b/>
                <w:bCs/>
                <w:sz w:val="16"/>
                <w:szCs w:val="16"/>
              </w:rPr>
              <w:lastRenderedPageBreak/>
              <w:t xml:space="preserve">RESULTS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jc w:val="center"/>
              <w:rPr>
                <w:rFonts w:asciiTheme="majorBidi" w:hAnsiTheme="majorBidi" w:cstheme="majorBidi"/>
                <w:color w:val="FF0000"/>
                <w:sz w:val="16"/>
                <w:szCs w:val="16"/>
              </w:rPr>
            </w:pP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Study selection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17</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Give numbers of studies screened, assessed for eligibility, and included in the review, with reasons for exclusions at each stage, ideally with a flow diagram.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bCs/>
                <w:iCs/>
                <w:color w:val="0070C0"/>
                <w:sz w:val="16"/>
                <w:szCs w:val="16"/>
              </w:rPr>
              <w:t>We provided a flow diagram show</w:t>
            </w:r>
            <w:r>
              <w:rPr>
                <w:rFonts w:asciiTheme="majorBidi" w:hAnsiTheme="majorBidi" w:cstheme="majorBidi"/>
                <w:bCs/>
                <w:iCs/>
                <w:color w:val="0070C0"/>
                <w:sz w:val="16"/>
                <w:szCs w:val="16"/>
              </w:rPr>
              <w:t>ing</w:t>
            </w:r>
            <w:r w:rsidRPr="00F31F96">
              <w:rPr>
                <w:rFonts w:asciiTheme="majorBidi" w:hAnsiTheme="majorBidi" w:cstheme="majorBidi"/>
                <w:bCs/>
                <w:iCs/>
                <w:color w:val="0070C0"/>
                <w:sz w:val="16"/>
                <w:szCs w:val="16"/>
              </w:rPr>
              <w:t xml:space="preserve"> the number </w:t>
            </w:r>
            <w:r w:rsidRPr="00F31F96">
              <w:rPr>
                <w:rFonts w:asciiTheme="majorBidi" w:hAnsiTheme="majorBidi" w:cstheme="majorBidi"/>
                <w:color w:val="0070C0"/>
                <w:sz w:val="16"/>
                <w:szCs w:val="16"/>
              </w:rPr>
              <w:t>of studies screened, assessed for eligibility, and included in the review, with reasons for exclusions at each stage. Flow diagram is presented in “F</w:t>
            </w:r>
            <w:r w:rsidRPr="00F31F96">
              <w:rPr>
                <w:rFonts w:asciiTheme="majorBidi" w:hAnsiTheme="majorBidi" w:cstheme="majorBidi"/>
                <w:bCs/>
                <w:iCs/>
                <w:color w:val="0070C0"/>
                <w:sz w:val="16"/>
                <w:szCs w:val="16"/>
              </w:rPr>
              <w:t>igure 1”.</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B84BE5" w:rsidRDefault="00B84BE5" w:rsidP="009A5F77">
            <w:pPr>
              <w:pStyle w:val="Default"/>
              <w:spacing w:before="40" w:after="40"/>
              <w:jc w:val="center"/>
              <w:rPr>
                <w:rFonts w:asciiTheme="majorBidi" w:hAnsiTheme="majorBidi" w:cstheme="majorBidi"/>
                <w:color w:val="auto"/>
                <w:sz w:val="16"/>
                <w:szCs w:val="16"/>
              </w:rPr>
            </w:pPr>
          </w:p>
          <w:p w:rsidR="008B4C16" w:rsidRPr="00F31F96" w:rsidRDefault="008B4C16" w:rsidP="009A5F77">
            <w:pPr>
              <w:pStyle w:val="Default"/>
              <w:spacing w:before="40" w:after="40"/>
              <w:jc w:val="center"/>
              <w:rPr>
                <w:rFonts w:asciiTheme="majorBidi" w:hAnsiTheme="majorBidi" w:cstheme="majorBidi"/>
                <w:color w:val="auto"/>
                <w:sz w:val="16"/>
                <w:szCs w:val="16"/>
              </w:rPr>
            </w:pPr>
            <w:r w:rsidRPr="00F31F96">
              <w:rPr>
                <w:rFonts w:asciiTheme="majorBidi" w:hAnsiTheme="majorBidi" w:cstheme="majorBidi"/>
                <w:color w:val="auto"/>
                <w:sz w:val="16"/>
                <w:szCs w:val="16"/>
              </w:rPr>
              <w:t>F</w:t>
            </w:r>
            <w:r w:rsidRPr="00F31F96">
              <w:rPr>
                <w:rFonts w:asciiTheme="majorBidi" w:hAnsiTheme="majorBidi" w:cstheme="majorBidi"/>
                <w:bCs/>
                <w:iCs/>
                <w:color w:val="auto"/>
                <w:sz w:val="16"/>
                <w:szCs w:val="16"/>
              </w:rPr>
              <w:t>igure 1</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Study characteristics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18</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For each study, present characteristics for which data were extracted (e.g., study size, PICOS, follow-up period) and provide the citations.</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described the characteristics of the included studies in </w:t>
            </w:r>
            <w:r>
              <w:rPr>
                <w:rFonts w:asciiTheme="majorBidi" w:hAnsiTheme="majorBidi" w:cstheme="majorBidi"/>
                <w:color w:val="0070C0"/>
                <w:sz w:val="16"/>
                <w:szCs w:val="16"/>
              </w:rPr>
              <w:t>“</w:t>
            </w:r>
            <w:r w:rsidRPr="00F31F96">
              <w:rPr>
                <w:rFonts w:asciiTheme="majorBidi" w:hAnsiTheme="majorBidi" w:cstheme="majorBidi"/>
                <w:color w:val="0070C0"/>
                <w:sz w:val="16"/>
                <w:szCs w:val="16"/>
              </w:rPr>
              <w:t>Tables 1 and 2</w:t>
            </w:r>
            <w:r>
              <w:rPr>
                <w:rFonts w:asciiTheme="majorBidi" w:hAnsiTheme="majorBidi" w:cstheme="majorBidi"/>
                <w:color w:val="0070C0"/>
                <w:sz w:val="16"/>
                <w:szCs w:val="16"/>
              </w:rPr>
              <w:t>”</w:t>
            </w:r>
            <w:r w:rsidRPr="00F31F96">
              <w:rPr>
                <w:rFonts w:asciiTheme="majorBidi" w:hAnsiTheme="majorBidi" w:cstheme="majorBidi"/>
                <w:color w:val="0070C0"/>
                <w:sz w:val="16"/>
                <w:szCs w:val="16"/>
              </w:rPr>
              <w:t xml:space="preserve"> and summarised those characteristics under the “Results” section.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2934D3" w:rsidRDefault="008B4C16" w:rsidP="00B84BE5">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 xml:space="preserve">p. </w:t>
            </w:r>
            <w:r w:rsidR="00B84BE5">
              <w:rPr>
                <w:rFonts w:asciiTheme="majorBidi" w:hAnsiTheme="majorBidi" w:cstheme="majorBidi"/>
                <w:color w:val="auto"/>
                <w:sz w:val="16"/>
                <w:szCs w:val="16"/>
              </w:rPr>
              <w:t>8 &amp; 9</w:t>
            </w:r>
          </w:p>
          <w:p w:rsidR="008B4C16" w:rsidRPr="002934D3" w:rsidRDefault="008B4C16" w:rsidP="009A5F77">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Tables 1 and 2</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Risk of bias within studies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19</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Present data on risk of bias of each study and, if available, any outcome level assessment (see item 12). </w:t>
            </w:r>
          </w:p>
          <w:p w:rsidR="008B4C16" w:rsidRPr="00F31F96" w:rsidRDefault="00B4691D" w:rsidP="009A5F77">
            <w:pPr>
              <w:pStyle w:val="Default"/>
              <w:spacing w:before="40" w:after="40"/>
              <w:rPr>
                <w:rFonts w:asciiTheme="majorBidi" w:hAnsiTheme="majorBidi" w:cstheme="majorBidi"/>
                <w:color w:val="0070C0"/>
                <w:sz w:val="16"/>
                <w:szCs w:val="16"/>
              </w:rPr>
            </w:pPr>
            <w:r>
              <w:rPr>
                <w:rFonts w:asciiTheme="majorBidi" w:hAnsiTheme="majorBidi" w:cstheme="majorBidi"/>
                <w:color w:val="0070C0"/>
                <w:sz w:val="16"/>
                <w:szCs w:val="16"/>
              </w:rPr>
              <w:t xml:space="preserve"> </w:t>
            </w:r>
          </w:p>
          <w:p w:rsidR="008B4C16" w:rsidRPr="00F31F96" w:rsidRDefault="008B4C16" w:rsidP="00793992">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presented the data on risk of bias in </w:t>
            </w:r>
            <w:r>
              <w:rPr>
                <w:rFonts w:asciiTheme="majorBidi" w:hAnsiTheme="majorBidi" w:cstheme="majorBidi"/>
                <w:color w:val="0070C0"/>
                <w:sz w:val="16"/>
                <w:szCs w:val="16"/>
              </w:rPr>
              <w:t>“</w:t>
            </w:r>
            <w:r w:rsidR="00B4691D" w:rsidRPr="00F31F96">
              <w:rPr>
                <w:rFonts w:asciiTheme="majorBidi" w:hAnsiTheme="majorBidi" w:cstheme="majorBidi"/>
                <w:color w:val="0070C0"/>
                <w:sz w:val="16"/>
                <w:szCs w:val="16"/>
              </w:rPr>
              <w:t>S1</w:t>
            </w:r>
            <w:r w:rsidR="00B4691D">
              <w:rPr>
                <w:rFonts w:asciiTheme="majorBidi" w:hAnsiTheme="majorBidi" w:cstheme="majorBidi"/>
                <w:color w:val="0070C0"/>
                <w:sz w:val="16"/>
                <w:szCs w:val="16"/>
              </w:rPr>
              <w:t xml:space="preserve"> &amp;</w:t>
            </w:r>
            <w:r w:rsidR="00B4691D" w:rsidRPr="00F31F96">
              <w:rPr>
                <w:rFonts w:asciiTheme="majorBidi" w:hAnsiTheme="majorBidi" w:cstheme="majorBidi"/>
                <w:color w:val="0070C0"/>
                <w:sz w:val="16"/>
                <w:szCs w:val="16"/>
              </w:rPr>
              <w:t xml:space="preserve"> S2</w:t>
            </w:r>
            <w:r w:rsidR="00B4691D">
              <w:rPr>
                <w:rFonts w:asciiTheme="majorBidi" w:hAnsiTheme="majorBidi" w:cstheme="majorBidi"/>
                <w:color w:val="0070C0"/>
                <w:sz w:val="16"/>
                <w:szCs w:val="16"/>
              </w:rPr>
              <w:t xml:space="preserve"> </w:t>
            </w:r>
            <w:r>
              <w:rPr>
                <w:rFonts w:asciiTheme="majorBidi" w:hAnsiTheme="majorBidi" w:cstheme="majorBidi"/>
                <w:color w:val="0070C0"/>
                <w:sz w:val="16"/>
                <w:szCs w:val="16"/>
              </w:rPr>
              <w:t>T</w:t>
            </w:r>
            <w:r w:rsidRPr="00F31F96">
              <w:rPr>
                <w:rFonts w:asciiTheme="majorBidi" w:hAnsiTheme="majorBidi" w:cstheme="majorBidi"/>
                <w:color w:val="0070C0"/>
                <w:sz w:val="16"/>
                <w:szCs w:val="16"/>
              </w:rPr>
              <w:t>able</w:t>
            </w:r>
            <w:r w:rsidR="00B4691D">
              <w:rPr>
                <w:rFonts w:asciiTheme="majorBidi" w:hAnsiTheme="majorBidi" w:cstheme="majorBidi"/>
                <w:color w:val="0070C0"/>
                <w:sz w:val="16"/>
                <w:szCs w:val="16"/>
              </w:rPr>
              <w:t>s</w:t>
            </w:r>
            <w:r>
              <w:rPr>
                <w:rFonts w:asciiTheme="majorBidi" w:hAnsiTheme="majorBidi" w:cstheme="majorBidi"/>
                <w:color w:val="0070C0"/>
                <w:sz w:val="16"/>
                <w:szCs w:val="16"/>
              </w:rPr>
              <w:t>”</w:t>
            </w:r>
            <w:r w:rsidRPr="00F31F96">
              <w:rPr>
                <w:rFonts w:asciiTheme="majorBidi" w:hAnsiTheme="majorBidi" w:cstheme="majorBidi"/>
                <w:color w:val="0070C0"/>
                <w:sz w:val="16"/>
                <w:szCs w:val="16"/>
              </w:rPr>
              <w:t xml:space="preserve"> and in</w:t>
            </w:r>
            <w:r>
              <w:rPr>
                <w:rFonts w:asciiTheme="majorBidi" w:hAnsiTheme="majorBidi" w:cstheme="majorBidi"/>
                <w:color w:val="0070C0"/>
                <w:sz w:val="16"/>
                <w:szCs w:val="16"/>
              </w:rPr>
              <w:t xml:space="preserve"> “</w:t>
            </w:r>
            <w:r w:rsidR="00B4691D" w:rsidRPr="00F31F96">
              <w:rPr>
                <w:rFonts w:asciiTheme="majorBidi" w:hAnsiTheme="majorBidi" w:cstheme="majorBidi"/>
                <w:color w:val="0070C0"/>
                <w:sz w:val="16"/>
                <w:szCs w:val="16"/>
              </w:rPr>
              <w:t>S2</w:t>
            </w:r>
            <w:r w:rsidR="002B3707">
              <w:rPr>
                <w:rFonts w:asciiTheme="majorBidi" w:hAnsiTheme="majorBidi" w:cstheme="majorBidi"/>
                <w:color w:val="0070C0"/>
                <w:sz w:val="16"/>
                <w:szCs w:val="16"/>
              </w:rPr>
              <w:t xml:space="preserve"> </w:t>
            </w:r>
            <w:r>
              <w:rPr>
                <w:rFonts w:asciiTheme="majorBidi" w:hAnsiTheme="majorBidi" w:cstheme="majorBidi"/>
                <w:color w:val="0070C0"/>
                <w:sz w:val="16"/>
                <w:szCs w:val="16"/>
              </w:rPr>
              <w:t>F</w:t>
            </w:r>
            <w:r w:rsidRPr="00F31F96">
              <w:rPr>
                <w:rFonts w:asciiTheme="majorBidi" w:hAnsiTheme="majorBidi" w:cstheme="majorBidi"/>
                <w:color w:val="0070C0"/>
                <w:sz w:val="16"/>
                <w:szCs w:val="16"/>
              </w:rPr>
              <w:t>igure</w:t>
            </w:r>
            <w:r>
              <w:rPr>
                <w:rFonts w:asciiTheme="majorBidi" w:hAnsiTheme="majorBidi" w:cstheme="majorBidi"/>
                <w:color w:val="0070C0"/>
                <w:sz w:val="16"/>
                <w:szCs w:val="16"/>
              </w:rPr>
              <w:t>”</w:t>
            </w:r>
            <w:r w:rsidRPr="00F31F96">
              <w:rPr>
                <w:rFonts w:asciiTheme="majorBidi" w:hAnsiTheme="majorBidi" w:cstheme="majorBidi"/>
                <w:color w:val="0070C0"/>
                <w:sz w:val="16"/>
                <w:szCs w:val="16"/>
              </w:rPr>
              <w:t xml:space="preserve"> with narrative information under the “Results” section.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2934D3" w:rsidRDefault="00793992" w:rsidP="00793992">
            <w:pPr>
              <w:pStyle w:val="Default"/>
              <w:spacing w:before="40" w:after="40"/>
              <w:jc w:val="center"/>
              <w:rPr>
                <w:rFonts w:asciiTheme="majorBidi" w:hAnsiTheme="majorBidi" w:cstheme="majorBidi"/>
                <w:color w:val="auto"/>
                <w:sz w:val="16"/>
                <w:szCs w:val="16"/>
              </w:rPr>
            </w:pPr>
            <w:r>
              <w:rPr>
                <w:rFonts w:asciiTheme="majorBidi" w:hAnsiTheme="majorBidi" w:cstheme="majorBidi"/>
                <w:color w:val="auto"/>
                <w:sz w:val="16"/>
                <w:szCs w:val="16"/>
              </w:rPr>
              <w:t>S1 &amp; S2 Tables, and S2 Figure</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Results of individual studies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20</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For all outcomes considered (benefits or harms), present, for each study: (a) simple summary data for each intervention group (b) effect estimates and confidence intervals, ideally with a forest plot. </w:t>
            </w:r>
          </w:p>
          <w:p w:rsidR="008B4C16" w:rsidRPr="00F31F96" w:rsidRDefault="008B4C16" w:rsidP="009A5F77">
            <w:pPr>
              <w:pStyle w:val="Default"/>
              <w:spacing w:before="40" w:after="40"/>
              <w:rPr>
                <w:rFonts w:asciiTheme="majorBidi" w:hAnsiTheme="majorBidi" w:cstheme="majorBidi"/>
                <w:color w:val="0070C0"/>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We presented simple summary estimate according to study design in Table 3 and depicted those summary estimates in a forest plot in Figure 2.</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793992" w:rsidRDefault="00793992" w:rsidP="009A5F77">
            <w:pPr>
              <w:pStyle w:val="Default"/>
              <w:spacing w:before="40" w:after="40"/>
              <w:jc w:val="center"/>
              <w:rPr>
                <w:rFonts w:asciiTheme="majorBidi" w:hAnsiTheme="majorBidi" w:cstheme="majorBidi"/>
                <w:color w:val="auto"/>
                <w:sz w:val="16"/>
                <w:szCs w:val="16"/>
              </w:rPr>
            </w:pPr>
          </w:p>
          <w:p w:rsidR="00793992" w:rsidRDefault="00793992" w:rsidP="009A5F77">
            <w:pPr>
              <w:pStyle w:val="Default"/>
              <w:spacing w:before="40" w:after="40"/>
              <w:jc w:val="center"/>
              <w:rPr>
                <w:rFonts w:asciiTheme="majorBidi" w:hAnsiTheme="majorBidi" w:cstheme="majorBidi"/>
                <w:color w:val="auto"/>
                <w:sz w:val="16"/>
                <w:szCs w:val="16"/>
              </w:rPr>
            </w:pPr>
          </w:p>
          <w:p w:rsidR="008B4C16" w:rsidRPr="002934D3" w:rsidRDefault="008B4C16" w:rsidP="00793992">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 xml:space="preserve">p. </w:t>
            </w:r>
            <w:r w:rsidR="00793992">
              <w:rPr>
                <w:rFonts w:asciiTheme="majorBidi" w:hAnsiTheme="majorBidi" w:cstheme="majorBidi"/>
                <w:color w:val="auto"/>
                <w:sz w:val="16"/>
                <w:szCs w:val="16"/>
              </w:rPr>
              <w:t>26 &amp; 27</w:t>
            </w:r>
          </w:p>
        </w:tc>
      </w:tr>
      <w:tr w:rsidR="008B4C16" w:rsidRPr="00F31F96" w:rsidTr="009A5F77">
        <w:trPr>
          <w:trHeight w:val="916"/>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Synthesis of results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21</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Present results of each meta-analysis done, including confidence intervals and measures of consistency. </w:t>
            </w:r>
          </w:p>
          <w:p w:rsidR="008B4C16" w:rsidRPr="00F31F96" w:rsidRDefault="008B4C16" w:rsidP="009A5F77">
            <w:pPr>
              <w:pStyle w:val="NoSpacing"/>
              <w:tabs>
                <w:tab w:val="left" w:pos="882"/>
              </w:tabs>
              <w:rPr>
                <w:rFonts w:asciiTheme="majorBidi" w:hAnsiTheme="majorBidi" w:cstheme="majorBidi"/>
                <w:color w:val="0070C0"/>
                <w:sz w:val="16"/>
                <w:szCs w:val="16"/>
              </w:rPr>
            </w:pPr>
          </w:p>
          <w:p w:rsidR="008B4C16" w:rsidRPr="00F31F96" w:rsidRDefault="008B4C16" w:rsidP="009A5F77">
            <w:pPr>
              <w:pStyle w:val="NoSpacing"/>
              <w:tabs>
                <w:tab w:val="left" w:pos="882"/>
              </w:tabs>
              <w:rPr>
                <w:rFonts w:asciiTheme="majorBidi" w:hAnsiTheme="majorBidi" w:cstheme="majorBidi"/>
                <w:sz w:val="16"/>
                <w:szCs w:val="16"/>
              </w:rPr>
            </w:pPr>
            <w:r w:rsidRPr="00F31F96">
              <w:rPr>
                <w:rFonts w:asciiTheme="majorBidi" w:hAnsiTheme="majorBidi" w:cstheme="majorBidi"/>
                <w:color w:val="0070C0"/>
                <w:sz w:val="16"/>
                <w:szCs w:val="16"/>
              </w:rPr>
              <w:t>We presented summary estimate according to study design in Table 3 and depicted those summary estimates in a forest plot in Figure 2.</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793992" w:rsidRDefault="00793992" w:rsidP="009A5F77">
            <w:pPr>
              <w:pStyle w:val="Default"/>
              <w:spacing w:before="40" w:after="40"/>
              <w:jc w:val="center"/>
              <w:rPr>
                <w:rFonts w:asciiTheme="majorBidi" w:hAnsiTheme="majorBidi" w:cstheme="majorBidi"/>
                <w:color w:val="auto"/>
                <w:sz w:val="16"/>
                <w:szCs w:val="16"/>
              </w:rPr>
            </w:pPr>
          </w:p>
          <w:p w:rsidR="008B4C16" w:rsidRPr="002934D3" w:rsidRDefault="008B4C16" w:rsidP="009A5F77">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Table 3</w:t>
            </w:r>
          </w:p>
          <w:p w:rsidR="008B4C16" w:rsidRPr="002934D3" w:rsidRDefault="008B4C16" w:rsidP="009A5F77">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Figure 2</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Risk of bias across studies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22</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Present results of any assessment of risk of bias across studies (see Item 15).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5170CF">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presented the results of assessment of risk of publication bias in </w:t>
            </w:r>
            <w:r>
              <w:rPr>
                <w:rFonts w:asciiTheme="majorBidi" w:hAnsiTheme="majorBidi" w:cstheme="majorBidi"/>
                <w:color w:val="0070C0"/>
                <w:sz w:val="16"/>
                <w:szCs w:val="16"/>
              </w:rPr>
              <w:t>“</w:t>
            </w:r>
            <w:r w:rsidR="00350C74" w:rsidRPr="00F31F96">
              <w:rPr>
                <w:rFonts w:asciiTheme="majorBidi" w:hAnsiTheme="majorBidi" w:cstheme="majorBidi"/>
                <w:color w:val="0070C0"/>
                <w:sz w:val="16"/>
                <w:szCs w:val="16"/>
              </w:rPr>
              <w:t>S2</w:t>
            </w:r>
            <w:r w:rsidR="00350C74">
              <w:rPr>
                <w:rFonts w:asciiTheme="majorBidi" w:hAnsiTheme="majorBidi" w:cstheme="majorBidi"/>
                <w:color w:val="0070C0"/>
                <w:sz w:val="16"/>
                <w:szCs w:val="16"/>
              </w:rPr>
              <w:t xml:space="preserve"> </w:t>
            </w:r>
            <w:r w:rsidRPr="00F31F96">
              <w:rPr>
                <w:rFonts w:asciiTheme="majorBidi" w:hAnsiTheme="majorBidi" w:cstheme="majorBidi"/>
                <w:color w:val="0070C0"/>
                <w:sz w:val="16"/>
                <w:szCs w:val="16"/>
              </w:rPr>
              <w:t>Figure</w:t>
            </w:r>
            <w:r>
              <w:rPr>
                <w:rFonts w:asciiTheme="majorBidi" w:hAnsiTheme="majorBidi" w:cstheme="majorBidi"/>
                <w:color w:val="0070C0"/>
                <w:sz w:val="16"/>
                <w:szCs w:val="16"/>
              </w:rPr>
              <w:t>”</w:t>
            </w:r>
            <w:r w:rsidRPr="00F31F96">
              <w:rPr>
                <w:rFonts w:asciiTheme="majorBidi" w:hAnsiTheme="majorBidi" w:cstheme="majorBidi"/>
                <w:color w:val="0070C0"/>
                <w:sz w:val="16"/>
                <w:szCs w:val="16"/>
              </w:rPr>
              <w:t xml:space="preserve"> and provided narrative information under the “Results” section in the main text.</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2934D3" w:rsidRDefault="008B4C16" w:rsidP="009A5F77">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p. 15</w:t>
            </w:r>
          </w:p>
          <w:p w:rsidR="008B4C16" w:rsidRPr="002934D3" w:rsidRDefault="008B4C16" w:rsidP="009A5F77">
            <w:pPr>
              <w:pStyle w:val="Default"/>
              <w:spacing w:before="40" w:after="40"/>
              <w:jc w:val="center"/>
              <w:rPr>
                <w:rFonts w:asciiTheme="majorBidi" w:hAnsiTheme="majorBidi" w:cstheme="majorBidi"/>
                <w:color w:val="auto"/>
                <w:sz w:val="16"/>
                <w:szCs w:val="16"/>
              </w:rPr>
            </w:pPr>
          </w:p>
          <w:p w:rsidR="008B4C16" w:rsidRPr="002934D3" w:rsidRDefault="002B3707" w:rsidP="00A22382">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 xml:space="preserve">S2 </w:t>
            </w:r>
            <w:r w:rsidR="008B4C16" w:rsidRPr="002934D3">
              <w:rPr>
                <w:rFonts w:asciiTheme="majorBidi" w:hAnsiTheme="majorBidi" w:cstheme="majorBidi"/>
                <w:color w:val="auto"/>
                <w:sz w:val="16"/>
                <w:szCs w:val="16"/>
              </w:rPr>
              <w:t xml:space="preserve">Figure </w:t>
            </w:r>
          </w:p>
        </w:tc>
      </w:tr>
      <w:tr w:rsidR="008B4C16" w:rsidRPr="00F31F96" w:rsidTr="009A5F77">
        <w:trPr>
          <w:trHeight w:val="20"/>
        </w:trPr>
        <w:tc>
          <w:tcPr>
            <w:tcW w:w="908"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Additional analysis </w:t>
            </w:r>
          </w:p>
        </w:tc>
        <w:tc>
          <w:tcPr>
            <w:tcW w:w="167"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23</w:t>
            </w:r>
          </w:p>
        </w:tc>
        <w:tc>
          <w:tcPr>
            <w:tcW w:w="3440"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Give results of additional analyses, if done (e.g., sensitivity or subgroup analyses, meta-regression [see Item 16]).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provided the results of sensitivity analyses including measures of heterogeneity in </w:t>
            </w:r>
            <w:r>
              <w:rPr>
                <w:rFonts w:asciiTheme="majorBidi" w:hAnsiTheme="majorBidi" w:cstheme="majorBidi"/>
                <w:color w:val="0070C0"/>
                <w:sz w:val="16"/>
                <w:szCs w:val="16"/>
              </w:rPr>
              <w:t>“</w:t>
            </w:r>
            <w:r w:rsidRPr="00F31F96">
              <w:rPr>
                <w:rFonts w:asciiTheme="majorBidi" w:hAnsiTheme="majorBidi" w:cstheme="majorBidi"/>
                <w:color w:val="0070C0"/>
                <w:sz w:val="16"/>
                <w:szCs w:val="16"/>
              </w:rPr>
              <w:t>Tables S1 and S2</w:t>
            </w:r>
            <w:r>
              <w:rPr>
                <w:rFonts w:asciiTheme="majorBidi" w:hAnsiTheme="majorBidi" w:cstheme="majorBidi"/>
                <w:color w:val="0070C0"/>
                <w:sz w:val="16"/>
                <w:szCs w:val="16"/>
              </w:rPr>
              <w:t>”</w:t>
            </w:r>
            <w:r w:rsidRPr="00F31F96">
              <w:rPr>
                <w:rFonts w:asciiTheme="majorBidi" w:hAnsiTheme="majorBidi" w:cstheme="majorBidi"/>
                <w:color w:val="0070C0"/>
                <w:sz w:val="16"/>
                <w:szCs w:val="16"/>
              </w:rPr>
              <w:t xml:space="preserve"> in the appendix with summarised narrative information in the “Results” section in the main text.</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8B4C16" w:rsidRPr="002934D3" w:rsidRDefault="008B4C16" w:rsidP="005170CF">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 xml:space="preserve">p. </w:t>
            </w:r>
            <w:r w:rsidR="005170CF">
              <w:rPr>
                <w:rFonts w:asciiTheme="majorBidi" w:hAnsiTheme="majorBidi" w:cstheme="majorBidi"/>
                <w:color w:val="auto"/>
                <w:sz w:val="16"/>
                <w:szCs w:val="16"/>
              </w:rPr>
              <w:t>28</w:t>
            </w:r>
          </w:p>
          <w:p w:rsidR="008B4C16" w:rsidRPr="002934D3" w:rsidRDefault="008B4C16" w:rsidP="009A5F77">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 xml:space="preserve"> </w:t>
            </w:r>
          </w:p>
          <w:p w:rsidR="008B4C16" w:rsidRPr="002934D3" w:rsidRDefault="00A22382" w:rsidP="00A22382">
            <w:pPr>
              <w:pStyle w:val="Default"/>
              <w:spacing w:before="40" w:after="40"/>
              <w:jc w:val="center"/>
              <w:rPr>
                <w:rFonts w:asciiTheme="majorBidi" w:hAnsiTheme="majorBidi" w:cstheme="majorBidi"/>
                <w:color w:val="auto"/>
                <w:sz w:val="16"/>
                <w:szCs w:val="16"/>
              </w:rPr>
            </w:pPr>
            <w:r>
              <w:rPr>
                <w:rFonts w:asciiTheme="majorBidi" w:hAnsiTheme="majorBidi" w:cstheme="majorBidi"/>
                <w:color w:val="auto"/>
                <w:sz w:val="16"/>
                <w:szCs w:val="16"/>
              </w:rPr>
              <w:t>S1 &amp; S2 Tables</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b/>
                <w:bCs/>
                <w:sz w:val="16"/>
                <w:szCs w:val="16"/>
              </w:rPr>
              <w:t xml:space="preserve">DISCUSSION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2934D3" w:rsidRDefault="008B4C16" w:rsidP="009A5F77">
            <w:pPr>
              <w:pStyle w:val="Default"/>
              <w:jc w:val="center"/>
              <w:rPr>
                <w:rFonts w:asciiTheme="majorBidi" w:hAnsiTheme="majorBidi" w:cstheme="majorBidi"/>
                <w:color w:val="auto"/>
                <w:sz w:val="16"/>
                <w:szCs w:val="16"/>
              </w:rPr>
            </w:pP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Summary of evidence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24</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Summarize the main findings including the strength of evidence for each main outcome; consider their relevance to key groups (e.g., healthcare providers, users, and policy makers).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rPr>
                <w:rFonts w:asciiTheme="majorBidi" w:hAnsiTheme="majorBidi" w:cstheme="majorBidi"/>
                <w:sz w:val="16"/>
                <w:szCs w:val="16"/>
              </w:rPr>
            </w:pPr>
            <w:r w:rsidRPr="00F31F96">
              <w:rPr>
                <w:rFonts w:asciiTheme="majorBidi" w:hAnsiTheme="majorBidi" w:cstheme="majorBidi"/>
                <w:color w:val="0070C0"/>
                <w:sz w:val="16"/>
                <w:szCs w:val="16"/>
              </w:rPr>
              <w:t xml:space="preserve">The first paragraph </w:t>
            </w:r>
            <w:r>
              <w:rPr>
                <w:rFonts w:asciiTheme="majorBidi" w:hAnsiTheme="majorBidi" w:cstheme="majorBidi"/>
                <w:color w:val="0070C0"/>
                <w:sz w:val="16"/>
                <w:szCs w:val="16"/>
              </w:rPr>
              <w:t>in</w:t>
            </w:r>
            <w:r w:rsidRPr="00F31F96">
              <w:rPr>
                <w:rFonts w:asciiTheme="majorBidi" w:hAnsiTheme="majorBidi" w:cstheme="majorBidi"/>
                <w:color w:val="0070C0"/>
                <w:sz w:val="16"/>
                <w:szCs w:val="16"/>
              </w:rPr>
              <w:t xml:space="preserve"> the “Discussion” section summarises the main findings of this systematic review. </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D53603" w:rsidRDefault="00D53603" w:rsidP="00DB6B70">
            <w:pPr>
              <w:pStyle w:val="Default"/>
              <w:spacing w:before="40" w:after="40"/>
              <w:jc w:val="center"/>
              <w:rPr>
                <w:rFonts w:asciiTheme="majorBidi" w:hAnsiTheme="majorBidi" w:cstheme="majorBidi"/>
                <w:color w:val="auto"/>
                <w:sz w:val="16"/>
                <w:szCs w:val="16"/>
              </w:rPr>
            </w:pPr>
          </w:p>
          <w:p w:rsidR="008B4C16" w:rsidRPr="002934D3" w:rsidRDefault="008B4C16" w:rsidP="00DB6B70">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t xml:space="preserve">p. </w:t>
            </w:r>
            <w:r w:rsidR="00DB6B70">
              <w:rPr>
                <w:rFonts w:asciiTheme="majorBidi" w:hAnsiTheme="majorBidi" w:cstheme="majorBidi"/>
                <w:color w:val="auto"/>
                <w:sz w:val="16"/>
                <w:szCs w:val="16"/>
              </w:rPr>
              <w:t>29 &amp; 30</w:t>
            </w:r>
          </w:p>
        </w:tc>
      </w:tr>
      <w:tr w:rsidR="008B4C16" w:rsidRPr="00F31F96" w:rsidTr="009A5F77">
        <w:trPr>
          <w:trHeight w:val="20"/>
        </w:trPr>
        <w:tc>
          <w:tcPr>
            <w:tcW w:w="908"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Limitations </w:t>
            </w:r>
          </w:p>
        </w:tc>
        <w:tc>
          <w:tcPr>
            <w:tcW w:w="167"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25</w:t>
            </w:r>
          </w:p>
        </w:tc>
        <w:tc>
          <w:tcPr>
            <w:tcW w:w="3440" w:type="pct"/>
            <w:tcBorders>
              <w:top w:val="single" w:sz="5" w:space="0" w:color="000000"/>
              <w:left w:val="single" w:sz="5" w:space="0" w:color="000000"/>
              <w:bottom w:val="sing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Discuss limitations at study and outcome level (e.g., risk of bias), and at review-level (e.g., incomplete retrieval of identified research, reporting bias). </w:t>
            </w:r>
          </w:p>
          <w:p w:rsidR="008B4C16" w:rsidRPr="00F31F96" w:rsidRDefault="008B4C16" w:rsidP="009A5F77">
            <w:pPr>
              <w:pStyle w:val="Default"/>
              <w:spacing w:before="40" w:after="40"/>
              <w:rPr>
                <w:rFonts w:asciiTheme="majorBidi" w:hAnsiTheme="majorBidi" w:cstheme="majorBidi"/>
                <w:sz w:val="16"/>
                <w:szCs w:val="16"/>
              </w:rPr>
            </w:pPr>
          </w:p>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color w:val="0070C0"/>
                <w:sz w:val="16"/>
                <w:szCs w:val="16"/>
              </w:rPr>
              <w:t xml:space="preserve">We discussed the individual study’s limitations as well as the overall limitations of this systematic review in the second paragraph </w:t>
            </w:r>
            <w:r>
              <w:rPr>
                <w:rFonts w:asciiTheme="majorBidi" w:hAnsiTheme="majorBidi" w:cstheme="majorBidi"/>
                <w:color w:val="0070C0"/>
                <w:sz w:val="16"/>
                <w:szCs w:val="16"/>
              </w:rPr>
              <w:t>in</w:t>
            </w:r>
            <w:r w:rsidRPr="00F31F96">
              <w:rPr>
                <w:rFonts w:asciiTheme="majorBidi" w:hAnsiTheme="majorBidi" w:cstheme="majorBidi"/>
                <w:color w:val="0070C0"/>
                <w:sz w:val="16"/>
                <w:szCs w:val="16"/>
              </w:rPr>
              <w:t xml:space="preserve"> </w:t>
            </w:r>
            <w:r w:rsidRPr="00F31F96">
              <w:rPr>
                <w:rFonts w:asciiTheme="majorBidi" w:hAnsiTheme="majorBidi" w:cstheme="majorBidi"/>
                <w:color w:val="0070C0"/>
                <w:sz w:val="16"/>
                <w:szCs w:val="16"/>
              </w:rPr>
              <w:lastRenderedPageBreak/>
              <w:t>the “Discussion” section.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rsidR="008B4C16" w:rsidRPr="002934D3" w:rsidRDefault="008B4C16" w:rsidP="00D53603">
            <w:pPr>
              <w:pStyle w:val="Default"/>
              <w:spacing w:before="40" w:after="40"/>
              <w:jc w:val="center"/>
              <w:rPr>
                <w:rFonts w:asciiTheme="majorBidi" w:hAnsiTheme="majorBidi" w:cstheme="majorBidi"/>
                <w:color w:val="auto"/>
                <w:sz w:val="16"/>
                <w:szCs w:val="16"/>
              </w:rPr>
            </w:pPr>
            <w:r w:rsidRPr="002934D3">
              <w:rPr>
                <w:rFonts w:asciiTheme="majorBidi" w:hAnsiTheme="majorBidi" w:cstheme="majorBidi"/>
                <w:color w:val="auto"/>
                <w:sz w:val="16"/>
                <w:szCs w:val="16"/>
              </w:rPr>
              <w:lastRenderedPageBreak/>
              <w:t xml:space="preserve">p. </w:t>
            </w:r>
            <w:r w:rsidR="00D53603">
              <w:rPr>
                <w:rFonts w:asciiTheme="majorBidi" w:hAnsiTheme="majorBidi" w:cstheme="majorBidi"/>
                <w:color w:val="auto"/>
                <w:sz w:val="16"/>
                <w:szCs w:val="16"/>
              </w:rPr>
              <w:t>34</w:t>
            </w:r>
          </w:p>
        </w:tc>
      </w:tr>
      <w:tr w:rsidR="008B4C16" w:rsidRPr="00F31F96" w:rsidTr="009A5F77">
        <w:trPr>
          <w:trHeight w:val="20"/>
        </w:trPr>
        <w:tc>
          <w:tcPr>
            <w:tcW w:w="908"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lastRenderedPageBreak/>
              <w:t xml:space="preserve">Conclusions </w:t>
            </w:r>
          </w:p>
        </w:tc>
        <w:tc>
          <w:tcPr>
            <w:tcW w:w="167" w:type="pct"/>
            <w:tcBorders>
              <w:top w:val="single" w:sz="5" w:space="0" w:color="000000"/>
              <w:left w:val="single" w:sz="5" w:space="0" w:color="000000"/>
              <w:bottom w:val="double" w:sz="2" w:space="0" w:color="FFFFCC"/>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26</w:t>
            </w:r>
          </w:p>
        </w:tc>
        <w:tc>
          <w:tcPr>
            <w:tcW w:w="3440"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Provide a general interpretation of the results in the context of other evidence, and implications for future research. </w:t>
            </w:r>
          </w:p>
          <w:p w:rsidR="008B4C16" w:rsidRPr="00F31F96" w:rsidRDefault="008B4C16" w:rsidP="009A5F77">
            <w:pPr>
              <w:pStyle w:val="Default"/>
              <w:rPr>
                <w:rFonts w:asciiTheme="majorBidi" w:hAnsiTheme="majorBidi" w:cstheme="majorBidi"/>
                <w:color w:val="0070C0"/>
                <w:sz w:val="16"/>
                <w:szCs w:val="16"/>
              </w:rPr>
            </w:pPr>
          </w:p>
          <w:p w:rsidR="008B4C16" w:rsidRPr="00F31F96" w:rsidRDefault="008B4C16" w:rsidP="009A5F77">
            <w:pPr>
              <w:pStyle w:val="Default"/>
              <w:rPr>
                <w:rFonts w:asciiTheme="majorBidi" w:hAnsiTheme="majorBidi" w:cstheme="majorBidi"/>
                <w:sz w:val="16"/>
                <w:szCs w:val="16"/>
              </w:rPr>
            </w:pPr>
            <w:r w:rsidRPr="00F31F96">
              <w:rPr>
                <w:rFonts w:asciiTheme="majorBidi" w:eastAsia="AlegreyaSans-Regular" w:hAnsiTheme="majorBidi" w:cstheme="majorBidi"/>
                <w:color w:val="0070C0"/>
                <w:sz w:val="16"/>
                <w:szCs w:val="16"/>
              </w:rPr>
              <w:t xml:space="preserve">We provided </w:t>
            </w:r>
            <w:r w:rsidRPr="00F31F96">
              <w:rPr>
                <w:rFonts w:asciiTheme="majorBidi" w:hAnsiTheme="majorBidi" w:cstheme="majorBidi"/>
                <w:color w:val="0070C0"/>
                <w:sz w:val="16"/>
                <w:szCs w:val="16"/>
              </w:rPr>
              <w:t xml:space="preserve">general interpretation of the results in the context of other evidence, and implications in the last paragraph </w:t>
            </w:r>
            <w:r>
              <w:rPr>
                <w:rFonts w:asciiTheme="majorBidi" w:hAnsiTheme="majorBidi" w:cstheme="majorBidi"/>
                <w:color w:val="0070C0"/>
                <w:sz w:val="16"/>
                <w:szCs w:val="16"/>
              </w:rPr>
              <w:t>in</w:t>
            </w:r>
            <w:r w:rsidRPr="00F31F96">
              <w:rPr>
                <w:rFonts w:asciiTheme="majorBidi" w:hAnsiTheme="majorBidi" w:cstheme="majorBidi"/>
                <w:color w:val="0070C0"/>
                <w:sz w:val="16"/>
                <w:szCs w:val="16"/>
              </w:rPr>
              <w:t xml:space="preserve"> the “Methods” section.</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8B4C16" w:rsidRPr="00F31F96" w:rsidRDefault="008B4C16" w:rsidP="00D53603">
            <w:pPr>
              <w:pStyle w:val="Default"/>
              <w:spacing w:before="40" w:after="40"/>
              <w:jc w:val="center"/>
              <w:rPr>
                <w:rFonts w:asciiTheme="majorBidi" w:hAnsiTheme="majorBidi" w:cstheme="majorBidi"/>
                <w:color w:val="FF0000"/>
                <w:sz w:val="16"/>
                <w:szCs w:val="16"/>
              </w:rPr>
            </w:pPr>
            <w:r w:rsidRPr="00F31F96">
              <w:rPr>
                <w:rFonts w:asciiTheme="majorBidi" w:hAnsiTheme="majorBidi" w:cstheme="majorBidi"/>
                <w:color w:val="auto"/>
                <w:sz w:val="16"/>
                <w:szCs w:val="16"/>
              </w:rPr>
              <w:t xml:space="preserve">p. </w:t>
            </w:r>
            <w:r w:rsidR="00D53603">
              <w:rPr>
                <w:rFonts w:asciiTheme="majorBidi" w:hAnsiTheme="majorBidi" w:cstheme="majorBidi"/>
                <w:color w:val="auto"/>
                <w:sz w:val="16"/>
                <w:szCs w:val="16"/>
              </w:rPr>
              <w:t>26</w:t>
            </w:r>
          </w:p>
        </w:tc>
      </w:tr>
      <w:tr w:rsidR="008B4C16" w:rsidRPr="00F31F96" w:rsidTr="009A5F77">
        <w:trPr>
          <w:trHeight w:val="20"/>
        </w:trPr>
        <w:tc>
          <w:tcPr>
            <w:tcW w:w="4515"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B4C16" w:rsidRPr="00F31F96" w:rsidRDefault="008B4C16" w:rsidP="009A5F77">
            <w:pPr>
              <w:pStyle w:val="Default"/>
              <w:rPr>
                <w:rFonts w:asciiTheme="majorBidi" w:hAnsiTheme="majorBidi" w:cstheme="majorBidi"/>
                <w:color w:val="auto"/>
                <w:sz w:val="16"/>
                <w:szCs w:val="16"/>
              </w:rPr>
            </w:pPr>
            <w:r w:rsidRPr="00F31F96">
              <w:rPr>
                <w:rFonts w:asciiTheme="majorBidi" w:hAnsiTheme="majorBidi" w:cstheme="majorBidi"/>
                <w:b/>
                <w:bCs/>
                <w:color w:val="auto"/>
                <w:sz w:val="16"/>
                <w:szCs w:val="16"/>
              </w:rPr>
              <w:t xml:space="preserve">FUNDING </w:t>
            </w:r>
          </w:p>
        </w:tc>
        <w:tc>
          <w:tcPr>
            <w:tcW w:w="485" w:type="pct"/>
            <w:tcBorders>
              <w:top w:val="double" w:sz="5" w:space="0" w:color="000000"/>
              <w:left w:val="single" w:sz="5" w:space="0" w:color="000000"/>
              <w:bottom w:val="single" w:sz="5" w:space="0" w:color="000000"/>
              <w:right w:val="single" w:sz="5" w:space="0" w:color="000000"/>
            </w:tcBorders>
            <w:shd w:val="clear" w:color="auto" w:fill="auto"/>
          </w:tcPr>
          <w:p w:rsidR="008B4C16" w:rsidRPr="00F31F96" w:rsidRDefault="008B4C16" w:rsidP="009A5F77">
            <w:pPr>
              <w:pStyle w:val="Default"/>
              <w:jc w:val="center"/>
              <w:rPr>
                <w:rFonts w:asciiTheme="majorBidi" w:hAnsiTheme="majorBidi" w:cstheme="majorBidi"/>
                <w:color w:val="auto"/>
                <w:sz w:val="16"/>
                <w:szCs w:val="16"/>
              </w:rPr>
            </w:pPr>
          </w:p>
        </w:tc>
      </w:tr>
      <w:tr w:rsidR="008B4C16" w:rsidRPr="00F31F96" w:rsidTr="009A5F77">
        <w:trPr>
          <w:trHeight w:val="20"/>
        </w:trPr>
        <w:tc>
          <w:tcPr>
            <w:tcW w:w="908"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rPr>
                <w:rFonts w:asciiTheme="majorBidi" w:hAnsiTheme="majorBidi" w:cstheme="majorBidi"/>
                <w:sz w:val="16"/>
                <w:szCs w:val="16"/>
              </w:rPr>
            </w:pPr>
            <w:r w:rsidRPr="00F31F96">
              <w:rPr>
                <w:rFonts w:asciiTheme="majorBidi" w:hAnsiTheme="majorBidi" w:cstheme="majorBidi"/>
                <w:sz w:val="16"/>
                <w:szCs w:val="16"/>
              </w:rPr>
              <w:t xml:space="preserve">Funding </w:t>
            </w:r>
          </w:p>
        </w:tc>
        <w:tc>
          <w:tcPr>
            <w:tcW w:w="167" w:type="pct"/>
            <w:tcBorders>
              <w:top w:val="single" w:sz="5" w:space="0" w:color="000000"/>
              <w:left w:val="single" w:sz="5" w:space="0" w:color="000000"/>
              <w:bottom w:val="double" w:sz="5" w:space="0" w:color="000000"/>
              <w:right w:val="single" w:sz="5" w:space="0" w:color="000000"/>
            </w:tcBorders>
          </w:tcPr>
          <w:p w:rsidR="008B4C16" w:rsidRPr="00F31F96" w:rsidRDefault="008B4C16" w:rsidP="009A5F77">
            <w:pPr>
              <w:pStyle w:val="Default"/>
              <w:spacing w:before="40" w:after="40"/>
              <w:jc w:val="right"/>
              <w:rPr>
                <w:rFonts w:asciiTheme="majorBidi" w:hAnsiTheme="majorBidi" w:cstheme="majorBidi"/>
                <w:sz w:val="16"/>
                <w:szCs w:val="16"/>
              </w:rPr>
            </w:pPr>
            <w:r w:rsidRPr="00F31F96">
              <w:rPr>
                <w:rFonts w:asciiTheme="majorBidi" w:hAnsiTheme="majorBidi" w:cstheme="majorBidi"/>
                <w:sz w:val="16"/>
                <w:szCs w:val="16"/>
              </w:rPr>
              <w:t>27</w:t>
            </w:r>
          </w:p>
        </w:tc>
        <w:tc>
          <w:tcPr>
            <w:tcW w:w="3440" w:type="pct"/>
            <w:tcBorders>
              <w:top w:val="single" w:sz="5" w:space="0" w:color="000000"/>
              <w:left w:val="single" w:sz="5" w:space="0" w:color="000000"/>
              <w:bottom w:val="double" w:sz="5" w:space="0" w:color="000000"/>
              <w:right w:val="single" w:sz="5" w:space="0" w:color="000000"/>
            </w:tcBorders>
          </w:tcPr>
          <w:p w:rsidR="008B4C16" w:rsidRPr="0020478B" w:rsidRDefault="008B4C16" w:rsidP="009A5F77">
            <w:pPr>
              <w:pStyle w:val="Default"/>
              <w:spacing w:before="40" w:after="40"/>
              <w:rPr>
                <w:rFonts w:asciiTheme="majorBidi" w:hAnsiTheme="majorBidi" w:cstheme="majorBidi"/>
                <w:color w:val="auto"/>
                <w:sz w:val="16"/>
                <w:szCs w:val="16"/>
              </w:rPr>
            </w:pPr>
            <w:r w:rsidRPr="0020478B">
              <w:rPr>
                <w:rFonts w:asciiTheme="majorBidi" w:hAnsiTheme="majorBidi" w:cstheme="majorBidi"/>
                <w:color w:val="auto"/>
                <w:sz w:val="16"/>
                <w:szCs w:val="16"/>
              </w:rPr>
              <w:t>Describe sources of funding for the systematic review and other support (e.g., supply of data); role of funders for the systematic review.</w:t>
            </w:r>
          </w:p>
          <w:p w:rsidR="008B4C16" w:rsidRPr="0020478B" w:rsidRDefault="008B4C16" w:rsidP="009A5F77">
            <w:pPr>
              <w:pStyle w:val="Default"/>
              <w:spacing w:before="40" w:after="40"/>
              <w:rPr>
                <w:rFonts w:asciiTheme="majorBidi" w:hAnsiTheme="majorBidi" w:cstheme="majorBidi"/>
                <w:color w:val="auto"/>
                <w:sz w:val="16"/>
                <w:szCs w:val="16"/>
              </w:rPr>
            </w:pPr>
          </w:p>
          <w:p w:rsidR="008B4C16" w:rsidRPr="0020478B" w:rsidRDefault="008B4C16" w:rsidP="009A5F77">
            <w:pPr>
              <w:pStyle w:val="Default"/>
              <w:spacing w:before="40" w:after="40"/>
              <w:rPr>
                <w:rFonts w:asciiTheme="majorBidi" w:hAnsiTheme="majorBidi" w:cstheme="majorBidi"/>
                <w:bCs/>
                <w:color w:val="auto"/>
                <w:sz w:val="16"/>
                <w:szCs w:val="16"/>
                <w:lang w:val="en-US"/>
              </w:rPr>
            </w:pPr>
            <w:r w:rsidRPr="0020478B">
              <w:rPr>
                <w:rFonts w:asciiTheme="majorBidi" w:hAnsiTheme="majorBidi" w:cstheme="majorBidi"/>
                <w:bCs/>
                <w:color w:val="0070C0"/>
                <w:sz w:val="16"/>
                <w:szCs w:val="16"/>
              </w:rPr>
              <w:t>This publication was made possible by NPRP grant number 7-627-3-167 from the Qatar National Research Fund (a member of Qatar Foundation). The statements made herein are solely the responsibility of the authors and the funder had no role in study design, data collection and analysis, decision to publish, or preparation of the manuscript.</w:t>
            </w:r>
          </w:p>
        </w:tc>
        <w:tc>
          <w:tcPr>
            <w:tcW w:w="485" w:type="pct"/>
            <w:tcBorders>
              <w:top w:val="single" w:sz="5" w:space="0" w:color="000000"/>
              <w:left w:val="single" w:sz="5" w:space="0" w:color="000000"/>
              <w:bottom w:val="double" w:sz="5" w:space="0" w:color="000000"/>
              <w:right w:val="single" w:sz="5" w:space="0" w:color="000000"/>
            </w:tcBorders>
            <w:shd w:val="clear" w:color="auto" w:fill="auto"/>
          </w:tcPr>
          <w:p w:rsidR="008B4C16" w:rsidRDefault="008B4C16" w:rsidP="009A5F77">
            <w:pPr>
              <w:pStyle w:val="Default"/>
              <w:spacing w:before="40" w:after="40"/>
              <w:jc w:val="center"/>
              <w:rPr>
                <w:rFonts w:asciiTheme="majorBidi" w:hAnsiTheme="majorBidi" w:cstheme="majorBidi"/>
                <w:color w:val="auto"/>
                <w:sz w:val="16"/>
                <w:szCs w:val="16"/>
              </w:rPr>
            </w:pPr>
          </w:p>
          <w:p w:rsidR="00D53603" w:rsidRPr="00F31F96" w:rsidRDefault="00D53603" w:rsidP="007F4726">
            <w:pPr>
              <w:pStyle w:val="Default"/>
              <w:spacing w:before="40" w:after="40"/>
              <w:jc w:val="center"/>
              <w:rPr>
                <w:rFonts w:asciiTheme="majorBidi" w:hAnsiTheme="majorBidi" w:cstheme="majorBidi"/>
                <w:color w:val="auto"/>
                <w:sz w:val="16"/>
                <w:szCs w:val="16"/>
              </w:rPr>
            </w:pPr>
            <w:r>
              <w:rPr>
                <w:rFonts w:asciiTheme="majorBidi" w:hAnsiTheme="majorBidi" w:cstheme="majorBidi"/>
                <w:color w:val="auto"/>
                <w:sz w:val="16"/>
                <w:szCs w:val="16"/>
              </w:rPr>
              <w:t>P. 37</w:t>
            </w:r>
          </w:p>
        </w:tc>
      </w:tr>
    </w:tbl>
    <w:p w:rsidR="008B4C16" w:rsidRDefault="008B4C16" w:rsidP="008B4C16">
      <w:pPr>
        <w:pStyle w:val="Default"/>
        <w:spacing w:before="40" w:after="40"/>
        <w:rPr>
          <w:rFonts w:ascii="Arial" w:hAnsi="Arial" w:cs="Arial"/>
          <w:sz w:val="16"/>
          <w:szCs w:val="16"/>
        </w:rPr>
      </w:pPr>
      <w:r w:rsidRPr="009A4C80">
        <w:rPr>
          <w:rFonts w:ascii="Arial" w:hAnsi="Arial" w:cs="Arial"/>
          <w:sz w:val="16"/>
          <w:szCs w:val="16"/>
          <w:vertAlign w:val="superscript"/>
        </w:rPr>
        <w:t>*</w:t>
      </w:r>
      <w:r>
        <w:rPr>
          <w:rFonts w:ascii="Arial" w:hAnsi="Arial" w:cs="Arial"/>
          <w:sz w:val="16"/>
          <w:szCs w:val="16"/>
        </w:rPr>
        <w:t xml:space="preserve">Abbreviations: </w:t>
      </w:r>
      <w:r w:rsidRPr="002423D9">
        <w:rPr>
          <w:rFonts w:ascii="Arial" w:hAnsi="Arial" w:cs="Arial"/>
          <w:sz w:val="16"/>
          <w:szCs w:val="16"/>
        </w:rPr>
        <w:t>NA: Not applicable</w:t>
      </w:r>
      <w:r>
        <w:rPr>
          <w:rFonts w:ascii="Arial" w:hAnsi="Arial" w:cs="Arial"/>
          <w:sz w:val="16"/>
          <w:szCs w:val="16"/>
        </w:rPr>
        <w:t>,</w:t>
      </w:r>
      <w:r>
        <w:rPr>
          <w:rFonts w:ascii="Arial" w:hAnsi="Arial" w:cs="Arial"/>
          <w:sz w:val="16"/>
          <w:szCs w:val="16"/>
          <w:vertAlign w:val="superscript"/>
        </w:rPr>
        <w:t xml:space="preserve"> </w:t>
      </w:r>
      <w:r>
        <w:rPr>
          <w:rFonts w:ascii="Arial" w:hAnsi="Arial" w:cs="Arial"/>
          <w:sz w:val="16"/>
          <w:szCs w:val="16"/>
        </w:rPr>
        <w:t>p</w:t>
      </w:r>
      <w:r w:rsidRPr="009A4C80">
        <w:rPr>
          <w:rFonts w:ascii="Arial" w:hAnsi="Arial" w:cs="Arial"/>
          <w:sz w:val="16"/>
          <w:szCs w:val="16"/>
        </w:rPr>
        <w:t>:</w:t>
      </w:r>
      <w:r>
        <w:rPr>
          <w:rFonts w:ascii="Arial" w:hAnsi="Arial" w:cs="Arial"/>
          <w:sz w:val="16"/>
          <w:szCs w:val="16"/>
        </w:rPr>
        <w:t xml:space="preserve"> </w:t>
      </w:r>
      <w:r w:rsidRPr="009A4C80">
        <w:rPr>
          <w:rFonts w:ascii="Arial" w:hAnsi="Arial" w:cs="Arial"/>
          <w:sz w:val="16"/>
          <w:szCs w:val="16"/>
        </w:rPr>
        <w:t>page</w:t>
      </w:r>
      <w:r>
        <w:rPr>
          <w:rFonts w:ascii="Arial" w:hAnsi="Arial" w:cs="Arial"/>
          <w:sz w:val="16"/>
          <w:szCs w:val="16"/>
        </w:rPr>
        <w:t>, SI: Supporting Information.</w:t>
      </w:r>
    </w:p>
    <w:p w:rsidR="008B4C16" w:rsidRDefault="008B4C16">
      <w:pPr>
        <w:rPr>
          <w:lang w:val="en-CA"/>
        </w:rPr>
      </w:pPr>
    </w:p>
    <w:p w:rsidR="008B4C16" w:rsidRDefault="008B4C16" w:rsidP="008B4C16">
      <w:pPr>
        <w:rPr>
          <w:lang w:val="en-CA"/>
        </w:rPr>
      </w:pPr>
    </w:p>
    <w:p w:rsidR="008B4C16" w:rsidRPr="008B4C16" w:rsidRDefault="008B4C16" w:rsidP="008B4C16">
      <w:pPr>
        <w:rPr>
          <w:b/>
          <w:bCs/>
          <w:sz w:val="24"/>
          <w:szCs w:val="24"/>
          <w:lang w:val="en-CA"/>
        </w:rPr>
      </w:pPr>
      <w:r w:rsidRPr="008B4C16">
        <w:rPr>
          <w:b/>
          <w:bCs/>
          <w:sz w:val="24"/>
          <w:szCs w:val="24"/>
          <w:lang w:val="en-CA"/>
        </w:rPr>
        <w:t>References</w:t>
      </w:r>
    </w:p>
    <w:bookmarkStart w:id="0" w:name="_GoBack"/>
    <w:p w:rsidR="008B4C16" w:rsidRPr="00070E10" w:rsidRDefault="008B4C16" w:rsidP="00070E10">
      <w:pPr>
        <w:pStyle w:val="EndNoteBibliography"/>
        <w:ind w:left="284" w:hanging="284"/>
        <w:rPr>
          <w:rFonts w:asciiTheme="majorBidi" w:hAnsiTheme="majorBidi" w:cstheme="majorBidi"/>
          <w:sz w:val="24"/>
          <w:szCs w:val="24"/>
        </w:rPr>
      </w:pPr>
      <w:r w:rsidRPr="00070E10">
        <w:rPr>
          <w:rFonts w:asciiTheme="majorBidi" w:hAnsiTheme="majorBidi" w:cstheme="majorBidi"/>
          <w:sz w:val="24"/>
          <w:szCs w:val="24"/>
          <w:lang w:val="en-CA"/>
        </w:rPr>
        <w:fldChar w:fldCharType="begin"/>
      </w:r>
      <w:r w:rsidRPr="00070E10">
        <w:rPr>
          <w:rFonts w:asciiTheme="majorBidi" w:hAnsiTheme="majorBidi" w:cstheme="majorBidi"/>
          <w:sz w:val="24"/>
          <w:szCs w:val="24"/>
          <w:lang w:val="en-CA"/>
        </w:rPr>
        <w:instrText xml:space="preserve"> ADDIN EN.REFLIST </w:instrText>
      </w:r>
      <w:r w:rsidRPr="00070E10">
        <w:rPr>
          <w:rFonts w:asciiTheme="majorBidi" w:hAnsiTheme="majorBidi" w:cstheme="majorBidi"/>
          <w:sz w:val="24"/>
          <w:szCs w:val="24"/>
          <w:lang w:val="en-CA"/>
        </w:rPr>
        <w:fldChar w:fldCharType="separate"/>
      </w:r>
      <w:r w:rsidRPr="00070E10">
        <w:rPr>
          <w:rFonts w:asciiTheme="majorBidi" w:hAnsiTheme="majorBidi" w:cstheme="majorBidi"/>
          <w:sz w:val="24"/>
          <w:szCs w:val="24"/>
        </w:rPr>
        <w:t>1.</w:t>
      </w:r>
      <w:r w:rsidRPr="00070E10">
        <w:rPr>
          <w:rFonts w:asciiTheme="majorBidi" w:hAnsiTheme="majorBidi" w:cstheme="majorBidi"/>
          <w:sz w:val="24"/>
          <w:szCs w:val="24"/>
        </w:rPr>
        <w:tab/>
        <w:t>Moher D, Liberati A, Tetzlaff J, Altman DG, Group P. Preferred reporting items for systematic reviews and meta-analyses: the PRISMA statement. BMJ. 2009;339:b2535. doi: 10.1136/bmj.b2535. PubMed PMID: 19622551; PubMed Central PMCID: PMCPMC2714657.</w:t>
      </w:r>
    </w:p>
    <w:p w:rsidR="008B4C16" w:rsidRPr="008B4C16" w:rsidRDefault="008B4C16" w:rsidP="00070E10">
      <w:pPr>
        <w:ind w:left="284" w:hanging="284"/>
        <w:rPr>
          <w:lang w:val="en-CA"/>
        </w:rPr>
      </w:pPr>
      <w:r w:rsidRPr="00070E10">
        <w:rPr>
          <w:rFonts w:asciiTheme="majorBidi" w:hAnsiTheme="majorBidi" w:cstheme="majorBidi"/>
          <w:sz w:val="24"/>
          <w:szCs w:val="24"/>
          <w:lang w:val="en-CA"/>
        </w:rPr>
        <w:fldChar w:fldCharType="end"/>
      </w:r>
      <w:bookmarkEnd w:id="0"/>
    </w:p>
    <w:sectPr w:rsidR="008B4C16" w:rsidRPr="008B4C16" w:rsidSect="008B4C1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AlegreyaSans-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773B3"/>
    <w:rsid w:val="00070E10"/>
    <w:rsid w:val="0023302A"/>
    <w:rsid w:val="00264A31"/>
    <w:rsid w:val="002934D3"/>
    <w:rsid w:val="002B3707"/>
    <w:rsid w:val="00350C74"/>
    <w:rsid w:val="003B09A6"/>
    <w:rsid w:val="004A4FAD"/>
    <w:rsid w:val="005170CF"/>
    <w:rsid w:val="00562F73"/>
    <w:rsid w:val="005773B3"/>
    <w:rsid w:val="006B71D8"/>
    <w:rsid w:val="007004B3"/>
    <w:rsid w:val="00793992"/>
    <w:rsid w:val="007F4726"/>
    <w:rsid w:val="008B4C16"/>
    <w:rsid w:val="008C55C5"/>
    <w:rsid w:val="00A22382"/>
    <w:rsid w:val="00AA2730"/>
    <w:rsid w:val="00AA6528"/>
    <w:rsid w:val="00B4691D"/>
    <w:rsid w:val="00B661C1"/>
    <w:rsid w:val="00B84BE5"/>
    <w:rsid w:val="00BB3AB3"/>
    <w:rsid w:val="00D53603"/>
    <w:rsid w:val="00DA6A43"/>
    <w:rsid w:val="00DB6B70"/>
    <w:rsid w:val="00E019F4"/>
    <w:rsid w:val="00E746BD"/>
    <w:rsid w:val="00F23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952E1-0D3F-47D4-941B-FC0BBA99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C1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NoSpacing">
    <w:name w:val="No Spacing"/>
    <w:uiPriority w:val="1"/>
    <w:qFormat/>
    <w:rsid w:val="008B4C16"/>
    <w:pPr>
      <w:spacing w:after="0" w:line="240" w:lineRule="auto"/>
    </w:pPr>
  </w:style>
  <w:style w:type="character" w:customStyle="1" w:styleId="dbdate">
    <w:name w:val="dbdate"/>
    <w:basedOn w:val="DefaultParagraphFont"/>
    <w:rsid w:val="008B4C16"/>
  </w:style>
  <w:style w:type="character" w:customStyle="1" w:styleId="texhtml">
    <w:name w:val="texhtml"/>
    <w:basedOn w:val="DefaultParagraphFont"/>
    <w:rsid w:val="008B4C16"/>
  </w:style>
  <w:style w:type="paragraph" w:customStyle="1" w:styleId="EndNoteBibliographyTitle">
    <w:name w:val="EndNote Bibliography Title"/>
    <w:basedOn w:val="Normal"/>
    <w:link w:val="EndNoteBibliographyTitleChar"/>
    <w:rsid w:val="008B4C1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B4C16"/>
    <w:rPr>
      <w:rFonts w:ascii="Calibri" w:hAnsi="Calibri"/>
      <w:noProof/>
    </w:rPr>
  </w:style>
  <w:style w:type="paragraph" w:customStyle="1" w:styleId="EndNoteBibliography">
    <w:name w:val="EndNote Bibliography"/>
    <w:basedOn w:val="Normal"/>
    <w:link w:val="EndNoteBibliographyChar"/>
    <w:rsid w:val="008B4C1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B4C1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AL Rifai</dc:creator>
  <cp:keywords/>
  <dc:description/>
  <cp:lastModifiedBy>Rami AL Rifai</cp:lastModifiedBy>
  <cp:revision>29</cp:revision>
  <dcterms:created xsi:type="dcterms:W3CDTF">2017-05-16T05:38:00Z</dcterms:created>
  <dcterms:modified xsi:type="dcterms:W3CDTF">2017-10-19T05:03:00Z</dcterms:modified>
</cp:coreProperties>
</file>