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94E1" w14:textId="585F7CFD" w:rsidR="00BB2A05" w:rsidRDefault="00BB2A05" w:rsidP="00BB2A05">
      <w:pPr>
        <w:pStyle w:val="Heading1"/>
      </w:pPr>
      <w:r>
        <w:t xml:space="preserve">Technical Appendix </w:t>
      </w:r>
    </w:p>
    <w:p w14:paraId="6573A9AE" w14:textId="3DA3FD45" w:rsidR="001F4565" w:rsidRDefault="001F4565" w:rsidP="001F5249">
      <w:pPr>
        <w:pStyle w:val="Heading2"/>
        <w:numPr>
          <w:ilvl w:val="0"/>
          <w:numId w:val="25"/>
        </w:numPr>
      </w:pPr>
      <w:r>
        <w:t>Surveillance Model</w:t>
      </w:r>
      <w:r w:rsidR="001F5249">
        <w:t xml:space="preserve"> &amp; </w:t>
      </w:r>
      <w:r w:rsidR="001F5249">
        <w:t xml:space="preserve">Model Parameter Priors </w:t>
      </w:r>
    </w:p>
    <w:p w14:paraId="5738255E" w14:textId="5D3AD5D8" w:rsidR="001F5249" w:rsidRPr="001F5249" w:rsidRDefault="001F5249" w:rsidP="001F5249">
      <w:pPr>
        <w:rPr>
          <w:b/>
        </w:rPr>
      </w:pPr>
      <w:r w:rsidRPr="001F5249">
        <w:rPr>
          <w:b/>
        </w:rPr>
        <w:t>Surveillance model</w:t>
      </w:r>
    </w:p>
    <w:p w14:paraId="3BFB89D9" w14:textId="1850E7EB" w:rsidR="00BB2A05" w:rsidRPr="00DF63F8" w:rsidRDefault="00BB2A05" w:rsidP="00BB2A05">
      <w:r w:rsidRPr="00DF63F8">
        <w:t xml:space="preserve">For CPRD </w:t>
      </w:r>
      <w:r>
        <w:t xml:space="preserve">healthcare utilization and </w:t>
      </w:r>
      <w:r w:rsidRPr="00DF63F8">
        <w:t xml:space="preserve">outcomes </w:t>
      </w:r>
      <w:r>
        <w:t xml:space="preserve">– </w:t>
      </w:r>
      <w:r w:rsidRPr="00DF63F8">
        <w:t>ILI</w:t>
      </w:r>
      <w:r w:rsidRPr="00EC569A">
        <w:t xml:space="preserve"> </w:t>
      </w:r>
      <w:r>
        <w:t>GP consultations</w:t>
      </w:r>
      <w:r w:rsidRPr="00DF63F8">
        <w:t>, hospitali</w:t>
      </w:r>
      <w:r>
        <w:t>z</w:t>
      </w:r>
      <w:r w:rsidRPr="00DF63F8">
        <w:t xml:space="preserve">ations </w:t>
      </w:r>
      <w:r>
        <w:t xml:space="preserve">and </w:t>
      </w:r>
      <w:r w:rsidRPr="00DF63F8">
        <w:t xml:space="preserve">deaths </w:t>
      </w:r>
      <w:r>
        <w:t>– the lab confirmations</w:t>
      </w:r>
      <w:r w:rsidRPr="00DF63F8">
        <w:t xml:space="preserve"> </w:t>
      </w:r>
      <w:r>
        <w:t>were</w:t>
      </w:r>
      <w:r w:rsidRPr="00DF63F8">
        <w:t xml:space="preserve"> </w:t>
      </w:r>
      <w:r>
        <w:t>not routinely</w:t>
      </w:r>
      <w:r w:rsidRPr="00DF63F8">
        <w:t xml:space="preserve"> available</w:t>
      </w:r>
      <w:r>
        <w:t>;</w:t>
      </w:r>
      <w:r w:rsidRPr="00DF63F8">
        <w:t xml:space="preserve"> therefore</w:t>
      </w:r>
      <w:r>
        <w:t>,</w:t>
      </w:r>
      <w:r w:rsidRPr="00DF63F8">
        <w:t xml:space="preserve"> a simple distributional link </w:t>
      </w:r>
      <w:r>
        <w:t xml:space="preserve">(Poisson distribution) </w:t>
      </w:r>
      <w:r w:rsidRPr="00DF63F8">
        <w:t xml:space="preserve">was assumed, with counts for each age group </w:t>
      </w:r>
      <w:r w:rsidRPr="00DF63F8">
        <w:rPr>
          <w:i/>
        </w:rPr>
        <w:t xml:space="preserve">I </w:t>
      </w:r>
      <w:r w:rsidRPr="00DF63F8">
        <w:t xml:space="preserve">in week </w:t>
      </w:r>
      <w:r w:rsidRPr="00DF63F8">
        <w:rPr>
          <w:i/>
        </w:rPr>
        <w:t xml:space="preserve">t </w:t>
      </w:r>
      <w:r w:rsidRPr="00DF63F8">
        <w:t xml:space="preserve">assumed to follow a Poisson distribution. </w:t>
      </w:r>
    </w:p>
    <w:p w14:paraId="3BE41450" w14:textId="77777777" w:rsidR="00BB2A05" w:rsidRPr="00FD3A70" w:rsidRDefault="00BB2A05" w:rsidP="00BB2A05">
      <w:pPr>
        <w:ind w:left="720"/>
      </w:pPr>
      <m:oMathPara>
        <m:oMathParaPr>
          <m:jc m:val="left"/>
        </m:oMathParaPr>
        <m:oMath>
          <m:r>
            <w:rPr>
              <w:rFonts w:ascii="Cambria Math" w:hAnsi="Cambria Math"/>
            </w:rPr>
            <m:t>hospitalization</m:t>
          </m:r>
          <m:sSub>
            <m:sSubPr>
              <m:ctrlPr>
                <w:rPr>
                  <w:rFonts w:ascii="Cambria Math" w:hAnsi="Cambria Math"/>
                  <w:i/>
                  <w:iCs/>
                </w:rPr>
              </m:ctrlPr>
            </m:sSubPr>
            <m:e>
              <m:r>
                <w:rPr>
                  <w:rFonts w:ascii="Cambria Math" w:hAnsi="Cambria Math"/>
                </w:rPr>
                <m:t>s</m:t>
              </m:r>
            </m:e>
            <m:sub>
              <m:r>
                <w:rPr>
                  <w:rFonts w:ascii="Cambria Math" w:hAnsi="Cambria Math"/>
                </w:rPr>
                <m:t>i</m:t>
              </m:r>
            </m:sub>
          </m:sSub>
          <m:d>
            <m:dPr>
              <m:ctrlPr>
                <w:rPr>
                  <w:rFonts w:ascii="Cambria Math" w:hAnsi="Cambria Math"/>
                  <w:i/>
                  <w:iCs/>
                </w:rPr>
              </m:ctrlPr>
            </m:dPr>
            <m:e>
              <m:r>
                <w:rPr>
                  <w:rFonts w:ascii="Cambria Math" w:hAnsi="Cambria Math"/>
                </w:rPr>
                <m:t>t</m:t>
              </m:r>
            </m:e>
          </m:d>
          <m:r>
            <w:rPr>
              <w:rFonts w:ascii="Cambria Math" w:hAnsi="Cambria Math"/>
            </w:rPr>
            <m:t> ~ Poisson(</m:t>
          </m:r>
          <m:sSubSup>
            <m:sSubSupPr>
              <m:ctrlPr>
                <w:rPr>
                  <w:rFonts w:ascii="Cambria Math" w:hAnsi="Cambria Math"/>
                  <w:i/>
                  <w:iCs/>
                </w:rPr>
              </m:ctrlPr>
            </m:sSubSupPr>
            <m:e>
              <m:r>
                <w:rPr>
                  <w:rFonts w:ascii="Cambria Math" w:hAnsi="Cambria Math"/>
                </w:rPr>
                <m:t>α</m:t>
              </m:r>
            </m:e>
            <m:sub>
              <m:r>
                <w:rPr>
                  <w:rFonts w:ascii="Cambria Math" w:hAnsi="Cambria Math"/>
                </w:rPr>
                <m:t>i</m:t>
              </m:r>
            </m:sub>
            <m:sup>
              <m:r>
                <w:rPr>
                  <w:rFonts w:ascii="Cambria Math" w:hAnsi="Cambria Math"/>
                </w:rPr>
                <m:t>H</m:t>
              </m:r>
            </m:sup>
          </m:sSubSup>
          <m:r>
            <w:rPr>
              <w:rFonts w:ascii="Cambria Math" w:hAnsi="Cambria Math"/>
            </w:rPr>
            <m:t>*</m:t>
          </m:r>
          <m:sSub>
            <m:sSubPr>
              <m:ctrlPr>
                <w:rPr>
                  <w:rFonts w:ascii="Cambria Math" w:hAnsi="Cambria Math"/>
                  <w:i/>
                  <w:iCs/>
                </w:rPr>
              </m:ctrlPr>
            </m:sSubPr>
            <m:e>
              <m:r>
                <w:rPr>
                  <w:rFonts w:ascii="Cambria Math" w:hAnsi="Cambria Math"/>
                </w:rPr>
                <m:t>z</m:t>
              </m:r>
            </m:e>
            <m:sub>
              <m:r>
                <w:rPr>
                  <w:rFonts w:ascii="Cambria Math" w:hAnsi="Cambria Math"/>
                </w:rPr>
                <m:t>i</m:t>
              </m:r>
            </m:sub>
          </m:sSub>
          <m:d>
            <m:dPr>
              <m:ctrlPr>
                <w:rPr>
                  <w:rFonts w:ascii="Cambria Math" w:hAnsi="Cambria Math"/>
                  <w:i/>
                  <w:iCs/>
                </w:rPr>
              </m:ctrlPr>
            </m:dPr>
            <m:e>
              <m:r>
                <w:rPr>
                  <w:rFonts w:ascii="Cambria Math" w:hAnsi="Cambria Math"/>
                </w:rPr>
                <m:t>t</m:t>
              </m:r>
            </m:e>
          </m:d>
          <m:r>
            <w:rPr>
              <w:rFonts w:ascii="Cambria Math" w:hAnsi="Cambria Math"/>
            </w:rPr>
            <m:t> + </m:t>
          </m:r>
          <m:sSubSup>
            <m:sSubSupPr>
              <m:ctrlPr>
                <w:rPr>
                  <w:rFonts w:ascii="Cambria Math" w:hAnsi="Cambria Math"/>
                  <w:i/>
                  <w:iCs/>
                </w:rPr>
              </m:ctrlPr>
            </m:sSubSupPr>
            <m:e>
              <m:r>
                <w:rPr>
                  <w:rFonts w:ascii="Cambria Math" w:hAnsi="Cambria Math"/>
                </w:rPr>
                <m:t>β</m:t>
              </m:r>
            </m:e>
            <m:sub>
              <m:r>
                <w:rPr>
                  <w:rFonts w:ascii="Cambria Math" w:hAnsi="Cambria Math"/>
                </w:rPr>
                <m:t>i</m:t>
              </m:r>
            </m:sub>
            <m:sup>
              <m:r>
                <w:rPr>
                  <w:rFonts w:ascii="Cambria Math" w:hAnsi="Cambria Math"/>
                </w:rPr>
                <m:t>H</m:t>
              </m:r>
            </m:sup>
          </m:sSubSup>
          <m:r>
            <w:rPr>
              <w:rFonts w:ascii="Cambria Math" w:hAnsi="Cambria Math"/>
            </w:rPr>
            <m:t>*RSV</m:t>
          </m:r>
          <m:d>
            <m:dPr>
              <m:ctrlPr>
                <w:rPr>
                  <w:rFonts w:ascii="Cambria Math" w:hAnsi="Cambria Math"/>
                  <w:i/>
                  <w:iCs/>
                </w:rPr>
              </m:ctrlPr>
            </m:dPr>
            <m:e>
              <m:r>
                <w:rPr>
                  <w:rFonts w:ascii="Cambria Math" w:hAnsi="Cambria Math"/>
                </w:rPr>
                <m:t>t</m:t>
              </m:r>
            </m:e>
          </m:d>
          <m:r>
            <w:rPr>
              <w:rFonts w:ascii="Cambria Math" w:hAnsi="Cambria Math"/>
            </w:rPr>
            <m:t>+</m:t>
          </m:r>
          <m:func>
            <m:funcPr>
              <m:ctrlPr>
                <w:rPr>
                  <w:rFonts w:ascii="Cambria Math" w:hAnsi="Cambria Math"/>
                  <w:i/>
                  <w:iCs/>
                </w:rPr>
              </m:ctrlPr>
            </m:funcPr>
            <m:fName>
              <m:sSub>
                <m:sSubPr>
                  <m:ctrlPr>
                    <w:rPr>
                      <w:rFonts w:ascii="Cambria Math" w:hAnsi="Cambria Math"/>
                      <w:i/>
                      <w:iCs/>
                    </w:rPr>
                  </m:ctrlPr>
                </m:sSubPr>
                <m:e>
                  <m:r>
                    <w:rPr>
                      <w:rFonts w:ascii="Cambria Math" w:hAnsi="Cambria Math"/>
                    </w:rPr>
                    <m:t>γ</m:t>
                  </m:r>
                </m:e>
                <m:sub>
                  <m:r>
                    <w:rPr>
                      <w:rFonts w:ascii="Cambria Math" w:hAnsi="Cambria Math"/>
                    </w:rPr>
                    <m:t>i</m:t>
                  </m:r>
                </m:sub>
              </m:sSub>
              <m:r>
                <m:rPr>
                  <m:sty m:val="p"/>
                </m:rPr>
                <w:rPr>
                  <w:rFonts w:ascii="Cambria Math" w:hAnsi="Cambria Math"/>
                </w:rPr>
                <m:t>*sin</m:t>
              </m:r>
            </m:fName>
            <m:e>
              <m:d>
                <m:dPr>
                  <m:ctrlPr>
                    <w:rPr>
                      <w:rFonts w:ascii="Cambria Math" w:hAnsi="Cambria Math"/>
                      <w:i/>
                      <w:iCs/>
                    </w:rPr>
                  </m:ctrlPr>
                </m:dPr>
                <m:e>
                  <m:f>
                    <m:fPr>
                      <m:ctrlPr>
                        <w:rPr>
                          <w:rFonts w:ascii="Cambria Math" w:hAnsi="Cambria Math"/>
                          <w:i/>
                          <w:iCs/>
                        </w:rPr>
                      </m:ctrlPr>
                    </m:fPr>
                    <m:num>
                      <m:r>
                        <w:rPr>
                          <w:rFonts w:ascii="Cambria Math" w:hAnsi="Cambria Math"/>
                        </w:rPr>
                        <m:t>2π</m:t>
                      </m:r>
                    </m:num>
                    <m:den>
                      <m:r>
                        <w:rPr>
                          <w:rFonts w:ascii="Cambria Math" w:hAnsi="Cambria Math"/>
                        </w:rPr>
                        <m:t>52</m:t>
                      </m:r>
                    </m:den>
                  </m:f>
                  <m:d>
                    <m:dPr>
                      <m:ctrlPr>
                        <w:rPr>
                          <w:rFonts w:ascii="Cambria Math" w:hAnsi="Cambria Math"/>
                          <w:i/>
                          <w:iCs/>
                        </w:rPr>
                      </m:ctrlPr>
                    </m:dPr>
                    <m:e>
                      <m:r>
                        <w:rPr>
                          <w:rFonts w:ascii="Cambria Math" w:hAnsi="Cambria Math"/>
                        </w:rPr>
                        <m:t>t-8</m:t>
                      </m:r>
                    </m:e>
                  </m:d>
                </m:e>
              </m:d>
            </m:e>
          </m:func>
          <m:r>
            <w:rPr>
              <w:rFonts w:ascii="Cambria Math" w:hAnsi="Cambria Math"/>
            </w:rPr>
            <m:t>+ </m:t>
          </m:r>
          <m:sSubSup>
            <m:sSubSupPr>
              <m:ctrlPr>
                <w:rPr>
                  <w:rFonts w:ascii="Cambria Math" w:hAnsi="Cambria Math"/>
                  <w:i/>
                  <w:iCs/>
                </w:rPr>
              </m:ctrlPr>
            </m:sSubSupPr>
            <m:e>
              <m:r>
                <w:rPr>
                  <w:rFonts w:ascii="Cambria Math" w:hAnsi="Cambria Math"/>
                </w:rPr>
                <m:t>δ</m:t>
              </m:r>
            </m:e>
            <m:sub>
              <m:r>
                <w:rPr>
                  <w:rFonts w:ascii="Cambria Math" w:hAnsi="Cambria Math"/>
                </w:rPr>
                <m:t>i</m:t>
              </m:r>
            </m:sub>
            <m:sup>
              <m:r>
                <w:rPr>
                  <w:rFonts w:ascii="Cambria Math" w:hAnsi="Cambria Math"/>
                </w:rPr>
                <m:t>H</m:t>
              </m:r>
            </m:sup>
          </m:sSubSup>
          <m:r>
            <w:rPr>
              <w:rFonts w:ascii="Cambria Math" w:hAnsi="Cambria Math"/>
            </w:rPr>
            <m:t>)</m:t>
          </m:r>
        </m:oMath>
      </m:oMathPara>
    </w:p>
    <w:p w14:paraId="37EC09AB" w14:textId="77777777" w:rsidR="00BB2A05" w:rsidRPr="00FD3A70" w:rsidRDefault="00BB2A05" w:rsidP="00BB2A05">
      <w:pPr>
        <w:ind w:left="360"/>
      </w:pPr>
      <m:oMathPara>
        <m:oMathParaPr>
          <m:jc m:val="left"/>
        </m:oMathParaPr>
        <m:oMath>
          <m:r>
            <w:rPr>
              <w:rFonts w:ascii="Cambria Math" w:hAnsi="Cambria Math"/>
            </w:rPr>
            <m:t>death</m:t>
          </m:r>
          <m:sSub>
            <m:sSubPr>
              <m:ctrlPr>
                <w:rPr>
                  <w:rFonts w:ascii="Cambria Math" w:hAnsi="Cambria Math"/>
                  <w:i/>
                  <w:iCs/>
                </w:rPr>
              </m:ctrlPr>
            </m:sSubPr>
            <m:e>
              <m:r>
                <w:rPr>
                  <w:rFonts w:ascii="Cambria Math" w:hAnsi="Cambria Math"/>
                </w:rPr>
                <m:t>s</m:t>
              </m:r>
            </m:e>
            <m:sub>
              <m:r>
                <w:rPr>
                  <w:rFonts w:ascii="Cambria Math" w:hAnsi="Cambria Math"/>
                </w:rPr>
                <m:t>i</m:t>
              </m:r>
            </m:sub>
          </m:sSub>
          <m:d>
            <m:dPr>
              <m:ctrlPr>
                <w:rPr>
                  <w:rFonts w:ascii="Cambria Math" w:hAnsi="Cambria Math"/>
                  <w:i/>
                  <w:iCs/>
                </w:rPr>
              </m:ctrlPr>
            </m:dPr>
            <m:e>
              <m:r>
                <w:rPr>
                  <w:rFonts w:ascii="Cambria Math" w:hAnsi="Cambria Math"/>
                </w:rPr>
                <m:t>t</m:t>
              </m:r>
            </m:e>
          </m:d>
          <m:r>
            <w:rPr>
              <w:rFonts w:ascii="Cambria Math" w:hAnsi="Cambria Math"/>
            </w:rPr>
            <m:t> ~ Poisson(</m:t>
          </m:r>
          <m:sSubSup>
            <m:sSubSupPr>
              <m:ctrlPr>
                <w:rPr>
                  <w:rFonts w:ascii="Cambria Math" w:hAnsi="Cambria Math"/>
                  <w:i/>
                  <w:iCs/>
                </w:rPr>
              </m:ctrlPr>
            </m:sSubSupPr>
            <m:e>
              <m:r>
                <w:rPr>
                  <w:rFonts w:ascii="Cambria Math" w:hAnsi="Cambria Math"/>
                </w:rPr>
                <m:t>α</m:t>
              </m:r>
            </m:e>
            <m:sub>
              <m:r>
                <w:rPr>
                  <w:rFonts w:ascii="Cambria Math" w:hAnsi="Cambria Math"/>
                </w:rPr>
                <m:t>i</m:t>
              </m:r>
            </m:sub>
            <m:sup>
              <m:r>
                <w:rPr>
                  <w:rFonts w:ascii="Cambria Math" w:hAnsi="Cambria Math"/>
                </w:rPr>
                <m:t>D</m:t>
              </m:r>
            </m:sup>
          </m:sSubSup>
          <m:r>
            <w:rPr>
              <w:rFonts w:ascii="Cambria Math" w:hAnsi="Cambria Math"/>
            </w:rPr>
            <m:t>*</m:t>
          </m:r>
          <m:sSub>
            <m:sSubPr>
              <m:ctrlPr>
                <w:rPr>
                  <w:rFonts w:ascii="Cambria Math" w:hAnsi="Cambria Math"/>
                  <w:i/>
                  <w:iCs/>
                </w:rPr>
              </m:ctrlPr>
            </m:sSubPr>
            <m:e>
              <m:r>
                <w:rPr>
                  <w:rFonts w:ascii="Cambria Math" w:hAnsi="Cambria Math"/>
                </w:rPr>
                <m:t>z</m:t>
              </m:r>
            </m:e>
            <m:sub>
              <m:r>
                <w:rPr>
                  <w:rFonts w:ascii="Cambria Math" w:hAnsi="Cambria Math"/>
                </w:rPr>
                <m:t>i</m:t>
              </m:r>
            </m:sub>
          </m:sSub>
          <m:d>
            <m:dPr>
              <m:ctrlPr>
                <w:rPr>
                  <w:rFonts w:ascii="Cambria Math" w:hAnsi="Cambria Math"/>
                  <w:i/>
                  <w:iCs/>
                </w:rPr>
              </m:ctrlPr>
            </m:dPr>
            <m:e>
              <m:r>
                <w:rPr>
                  <w:rFonts w:ascii="Cambria Math" w:hAnsi="Cambria Math"/>
                </w:rPr>
                <m:t>t</m:t>
              </m:r>
            </m:e>
          </m:d>
          <m:r>
            <w:rPr>
              <w:rFonts w:ascii="Cambria Math" w:hAnsi="Cambria Math"/>
            </w:rPr>
            <m:t> + </m:t>
          </m:r>
          <m:sSubSup>
            <m:sSubSupPr>
              <m:ctrlPr>
                <w:rPr>
                  <w:rFonts w:ascii="Cambria Math" w:hAnsi="Cambria Math"/>
                  <w:i/>
                  <w:iCs/>
                </w:rPr>
              </m:ctrlPr>
            </m:sSubSupPr>
            <m:e>
              <m:r>
                <w:rPr>
                  <w:rFonts w:ascii="Cambria Math" w:hAnsi="Cambria Math"/>
                </w:rPr>
                <m:t>β</m:t>
              </m:r>
            </m:e>
            <m:sub>
              <m:r>
                <w:rPr>
                  <w:rFonts w:ascii="Cambria Math" w:hAnsi="Cambria Math"/>
                </w:rPr>
                <m:t>i</m:t>
              </m:r>
            </m:sub>
            <m:sup>
              <m:r>
                <w:rPr>
                  <w:rFonts w:ascii="Cambria Math" w:hAnsi="Cambria Math"/>
                </w:rPr>
                <m:t>D</m:t>
              </m:r>
            </m:sup>
          </m:sSubSup>
          <m:r>
            <w:rPr>
              <w:rFonts w:ascii="Cambria Math" w:hAnsi="Cambria Math"/>
            </w:rPr>
            <m:t>*RSV</m:t>
          </m:r>
          <m:d>
            <m:dPr>
              <m:ctrlPr>
                <w:rPr>
                  <w:rFonts w:ascii="Cambria Math" w:hAnsi="Cambria Math"/>
                  <w:i/>
                  <w:iCs/>
                </w:rPr>
              </m:ctrlPr>
            </m:dPr>
            <m:e>
              <m:r>
                <w:rPr>
                  <w:rFonts w:ascii="Cambria Math" w:hAnsi="Cambria Math"/>
                </w:rPr>
                <m:t>t</m:t>
              </m:r>
            </m:e>
          </m:d>
          <m:r>
            <w:rPr>
              <w:rFonts w:ascii="Cambria Math" w:hAnsi="Cambria Math"/>
            </w:rPr>
            <m:t>+</m:t>
          </m:r>
          <m:func>
            <m:funcPr>
              <m:ctrlPr>
                <w:rPr>
                  <w:rFonts w:ascii="Cambria Math" w:hAnsi="Cambria Math"/>
                  <w:i/>
                  <w:iCs/>
                </w:rPr>
              </m:ctrlPr>
            </m:funcPr>
            <m:fName>
              <m:sSub>
                <m:sSubPr>
                  <m:ctrlPr>
                    <w:rPr>
                      <w:rFonts w:ascii="Cambria Math" w:hAnsi="Cambria Math"/>
                      <w:i/>
                      <w:iCs/>
                    </w:rPr>
                  </m:ctrlPr>
                </m:sSubPr>
                <m:e>
                  <m:r>
                    <w:rPr>
                      <w:rFonts w:ascii="Cambria Math" w:hAnsi="Cambria Math"/>
                    </w:rPr>
                    <m:t>γ</m:t>
                  </m:r>
                </m:e>
                <m:sub>
                  <m:r>
                    <w:rPr>
                      <w:rFonts w:ascii="Cambria Math" w:hAnsi="Cambria Math"/>
                    </w:rPr>
                    <m:t>i</m:t>
                  </m:r>
                </m:sub>
              </m:sSub>
              <m:r>
                <m:rPr>
                  <m:sty m:val="p"/>
                </m:rPr>
                <w:rPr>
                  <w:rFonts w:ascii="Cambria Math" w:hAnsi="Cambria Math"/>
                </w:rPr>
                <m:t>*sin</m:t>
              </m:r>
            </m:fName>
            <m:e>
              <m:d>
                <m:dPr>
                  <m:ctrlPr>
                    <w:rPr>
                      <w:rFonts w:ascii="Cambria Math" w:hAnsi="Cambria Math"/>
                      <w:i/>
                      <w:iCs/>
                    </w:rPr>
                  </m:ctrlPr>
                </m:dPr>
                <m:e>
                  <m:f>
                    <m:fPr>
                      <m:ctrlPr>
                        <w:rPr>
                          <w:rFonts w:ascii="Cambria Math" w:hAnsi="Cambria Math"/>
                          <w:i/>
                          <w:iCs/>
                        </w:rPr>
                      </m:ctrlPr>
                    </m:fPr>
                    <m:num>
                      <m:r>
                        <w:rPr>
                          <w:rFonts w:ascii="Cambria Math" w:hAnsi="Cambria Math"/>
                        </w:rPr>
                        <m:t>2π</m:t>
                      </m:r>
                    </m:num>
                    <m:den>
                      <m:r>
                        <w:rPr>
                          <w:rFonts w:ascii="Cambria Math" w:hAnsi="Cambria Math"/>
                        </w:rPr>
                        <m:t>52</m:t>
                      </m:r>
                    </m:den>
                  </m:f>
                  <m:d>
                    <m:dPr>
                      <m:ctrlPr>
                        <w:rPr>
                          <w:rFonts w:ascii="Cambria Math" w:hAnsi="Cambria Math"/>
                          <w:i/>
                          <w:iCs/>
                        </w:rPr>
                      </m:ctrlPr>
                    </m:dPr>
                    <m:e>
                      <m:r>
                        <w:rPr>
                          <w:rFonts w:ascii="Cambria Math" w:hAnsi="Cambria Math"/>
                        </w:rPr>
                        <m:t>t-8</m:t>
                      </m:r>
                    </m:e>
                  </m:d>
                </m:e>
              </m:d>
            </m:e>
          </m:func>
          <m:r>
            <w:rPr>
              <w:rFonts w:ascii="Cambria Math" w:hAnsi="Cambria Math"/>
            </w:rPr>
            <m:t>+ </m:t>
          </m:r>
          <m:sSubSup>
            <m:sSubSupPr>
              <m:ctrlPr>
                <w:rPr>
                  <w:rFonts w:ascii="Cambria Math" w:hAnsi="Cambria Math"/>
                  <w:i/>
                  <w:iCs/>
                </w:rPr>
              </m:ctrlPr>
            </m:sSubSupPr>
            <m:e>
              <m:r>
                <w:rPr>
                  <w:rFonts w:ascii="Cambria Math" w:hAnsi="Cambria Math"/>
                </w:rPr>
                <m:t>δ</m:t>
              </m:r>
            </m:e>
            <m:sub>
              <m:r>
                <w:rPr>
                  <w:rFonts w:ascii="Cambria Math" w:hAnsi="Cambria Math"/>
                </w:rPr>
                <m:t>i</m:t>
              </m:r>
            </m:sub>
            <m:sup>
              <m:r>
                <w:rPr>
                  <w:rFonts w:ascii="Cambria Math" w:hAnsi="Cambria Math"/>
                </w:rPr>
                <m:t>D</m:t>
              </m:r>
            </m:sup>
          </m:sSubSup>
          <m:r>
            <w:rPr>
              <w:rFonts w:ascii="Cambria Math" w:hAnsi="Cambria Math"/>
            </w:rPr>
            <m:t>)</m:t>
          </m:r>
        </m:oMath>
      </m:oMathPara>
    </w:p>
    <w:p w14:paraId="753BBF55" w14:textId="77777777" w:rsidR="00BB2A05" w:rsidRPr="00FD3A70" w:rsidRDefault="00BB2A05" w:rsidP="00BB2A05">
      <w:pPr>
        <w:ind w:left="720"/>
      </w:pPr>
      <m:oMathPara>
        <m:oMathParaPr>
          <m:jc m:val="left"/>
        </m:oMathParaPr>
        <m:oMath>
          <m:r>
            <w:rPr>
              <w:rFonts w:ascii="Cambria Math" w:hAnsi="Cambria Math"/>
            </w:rPr>
            <m:t>IL</m:t>
          </m:r>
          <m:sSub>
            <m:sSubPr>
              <m:ctrlPr>
                <w:rPr>
                  <w:rFonts w:ascii="Cambria Math" w:hAnsi="Cambria Math"/>
                  <w:i/>
                  <w:iCs/>
                </w:rPr>
              </m:ctrlPr>
            </m:sSubPr>
            <m:e>
              <m:r>
                <w:rPr>
                  <w:rFonts w:ascii="Cambria Math" w:hAnsi="Cambria Math"/>
                </w:rPr>
                <m:t>I</m:t>
              </m:r>
            </m:e>
            <m:sub>
              <m:r>
                <w:rPr>
                  <w:rFonts w:ascii="Cambria Math" w:hAnsi="Cambria Math"/>
                </w:rPr>
                <m:t>i</m:t>
              </m:r>
            </m:sub>
          </m:sSub>
          <m:d>
            <m:dPr>
              <m:ctrlPr>
                <w:rPr>
                  <w:rFonts w:ascii="Cambria Math" w:hAnsi="Cambria Math"/>
                  <w:i/>
                  <w:iCs/>
                </w:rPr>
              </m:ctrlPr>
            </m:dPr>
            <m:e>
              <m:r>
                <w:rPr>
                  <w:rFonts w:ascii="Cambria Math" w:hAnsi="Cambria Math"/>
                </w:rPr>
                <m:t>t</m:t>
              </m:r>
            </m:e>
          </m:d>
          <m:r>
            <w:rPr>
              <w:rFonts w:ascii="Cambria Math" w:hAnsi="Cambria Math"/>
            </w:rPr>
            <m:t> ~ Poisson(</m:t>
          </m:r>
          <m:sSubSup>
            <m:sSubSupPr>
              <m:ctrlPr>
                <w:rPr>
                  <w:rFonts w:ascii="Cambria Math" w:hAnsi="Cambria Math"/>
                  <w:i/>
                  <w:iCs/>
                </w:rPr>
              </m:ctrlPr>
            </m:sSubSupPr>
            <m:e>
              <m:r>
                <w:rPr>
                  <w:rFonts w:ascii="Cambria Math" w:hAnsi="Cambria Math"/>
                </w:rPr>
                <m:t>α</m:t>
              </m:r>
            </m:e>
            <m:sub>
              <m:r>
                <w:rPr>
                  <w:rFonts w:ascii="Cambria Math" w:hAnsi="Cambria Math"/>
                </w:rPr>
                <m:t>i</m:t>
              </m:r>
            </m:sub>
            <m:sup>
              <m:r>
                <w:rPr>
                  <w:rFonts w:ascii="Cambria Math" w:hAnsi="Cambria Math"/>
                </w:rPr>
                <m:t>I</m:t>
              </m:r>
            </m:sup>
          </m:sSubSup>
          <m:r>
            <w:rPr>
              <w:rFonts w:ascii="Cambria Math" w:hAnsi="Cambria Math"/>
            </w:rPr>
            <m:t>*</m:t>
          </m:r>
          <m:sSub>
            <m:sSubPr>
              <m:ctrlPr>
                <w:rPr>
                  <w:rFonts w:ascii="Cambria Math" w:hAnsi="Cambria Math"/>
                  <w:i/>
                  <w:iCs/>
                </w:rPr>
              </m:ctrlPr>
            </m:sSubPr>
            <m:e>
              <m:r>
                <w:rPr>
                  <w:rFonts w:ascii="Cambria Math" w:hAnsi="Cambria Math"/>
                </w:rPr>
                <m:t>z</m:t>
              </m:r>
            </m:e>
            <m:sub>
              <m:r>
                <w:rPr>
                  <w:rFonts w:ascii="Cambria Math" w:hAnsi="Cambria Math"/>
                </w:rPr>
                <m:t>i</m:t>
              </m:r>
            </m:sub>
          </m:sSub>
          <m:d>
            <m:dPr>
              <m:ctrlPr>
                <w:rPr>
                  <w:rFonts w:ascii="Cambria Math" w:hAnsi="Cambria Math"/>
                  <w:i/>
                  <w:iCs/>
                </w:rPr>
              </m:ctrlPr>
            </m:dPr>
            <m:e>
              <m:r>
                <w:rPr>
                  <w:rFonts w:ascii="Cambria Math" w:hAnsi="Cambria Math"/>
                </w:rPr>
                <m:t>t</m:t>
              </m:r>
            </m:e>
          </m:d>
          <m:r>
            <w:rPr>
              <w:rFonts w:ascii="Cambria Math" w:hAnsi="Cambria Math"/>
            </w:rPr>
            <m:t>+ </m:t>
          </m:r>
          <m:sSubSup>
            <m:sSubSupPr>
              <m:ctrlPr>
                <w:rPr>
                  <w:rFonts w:ascii="Cambria Math" w:hAnsi="Cambria Math"/>
                  <w:i/>
                  <w:iCs/>
                </w:rPr>
              </m:ctrlPr>
            </m:sSubSupPr>
            <m:e>
              <m:r>
                <w:rPr>
                  <w:rFonts w:ascii="Cambria Math" w:hAnsi="Cambria Math"/>
                </w:rPr>
                <m:t>δ</m:t>
              </m:r>
            </m:e>
            <m:sub>
              <m:r>
                <w:rPr>
                  <w:rFonts w:ascii="Cambria Math" w:hAnsi="Cambria Math"/>
                </w:rPr>
                <m:t>i</m:t>
              </m:r>
            </m:sub>
            <m:sup>
              <m:r>
                <w:rPr>
                  <w:rFonts w:ascii="Cambria Math" w:hAnsi="Cambria Math"/>
                </w:rPr>
                <m:t>I</m:t>
              </m:r>
            </m:sup>
          </m:sSubSup>
          <m:r>
            <w:rPr>
              <w:rFonts w:ascii="Cambria Math" w:hAnsi="Cambria Math"/>
            </w:rPr>
            <m:t>)</m:t>
          </m:r>
        </m:oMath>
      </m:oMathPara>
    </w:p>
    <w:p w14:paraId="10281465" w14:textId="6B603104" w:rsidR="00BB2A05" w:rsidRPr="007A297A" w:rsidRDefault="00BB2A05" w:rsidP="00BB2A05">
      <m:oMath>
        <m:r>
          <w:rPr>
            <w:rFonts w:ascii="Cambria Math" w:hAnsi="Cambria Math"/>
          </w:rPr>
          <m:t>α</m:t>
        </m:r>
      </m:oMath>
      <w:r w:rsidRPr="00BE2880">
        <w:rPr>
          <w:bCs/>
        </w:rPr>
        <w:t xml:space="preserve"> reflects Pr(outcome|flu) (i</w:t>
      </w:r>
      <w:r>
        <w:rPr>
          <w:bCs/>
        </w:rPr>
        <w:t>.</w:t>
      </w:r>
      <w:r w:rsidRPr="00BE2880">
        <w:rPr>
          <w:bCs/>
        </w:rPr>
        <w:t>e</w:t>
      </w:r>
      <w:r>
        <w:rPr>
          <w:bCs/>
        </w:rPr>
        <w:t>.,</w:t>
      </w:r>
      <w:r w:rsidRPr="00BE2880">
        <w:rPr>
          <w:bCs/>
        </w:rPr>
        <w:t xml:space="preserve"> probabilities of hospitali</w:t>
      </w:r>
      <w:r>
        <w:rPr>
          <w:bCs/>
        </w:rPr>
        <w:t>z</w:t>
      </w:r>
      <w:r w:rsidRPr="00BE2880">
        <w:rPr>
          <w:bCs/>
        </w:rPr>
        <w:t>ation, death</w:t>
      </w:r>
      <w:r>
        <w:rPr>
          <w:bCs/>
        </w:rPr>
        <w:t xml:space="preserve"> and</w:t>
      </w:r>
      <w:r w:rsidRPr="00BE2880">
        <w:rPr>
          <w:bCs/>
        </w:rPr>
        <w:t>, GP consultation for ILI)</w:t>
      </w:r>
      <w:r w:rsidRPr="00BE2880">
        <w:t xml:space="preserve">, </w:t>
      </w:r>
      <w:r w:rsidRPr="00BE2880">
        <w:rPr>
          <w:bCs/>
        </w:rPr>
        <w:t xml:space="preserve">RSV(t) is a weekly number of lab-positive cases in DataMart </w:t>
      </w:r>
      <w:r>
        <w:rPr>
          <w:bCs/>
        </w:rPr>
        <w:t>that is</w:t>
      </w:r>
      <w:r w:rsidRPr="00BE2880">
        <w:rPr>
          <w:bCs/>
        </w:rPr>
        <w:t xml:space="preserve"> </w:t>
      </w:r>
      <w:r>
        <w:rPr>
          <w:bCs/>
        </w:rPr>
        <w:t xml:space="preserve">(due to lack of data) </w:t>
      </w:r>
      <w:r w:rsidRPr="00BE2880">
        <w:rPr>
          <w:bCs/>
        </w:rPr>
        <w:t>not specific to age</w:t>
      </w:r>
      <w:r>
        <w:rPr>
          <w:bCs/>
        </w:rPr>
        <w:t>. Both in data exploration for this publication and in existing literature, lagging</w:t>
      </w:r>
      <w:r w:rsidRPr="00847848">
        <w:t xml:space="preserve"> RSV(t)</w:t>
      </w:r>
      <w:r>
        <w:t xml:space="preserve"> by 2 weeks for children under 5 </w:t>
      </w:r>
      <w:r w:rsidR="00C65B34">
        <w:fldChar w:fldCharType="begin">
          <w:fldData xml:space="preserve">PEVuZE5vdGU+PENpdGU+PEF1dGhvcj5GbGVtaW5nPC9BdXRob3I+PFllYXI+MjAxNTwvWWVhcj48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</w:fldData>
        </w:fldChar>
      </w:r>
      <w:r w:rsidR="00C65B34">
        <w:instrText xml:space="preserve"> ADDIN EN.CITE </w:instrText>
      </w:r>
      <w:r w:rsidR="00C65B34">
        <w:fldChar w:fldCharType="begin">
          <w:fldData xml:space="preserve">PEVuZE5vdGU+PENpdGU+PEF1dGhvcj5GbGVtaW5nPC9BdXRob3I+PFllYXI+MjAxNTwvWWVhcj48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</w:fldData>
        </w:fldChar>
      </w:r>
      <w:r w:rsidR="00C65B34">
        <w:instrText xml:space="preserve"> ADDIN EN.CITE.DATA </w:instrText>
      </w:r>
      <w:r w:rsidR="00C65B34">
        <w:fldChar w:fldCharType="end"/>
      </w:r>
      <w:r w:rsidR="00C65B34">
        <w:fldChar w:fldCharType="separate"/>
      </w:r>
      <w:r w:rsidR="00C65B34">
        <w:rPr>
          <w:noProof/>
        </w:rPr>
        <w:t>[1]</w:t>
      </w:r>
      <w:r w:rsidR="00C65B34">
        <w:fldChar w:fldCharType="end"/>
      </w:r>
      <w:r>
        <w:t xml:space="preserve"> produced best fit to hospitalization data, therefore for </w:t>
      </w:r>
      <w:r>
        <w:rPr>
          <w:i/>
        </w:rPr>
        <w:t xml:space="preserve">i </w:t>
      </w:r>
      <w:r>
        <w:t xml:space="preserve">corresponding to these groups, RSV(t) was swapped for RSV(t+2). </w:t>
      </w:r>
    </w:p>
    <w:p w14:paraId="6CA32B8C" w14:textId="77777777" w:rsidR="00BB2A05" w:rsidRPr="00EC569A" w:rsidRDefault="00BB2A05" w:rsidP="00BB2A05">
      <w:r w:rsidRPr="00EC569A">
        <w:rPr>
          <w:rFonts w:eastAsiaTheme="minorEastAsia"/>
        </w:rPr>
        <w:t xml:space="preserve">Parameter </w:t>
      </w:r>
      <m:oMath>
        <m:r>
          <w:rPr>
            <w:rFonts w:ascii="Cambria Math" w:hAnsi="Cambria Math"/>
          </w:rPr>
          <m:t>α</m:t>
        </m:r>
      </m:oMath>
      <w:r w:rsidRPr="000E5D50">
        <w:t xml:space="preserve"> can be understood as</w:t>
      </w:r>
      <w:r w:rsidRPr="00C85ED0">
        <w:t xml:space="preserve"> </w:t>
      </w:r>
      <w:r>
        <w:rPr>
          <w:bCs/>
        </w:rPr>
        <w:t>the</w:t>
      </w:r>
      <w:r w:rsidRPr="000E5D50">
        <w:rPr>
          <w:bCs/>
        </w:rPr>
        <w:t xml:space="preserve"> </w:t>
      </w:r>
      <w:r w:rsidRPr="000E5D50">
        <w:t xml:space="preserve">proportion of infected patients who will present with a given outcome. </w:t>
      </w:r>
      <m:oMath>
        <m:r>
          <w:rPr>
            <w:rFonts w:ascii="Cambria Math" w:hAnsi="Cambria Math"/>
          </w:rPr>
          <m:t>β</m:t>
        </m:r>
      </m:oMath>
      <w:r w:rsidRPr="000E5D50">
        <w:t xml:space="preserve">parameter </w:t>
      </w:r>
      <w:r w:rsidRPr="000E5D50">
        <w:rPr>
          <w:bCs/>
        </w:rPr>
        <w:t>does</w:t>
      </w:r>
      <w:r>
        <w:rPr>
          <w:bCs/>
        </w:rPr>
        <w:t xml:space="preserve"> not</w:t>
      </w:r>
      <w:r w:rsidRPr="000E5D50">
        <w:t xml:space="preserve"> have interpretation as </w:t>
      </w:r>
      <w:r>
        <w:rPr>
          <w:bCs/>
        </w:rPr>
        <w:t xml:space="preserve">a </w:t>
      </w:r>
      <w:r w:rsidRPr="000E5D50">
        <w:lastRenderedPageBreak/>
        <w:t>proportion but informs</w:t>
      </w:r>
      <w:r w:rsidRPr="000E5D50">
        <w:rPr>
          <w:bCs/>
        </w:rPr>
        <w:t xml:space="preserve"> </w:t>
      </w:r>
      <w:r>
        <w:rPr>
          <w:bCs/>
        </w:rPr>
        <w:t>the</w:t>
      </w:r>
      <w:r w:rsidRPr="00C85ED0">
        <w:t xml:space="preserve"> </w:t>
      </w:r>
      <w:r w:rsidRPr="000E5D50">
        <w:t>within-season ratio of influenza/RSV-attributable outcomes, namely:</w:t>
      </w:r>
    </w:p>
    <w:p w14:paraId="4ACA974A" w14:textId="77777777" w:rsidR="00BB2A05" w:rsidRPr="00847848" w:rsidRDefault="001F5249" w:rsidP="00BB2A05">
      <m:oMathPara>
        <m:oMathParaPr>
          <m:jc m:val="centerGroup"/>
        </m:oMathParaPr>
        <m:oMath>
          <m:d>
            <m:dPr>
              <m:ctrlPr>
                <w:rPr>
                  <w:rFonts w:ascii="Cambria Math" w:hAnsi="Cambria Math"/>
                  <w:i/>
                  <w:iCs/>
                </w:rPr>
              </m:ctrlPr>
            </m:dPr>
            <m:e>
              <m:r>
                <w:rPr>
                  <w:rFonts w:ascii="Cambria Math" w:hAnsi="Cambria Math"/>
                </w:rPr>
                <m:t>seasonal ratio of events due to flu vs due to RSV</m:t>
              </m:r>
            </m:e>
          </m:d>
          <m:r>
            <w:rPr>
              <w:rFonts w:ascii="Cambria Math" w:hAnsi="Cambria Math"/>
            </w:rPr>
            <m:t>= </m:t>
          </m:r>
          <m:f>
            <m:fPr>
              <m:ctrlPr>
                <w:rPr>
                  <w:rFonts w:ascii="Cambria Math" w:hAnsi="Cambria Math"/>
                  <w:i/>
                  <w:iCs/>
                </w:rPr>
              </m:ctrlPr>
            </m:fPr>
            <m:num>
              <m:nary>
                <m:naryPr>
                  <m:chr m:val="∑"/>
                  <m:limLoc m:val="subSup"/>
                  <m:supHide m:val="1"/>
                  <m:ctrlPr>
                    <w:rPr>
                      <w:rFonts w:ascii="Cambria Math" w:hAnsi="Cambria Math"/>
                      <w:i/>
                      <w:iCs/>
                    </w:rPr>
                  </m:ctrlPr>
                </m:naryPr>
                <m:sub>
                  <m:r>
                    <w:rPr>
                      <w:rFonts w:ascii="Cambria Math" w:hAnsi="Cambria Math"/>
                    </w:rPr>
                    <m:t>t</m:t>
                  </m:r>
                </m:sub>
                <m:sup/>
                <m:e>
                  <m:sSub>
                    <m:sSubPr>
                      <m:ctrlPr>
                        <w:rPr>
                          <w:rFonts w:ascii="Cambria Math" w:hAnsi="Cambria Math"/>
                          <w:i/>
                          <w:iCs/>
                        </w:rPr>
                      </m:ctrlPr>
                    </m:sSubPr>
                    <m:e>
                      <m:r>
                        <w:rPr>
                          <w:rFonts w:ascii="Cambria Math" w:hAnsi="Cambria Math"/>
                        </w:rPr>
                        <m:t>α</m:t>
                      </m:r>
                    </m:e>
                    <m:sub>
                      <m:r>
                        <w:rPr>
                          <w:rFonts w:ascii="Cambria Math" w:hAnsi="Cambria Math"/>
                        </w:rPr>
                        <m:t>i</m:t>
                      </m:r>
                    </m:sub>
                  </m:sSub>
                  <m:r>
                    <w:rPr>
                      <w:rFonts w:ascii="Cambria Math" w:hAnsi="Cambria Math"/>
                    </w:rPr>
                    <m:t>*FL</m:t>
                  </m:r>
                  <m:sSub>
                    <m:sSubPr>
                      <m:ctrlPr>
                        <w:rPr>
                          <w:rFonts w:ascii="Cambria Math" w:hAnsi="Cambria Math"/>
                          <w:i/>
                          <w:iCs/>
                        </w:rPr>
                      </m:ctrlPr>
                    </m:sSubPr>
                    <m:e>
                      <m:r>
                        <w:rPr>
                          <w:rFonts w:ascii="Cambria Math" w:hAnsi="Cambria Math"/>
                        </w:rPr>
                        <m:t>U</m:t>
                      </m:r>
                    </m:e>
                    <m:sub>
                      <m:r>
                        <w:rPr>
                          <w:rFonts w:ascii="Cambria Math" w:hAnsi="Cambria Math"/>
                        </w:rPr>
                        <m:t>i</m:t>
                      </m:r>
                    </m:sub>
                  </m:sSub>
                  <m:d>
                    <m:dPr>
                      <m:ctrlPr>
                        <w:rPr>
                          <w:rFonts w:ascii="Cambria Math" w:hAnsi="Cambria Math"/>
                          <w:i/>
                          <w:iCs/>
                        </w:rPr>
                      </m:ctrlPr>
                    </m:dPr>
                    <m:e>
                      <m:r>
                        <w:rPr>
                          <w:rFonts w:ascii="Cambria Math" w:hAnsi="Cambria Math"/>
                        </w:rPr>
                        <m:t>t</m:t>
                      </m:r>
                    </m:e>
                  </m:d>
                </m:e>
              </m:nary>
            </m:num>
            <m:den>
              <m:nary>
                <m:naryPr>
                  <m:chr m:val="∑"/>
                  <m:limLoc m:val="subSup"/>
                  <m:supHide m:val="1"/>
                  <m:ctrlPr>
                    <w:rPr>
                      <w:rFonts w:ascii="Cambria Math" w:hAnsi="Cambria Math"/>
                      <w:i/>
                      <w:iCs/>
                    </w:rPr>
                  </m:ctrlPr>
                </m:naryPr>
                <m:sub>
                  <m:r>
                    <w:rPr>
                      <w:rFonts w:ascii="Cambria Math" w:hAnsi="Cambria Math"/>
                    </w:rPr>
                    <m:t>t</m:t>
                  </m:r>
                </m:sub>
                <m:sup/>
                <m:e>
                  <m:sSub>
                    <m:sSubPr>
                      <m:ctrlPr>
                        <w:rPr>
                          <w:rFonts w:ascii="Cambria Math" w:hAnsi="Cambria Math"/>
                          <w:i/>
                          <w:iCs/>
                        </w:rPr>
                      </m:ctrlPr>
                    </m:sSubPr>
                    <m:e>
                      <m:r>
                        <w:rPr>
                          <w:rFonts w:ascii="Cambria Math" w:hAnsi="Cambria Math"/>
                        </w:rPr>
                        <m:t>β</m:t>
                      </m:r>
                    </m:e>
                    <m:sub>
                      <m:r>
                        <w:rPr>
                          <w:rFonts w:ascii="Cambria Math" w:hAnsi="Cambria Math"/>
                        </w:rPr>
                        <m:t>i</m:t>
                      </m:r>
                    </m:sub>
                  </m:sSub>
                  <m:r>
                    <w:rPr>
                      <w:rFonts w:ascii="Cambria Math" w:hAnsi="Cambria Math"/>
                    </w:rPr>
                    <m:t>*RSV</m:t>
                  </m:r>
                  <m:d>
                    <m:dPr>
                      <m:ctrlPr>
                        <w:rPr>
                          <w:rFonts w:ascii="Cambria Math" w:hAnsi="Cambria Math"/>
                          <w:i/>
                          <w:iCs/>
                        </w:rPr>
                      </m:ctrlPr>
                    </m:dPr>
                    <m:e>
                      <m:r>
                        <w:rPr>
                          <w:rFonts w:ascii="Cambria Math" w:hAnsi="Cambria Math"/>
                        </w:rPr>
                        <m:t>t</m:t>
                      </m:r>
                    </m:e>
                  </m:d>
                </m:e>
              </m:nary>
            </m:den>
          </m:f>
        </m:oMath>
      </m:oMathPara>
    </w:p>
    <w:p w14:paraId="591ACE45" w14:textId="77777777" w:rsidR="00BB2A05" w:rsidRPr="00847848" w:rsidRDefault="00BB2A05" w:rsidP="00BB2A05">
      <w:r w:rsidRPr="007A297A">
        <w:rPr>
          <w:bCs/>
        </w:rPr>
        <w:t xml:space="preserve">For </w:t>
      </w:r>
      <m:oMath>
        <m:r>
          <w:rPr>
            <w:rFonts w:ascii="Cambria Math" w:hAnsi="Cambria Math"/>
          </w:rPr>
          <m:t>α</m:t>
        </m:r>
      </m:oMath>
      <w:r w:rsidRPr="007A297A">
        <w:rPr>
          <w:bCs/>
        </w:rPr>
        <w:t xml:space="preserve"> and</w:t>
      </w:r>
      <w:r>
        <w:rPr>
          <w:bCs/>
        </w:rPr>
        <w:t xml:space="preserve"> ratio </w:t>
      </w:r>
      <w:r w:rsidRPr="007A297A">
        <w:rPr>
          <w:bCs/>
        </w:rPr>
        <w:t>parameters informative priors were used, as outlined in the next section.</w:t>
      </w:r>
    </w:p>
    <w:p w14:paraId="7468057B" w14:textId="1B4601D1" w:rsidR="00BB2A05" w:rsidRDefault="00BB2A05" w:rsidP="001F5249">
      <w:pPr>
        <w:pStyle w:val="Heading2"/>
      </w:pPr>
      <w:r>
        <w:t xml:space="preserve">Model Parameter Priors </w:t>
      </w:r>
    </w:p>
    <w:p w14:paraId="55A72669" w14:textId="77777777" w:rsidR="00BB2A05" w:rsidRDefault="00BB2A05" w:rsidP="00BB2A05">
      <w:r>
        <w:t xml:space="preserve">Susceptibility and transmissibility were the two crucial parameters for: </w:t>
      </w:r>
    </w:p>
    <w:p w14:paraId="08796530" w14:textId="77777777" w:rsidR="00BB2A05" w:rsidRDefault="00BB2A05" w:rsidP="00BB2A05">
      <w:pPr>
        <w:pStyle w:val="bullet1"/>
      </w:pPr>
      <w:r>
        <w:t>Death/hospitalization ratios for RSV and influenza</w:t>
      </w:r>
    </w:p>
    <w:p w14:paraId="342B8A27" w14:textId="77777777" w:rsidR="00BB2A05" w:rsidRDefault="00BB2A05" w:rsidP="00BB2A05">
      <w:pPr>
        <w:pStyle w:val="bullet1"/>
      </w:pPr>
      <w:r>
        <w:t>Sensitivity of healthcare utilization and outcomes</w:t>
      </w:r>
    </w:p>
    <w:p w14:paraId="055FB7FD" w14:textId="6C74367F" w:rsidR="00BB2A05" w:rsidRDefault="00BB2A05" w:rsidP="00BB2A05">
      <w:r>
        <w:rPr>
          <w:bCs/>
        </w:rPr>
        <w:t xml:space="preserve">The </w:t>
      </w:r>
      <w:r w:rsidRPr="007A297A">
        <w:rPr>
          <w:bCs/>
        </w:rPr>
        <w:t>sensitivity of CPRD ILI</w:t>
      </w:r>
      <w:r>
        <w:rPr>
          <w:bCs/>
        </w:rPr>
        <w:t>-related data</w:t>
      </w:r>
      <w:r w:rsidRPr="007A297A">
        <w:rPr>
          <w:bCs/>
        </w:rPr>
        <w:t xml:space="preserve"> </w:t>
      </w:r>
      <w:r>
        <w:rPr>
          <w:bCs/>
        </w:rPr>
        <w:t xml:space="preserve">was assumed </w:t>
      </w:r>
      <w:r w:rsidRPr="007A297A">
        <w:rPr>
          <w:bCs/>
        </w:rPr>
        <w:t>to be proportional to sensitivity of ILI</w:t>
      </w:r>
      <w:r>
        <w:rPr>
          <w:bCs/>
        </w:rPr>
        <w:t>-related data</w:t>
      </w:r>
      <w:r w:rsidRPr="007A297A">
        <w:rPr>
          <w:bCs/>
        </w:rPr>
        <w:t xml:space="preserve"> in RCGP data, with log-normal prior on the proportion</w:t>
      </w:r>
      <w:r>
        <w:rPr>
          <w:bCs/>
        </w:rPr>
        <w:t xml:space="preserve"> with low precision</w:t>
      </w:r>
      <w:r w:rsidRPr="007A297A">
        <w:rPr>
          <w:bCs/>
        </w:rPr>
        <w:t>.</w:t>
      </w:r>
      <w:r w:rsidRPr="007A297A">
        <w:rPr>
          <w:b/>
          <w:bCs/>
        </w:rPr>
        <w:t xml:space="preserve"> </w:t>
      </w:r>
      <w:r>
        <w:t xml:space="preserve">Priors related to death and hospitalizations were derived from previous </w:t>
      </w:r>
      <w:r w:rsidRPr="00C65B34">
        <w:t xml:space="preserve">reports </w:t>
      </w:r>
      <w:r w:rsidR="00C65B34" w:rsidRPr="00C65B34">
        <w:fldChar w:fldCharType="begin">
          <w:fldData xml:space="preserve">PEVuZE5vdGU+PENpdGU+PEF1dGhvcj5QaXRtYW48L0F1dGhvcj48WWVhcj4yMDA3PC9ZZWFyPjxS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</w:fldData>
        </w:fldChar>
      </w:r>
      <w:r w:rsidR="00C65B34" w:rsidRPr="00C65B34">
        <w:instrText xml:space="preserve"> ADDIN EN.CITE </w:instrText>
      </w:r>
      <w:r w:rsidR="00C65B34" w:rsidRPr="00C65B34">
        <w:fldChar w:fldCharType="begin">
          <w:fldData xml:space="preserve">PEVuZE5vdGU+PENpdGU+PEF1dGhvcj5QaXRtYW48L0F1dGhvcj48WWVhcj4yMDA3PC9ZZWFyPjxS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</w:fldData>
        </w:fldChar>
      </w:r>
      <w:r w:rsidR="00C65B34" w:rsidRPr="00C65B34">
        <w:instrText xml:space="preserve"> ADDIN EN.CITE.DATA </w:instrText>
      </w:r>
      <w:r w:rsidR="00C65B34" w:rsidRPr="00C65B34">
        <w:fldChar w:fldCharType="end"/>
      </w:r>
      <w:r w:rsidR="00C65B34" w:rsidRPr="00C65B34">
        <w:fldChar w:fldCharType="separate"/>
      </w:r>
      <w:r w:rsidR="00C65B34" w:rsidRPr="00C65B34">
        <w:rPr>
          <w:noProof/>
        </w:rPr>
        <w:t>[2, 3]</w:t>
      </w:r>
      <w:r w:rsidR="00C65B34" w:rsidRPr="00C65B34">
        <w:fldChar w:fldCharType="end"/>
      </w:r>
      <w:r>
        <w:t xml:space="preserve"> and are shown in Table 1. For priors relating to RCGP data the same priors as the PHE model publication </w:t>
      </w:r>
      <w:r w:rsidR="00C65B34" w:rsidRPr="00C65B34">
        <w:fldChar w:fldCharType="begin"/>
      </w:r>
      <w:r w:rsidR="00C65B34" w:rsidRPr="00C65B34">
        <w:instrText xml:space="preserve"> ADDIN EN.CITE &lt;EndNote&gt;&lt;Cite&gt;&lt;Author&gt;Baguelin&lt;/Author&gt;&lt;Year&gt;2013&lt;/Year&gt;&lt;RecNum&gt;17&lt;/RecNum&gt;&lt;DisplayText&gt;[4]&lt;/DisplayText&gt;&lt;record&gt;&lt;rec-number&gt;17&lt;/rec-number&gt;&lt;foreign-keys&gt;&lt;key app="EN" db-id="2ws90vxdzswzzped2vkp5d2gd5rpfzzd0z5e" timestamp="1480084931"&gt;17&lt;/key&gt;&lt;/foreign-keys&gt;&lt;ref-type name="Journal Article"&gt;17&lt;/ref-type&gt;&lt;contributors&gt;&lt;authors&gt;&lt;author&gt;Baguelin, M.&lt;/author&gt;&lt;author&gt;Flasche, S.&lt;/author&gt;&lt;author&gt;Camacho, A.&lt;/author&gt;&lt;author&gt;Demiris, N.&lt;/author&gt;&lt;author&gt;Miller, E.&lt;/author&gt;&lt;author&gt;Edmunds, W. J.&lt;/author&gt;&lt;/authors&gt;&lt;/contributors&gt;&lt;auth-address&gt;Immunisation, Hepatitis and Blood Safety Department, Public Health England, London, United Kingdom ; Centre for the Mathematical Modelling of Infectious Diseases, Department of Infectious Disease Epidemiology, London School of Hygiene &amp;amp; Tropical Medicine, London, United Kingdom.&lt;/auth-address&gt;&lt;titles&gt;&lt;title&gt;Assessing optimal target populations for influenza vaccination programmes: an evidence synthesis and modelling study&lt;/title&gt;&lt;secondary-title&gt;PLoS Med&lt;/secondary-title&gt;&lt;/titles&gt;&lt;periodical&gt;&lt;full-title&gt;PLoS Med&lt;/full-title&gt;&lt;/periodical&gt;&lt;pages&gt;e1001527&lt;/pages&gt;&lt;volume&gt;10&lt;/volume&gt;&lt;number&gt;10&lt;/number&gt;&lt;keywords&gt;&lt;keyword&gt;Adolescent&lt;/keyword&gt;&lt;keyword&gt;Adult&lt;/keyword&gt;&lt;keyword&gt;Aged&lt;/keyword&gt;&lt;keyword&gt;Child&lt;/keyword&gt;&lt;keyword&gt;Child, Preschool&lt;/keyword&gt;&lt;keyword&gt;Female&lt;/keyword&gt;&lt;keyword&gt;Humans&lt;/keyword&gt;&lt;keyword&gt;Infant&lt;/keyword&gt;&lt;keyword&gt;Influenza Vaccines/*therapeutic use&lt;/keyword&gt;&lt;keyword&gt;Influenza, Human/*prevention &amp;amp; control&lt;/keyword&gt;&lt;keyword&gt;Male&lt;/keyword&gt;&lt;keyword&gt;Middle Aged&lt;/keyword&gt;&lt;keyword&gt;Young Adult&lt;/keyword&gt;&lt;/keywords&gt;&lt;dates&gt;&lt;year&gt;2013&lt;/year&gt;&lt;pub-dates&gt;&lt;date&gt;Oct&lt;/date&gt;&lt;/pub-dates&gt;&lt;/dates&gt;&lt;isbn&gt;1549-1676 (Electronic)&amp;#xD;1549-1277 (Linking)&lt;/isbn&gt;&lt;accession-num&gt;24115913&lt;/accession-num&gt;&lt;urls&gt;&lt;related-urls&gt;&lt;url&gt;https://www.ncbi.nlm.nih.gov/pubmed/24115913&lt;/url&gt;&lt;/related-urls&gt;&lt;/urls&gt;&lt;custom2&gt;PMC3793005&lt;/custom2&gt;&lt;electronic-resource-num&gt;10.1371/journal.pmed.1001527&lt;/electronic-resource-num&gt;&lt;/record&gt;&lt;/Cite&gt;&lt;/EndNote&gt;</w:instrText>
      </w:r>
      <w:r w:rsidR="00C65B34" w:rsidRPr="00C65B34">
        <w:fldChar w:fldCharType="separate"/>
      </w:r>
      <w:r w:rsidR="00C65B34" w:rsidRPr="00C65B34">
        <w:rPr>
          <w:noProof/>
        </w:rPr>
        <w:t>[4]</w:t>
      </w:r>
      <w:r w:rsidR="00C65B34" w:rsidRPr="00C65B34">
        <w:fldChar w:fldCharType="end"/>
      </w:r>
      <w:r>
        <w:t xml:space="preserve"> were used. </w:t>
      </w:r>
    </w:p>
    <w:p w14:paraId="442212C4" w14:textId="6361339A" w:rsidR="00BB2A05" w:rsidRPr="00574D7B" w:rsidRDefault="00BB2A05" w:rsidP="00BB2A05">
      <w:pPr>
        <w:rPr>
          <w:b/>
        </w:rPr>
      </w:pPr>
      <w:r>
        <w:rPr>
          <w:b/>
        </w:rPr>
        <w:t xml:space="preserve">Supplemental </w:t>
      </w:r>
      <w:r w:rsidRPr="00574D7B">
        <w:rPr>
          <w:b/>
        </w:rPr>
        <w:t xml:space="preserve">Table 1. Prior values for model parameters.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793"/>
        <w:gridCol w:w="858"/>
        <w:gridCol w:w="686"/>
        <w:gridCol w:w="484"/>
        <w:gridCol w:w="811"/>
        <w:gridCol w:w="939"/>
        <w:gridCol w:w="937"/>
        <w:gridCol w:w="734"/>
      </w:tblGrid>
      <w:tr w:rsidR="00BB2A05" w:rsidRPr="0003228C" w14:paraId="14228E54" w14:textId="77777777" w:rsidTr="00BB2A05">
        <w:trPr>
          <w:trHeight w:val="327"/>
        </w:trPr>
        <w:tc>
          <w:tcPr>
            <w:tcW w:w="2052" w:type="pct"/>
            <w:tcBorders>
              <w:top w:val="single" w:sz="4" w:space="0" w:color="auto"/>
            </w:tcBorders>
          </w:tcPr>
          <w:p w14:paraId="6A36C955" w14:textId="77777777" w:rsidR="00BB2A05" w:rsidRPr="001661F1" w:rsidRDefault="00BB2A05" w:rsidP="00BB2A05">
            <w:pPr>
              <w:pStyle w:val="Tabletext"/>
              <w:rPr>
                <w:b/>
              </w:rPr>
            </w:pPr>
            <w:r w:rsidRPr="001661F1">
              <w:rPr>
                <w:b/>
              </w:rPr>
              <w:t>Parameter</w:t>
            </w:r>
          </w:p>
        </w:tc>
        <w:tc>
          <w:tcPr>
            <w:tcW w:w="2948" w:type="pct"/>
            <w:gridSpan w:val="7"/>
            <w:tcBorders>
              <w:top w:val="single" w:sz="4" w:space="0" w:color="auto"/>
              <w:bottom w:val="single" w:sz="4" w:space="0" w:color="auto"/>
            </w:tcBorders>
          </w:tcPr>
          <w:p w14:paraId="52D6C3CE" w14:textId="77777777" w:rsidR="00BB2A05" w:rsidRPr="001661F1" w:rsidRDefault="00BB2A05" w:rsidP="00BB2A05">
            <w:pPr>
              <w:pStyle w:val="Tabletext"/>
              <w:jc w:val="center"/>
              <w:rPr>
                <w:b/>
              </w:rPr>
            </w:pPr>
            <w:r w:rsidRPr="001661F1">
              <w:rPr>
                <w:b/>
              </w:rPr>
              <w:t>Age group</w:t>
            </w:r>
          </w:p>
        </w:tc>
      </w:tr>
      <w:tr w:rsidR="00BB2A05" w:rsidRPr="0003228C" w14:paraId="7607D3AA" w14:textId="77777777" w:rsidTr="00BB2A05">
        <w:trPr>
          <w:trHeight w:val="327"/>
        </w:trPr>
        <w:tc>
          <w:tcPr>
            <w:tcW w:w="2052" w:type="pct"/>
            <w:hideMark/>
          </w:tcPr>
          <w:p w14:paraId="0CBAF3DA" w14:textId="77777777" w:rsidR="00BB2A05" w:rsidRPr="00FA401F" w:rsidRDefault="00BB2A05" w:rsidP="00BB2A05">
            <w:pPr>
              <w:pStyle w:val="Tabletext"/>
            </w:pPr>
          </w:p>
        </w:tc>
        <w:tc>
          <w:tcPr>
            <w:tcW w:w="464" w:type="pct"/>
            <w:tcBorders>
              <w:top w:val="single" w:sz="4" w:space="0" w:color="auto"/>
              <w:bottom w:val="single" w:sz="4" w:space="0" w:color="auto"/>
            </w:tcBorders>
            <w:hideMark/>
          </w:tcPr>
          <w:p w14:paraId="7B29A2AC" w14:textId="77777777" w:rsidR="00BB2A05" w:rsidRPr="00FA401F" w:rsidRDefault="00BB2A05" w:rsidP="00BB2A05">
            <w:pPr>
              <w:pStyle w:val="Tabletext"/>
              <w:jc w:val="center"/>
            </w:pPr>
            <w:r w:rsidRPr="00FA401F">
              <w:t>0</w:t>
            </w:r>
            <w:r>
              <w:t>–</w:t>
            </w:r>
            <w:r w:rsidRPr="00FA401F">
              <w:t>1</w:t>
            </w:r>
          </w:p>
        </w:tc>
        <w:tc>
          <w:tcPr>
            <w:tcW w:w="371" w:type="pct"/>
            <w:tcBorders>
              <w:top w:val="single" w:sz="4" w:space="0" w:color="auto"/>
              <w:bottom w:val="single" w:sz="4" w:space="0" w:color="auto"/>
            </w:tcBorders>
            <w:hideMark/>
          </w:tcPr>
          <w:p w14:paraId="07528E55" w14:textId="77777777" w:rsidR="00BB2A05" w:rsidRPr="00FA401F" w:rsidRDefault="00BB2A05" w:rsidP="00BB2A05">
            <w:pPr>
              <w:pStyle w:val="Tabletext"/>
              <w:jc w:val="center"/>
            </w:pPr>
            <w:r w:rsidRPr="00FA401F">
              <w:t>2</w:t>
            </w:r>
            <w:r>
              <w:t>–</w:t>
            </w:r>
            <w:r w:rsidRPr="00FA401F">
              <w:t>3</w:t>
            </w:r>
          </w:p>
        </w:tc>
        <w:tc>
          <w:tcPr>
            <w:tcW w:w="262" w:type="pct"/>
            <w:tcBorders>
              <w:top w:val="single" w:sz="4" w:space="0" w:color="auto"/>
              <w:bottom w:val="single" w:sz="4" w:space="0" w:color="auto"/>
            </w:tcBorders>
            <w:hideMark/>
          </w:tcPr>
          <w:p w14:paraId="052B114C" w14:textId="77777777" w:rsidR="00BB2A05" w:rsidRPr="00FA401F" w:rsidRDefault="00BB2A05" w:rsidP="00BB2A05">
            <w:pPr>
              <w:pStyle w:val="Tabletext"/>
              <w:jc w:val="center"/>
            </w:pPr>
            <w:r w:rsidRPr="00FA401F">
              <w:t>4</w:t>
            </w:r>
          </w:p>
        </w:tc>
        <w:tc>
          <w:tcPr>
            <w:tcW w:w="439" w:type="pct"/>
            <w:tcBorders>
              <w:top w:val="single" w:sz="4" w:space="0" w:color="auto"/>
              <w:bottom w:val="single" w:sz="4" w:space="0" w:color="auto"/>
            </w:tcBorders>
            <w:hideMark/>
          </w:tcPr>
          <w:p w14:paraId="60434FD9" w14:textId="77777777" w:rsidR="00BB2A05" w:rsidRPr="00FA401F" w:rsidRDefault="00BB2A05" w:rsidP="00BB2A05">
            <w:pPr>
              <w:pStyle w:val="Tabletext"/>
              <w:jc w:val="center"/>
            </w:pPr>
            <w:r w:rsidRPr="00FA401F">
              <w:t>5</w:t>
            </w:r>
            <w:r>
              <w:t>–</w:t>
            </w:r>
            <w:r w:rsidRPr="00FA401F">
              <w:t>10</w:t>
            </w:r>
          </w:p>
        </w:tc>
        <w:tc>
          <w:tcPr>
            <w:tcW w:w="508" w:type="pct"/>
            <w:tcBorders>
              <w:top w:val="single" w:sz="4" w:space="0" w:color="auto"/>
              <w:bottom w:val="single" w:sz="4" w:space="0" w:color="auto"/>
            </w:tcBorders>
            <w:hideMark/>
          </w:tcPr>
          <w:p w14:paraId="115B1D5D" w14:textId="77777777" w:rsidR="00BB2A05" w:rsidRPr="00FA401F" w:rsidRDefault="00BB2A05" w:rsidP="00BB2A05">
            <w:pPr>
              <w:pStyle w:val="Tabletext"/>
              <w:jc w:val="center"/>
            </w:pPr>
            <w:r w:rsidRPr="00FA401F">
              <w:t>11</w:t>
            </w:r>
            <w:r>
              <w:t>–</w:t>
            </w:r>
            <w:r w:rsidRPr="00FA401F">
              <w:t>18</w:t>
            </w:r>
          </w:p>
        </w:tc>
        <w:tc>
          <w:tcPr>
            <w:tcW w:w="507" w:type="pct"/>
            <w:tcBorders>
              <w:top w:val="single" w:sz="4" w:space="0" w:color="auto"/>
              <w:bottom w:val="single" w:sz="4" w:space="0" w:color="auto"/>
            </w:tcBorders>
            <w:hideMark/>
          </w:tcPr>
          <w:p w14:paraId="6F8230FB" w14:textId="77777777" w:rsidR="00BB2A05" w:rsidRPr="00FA401F" w:rsidRDefault="00BB2A05" w:rsidP="00BB2A05">
            <w:pPr>
              <w:pStyle w:val="Tabletext"/>
              <w:jc w:val="center"/>
            </w:pPr>
            <w:r w:rsidRPr="00FA401F">
              <w:t>19</w:t>
            </w:r>
            <w:r>
              <w:t>–</w:t>
            </w:r>
            <w:r w:rsidRPr="00FA401F">
              <w:t>64</w:t>
            </w:r>
          </w:p>
        </w:tc>
        <w:tc>
          <w:tcPr>
            <w:tcW w:w="397" w:type="pct"/>
            <w:tcBorders>
              <w:top w:val="single" w:sz="4" w:space="0" w:color="auto"/>
              <w:bottom w:val="single" w:sz="4" w:space="0" w:color="auto"/>
            </w:tcBorders>
            <w:hideMark/>
          </w:tcPr>
          <w:p w14:paraId="709DEFDD" w14:textId="77777777" w:rsidR="00BB2A05" w:rsidRPr="00FA401F" w:rsidRDefault="00BB2A05" w:rsidP="00BB2A05">
            <w:pPr>
              <w:pStyle w:val="Tabletext"/>
              <w:jc w:val="center"/>
            </w:pPr>
            <w:r w:rsidRPr="00FA401F">
              <w:t>65+</w:t>
            </w:r>
          </w:p>
        </w:tc>
      </w:tr>
      <w:tr w:rsidR="00BB2A05" w:rsidRPr="000F2485" w14:paraId="2D848A41" w14:textId="77777777" w:rsidTr="00BB2A05">
        <w:trPr>
          <w:trHeight w:val="223"/>
        </w:trPr>
        <w:tc>
          <w:tcPr>
            <w:tcW w:w="2052" w:type="pct"/>
          </w:tcPr>
          <w:p w14:paraId="25500DA1" w14:textId="77777777" w:rsidR="00BB2A05" w:rsidRPr="00FA401F" w:rsidRDefault="00BB2A05" w:rsidP="00BB2A05">
            <w:pPr>
              <w:pStyle w:val="Tabletext"/>
            </w:pPr>
            <w:r w:rsidRPr="00FA401F">
              <w:t>ILI RCGP / ILI CPRD sensitivity ratio</w:t>
            </w:r>
          </w:p>
        </w:tc>
        <w:tc>
          <w:tcPr>
            <w:tcW w:w="1097" w:type="pct"/>
            <w:gridSpan w:val="3"/>
            <w:tcBorders>
              <w:top w:val="single" w:sz="4" w:space="0" w:color="auto"/>
            </w:tcBorders>
          </w:tcPr>
          <w:p w14:paraId="0B27B07C" w14:textId="77777777" w:rsidR="00BB2A05" w:rsidRPr="00FA401F" w:rsidRDefault="00BB2A05" w:rsidP="00BB2A05">
            <w:pPr>
              <w:pStyle w:val="Tabletext"/>
              <w:jc w:val="center"/>
            </w:pPr>
            <w:r w:rsidRPr="00FA401F">
              <w:t>1</w:t>
            </w:r>
          </w:p>
        </w:tc>
        <w:tc>
          <w:tcPr>
            <w:tcW w:w="947" w:type="pct"/>
            <w:gridSpan w:val="2"/>
            <w:tcBorders>
              <w:top w:val="single" w:sz="4" w:space="0" w:color="auto"/>
            </w:tcBorders>
          </w:tcPr>
          <w:p w14:paraId="0CAA341B" w14:textId="77777777" w:rsidR="00BB2A05" w:rsidRPr="00FA401F" w:rsidRDefault="00BB2A05" w:rsidP="00BB2A05">
            <w:pPr>
              <w:pStyle w:val="Tabletext"/>
              <w:jc w:val="center"/>
            </w:pPr>
            <w:r w:rsidRPr="00FA401F">
              <w:t>1</w:t>
            </w:r>
          </w:p>
        </w:tc>
        <w:tc>
          <w:tcPr>
            <w:tcW w:w="507" w:type="pct"/>
            <w:tcBorders>
              <w:top w:val="single" w:sz="4" w:space="0" w:color="auto"/>
            </w:tcBorders>
          </w:tcPr>
          <w:p w14:paraId="789DA5FB" w14:textId="77777777" w:rsidR="00BB2A05" w:rsidRPr="00FA401F" w:rsidRDefault="00BB2A05" w:rsidP="00BB2A05">
            <w:pPr>
              <w:pStyle w:val="Tabletext"/>
              <w:jc w:val="center"/>
            </w:pPr>
            <w:r w:rsidRPr="00FA401F">
              <w:t>1</w:t>
            </w:r>
          </w:p>
        </w:tc>
        <w:tc>
          <w:tcPr>
            <w:tcW w:w="397" w:type="pct"/>
            <w:tcBorders>
              <w:top w:val="single" w:sz="4" w:space="0" w:color="auto"/>
            </w:tcBorders>
          </w:tcPr>
          <w:p w14:paraId="52F57489" w14:textId="77777777" w:rsidR="00BB2A05" w:rsidRPr="00FA401F" w:rsidRDefault="00BB2A05" w:rsidP="00BB2A05">
            <w:pPr>
              <w:pStyle w:val="Tabletext"/>
              <w:jc w:val="center"/>
            </w:pPr>
            <w:r w:rsidRPr="00FA401F">
              <w:t>1</w:t>
            </w:r>
          </w:p>
        </w:tc>
      </w:tr>
      <w:tr w:rsidR="00BB2A05" w:rsidRPr="0003228C" w14:paraId="611C9253" w14:textId="77777777" w:rsidTr="00BB2A05">
        <w:trPr>
          <w:trHeight w:val="223"/>
        </w:trPr>
        <w:tc>
          <w:tcPr>
            <w:tcW w:w="2052" w:type="pct"/>
            <w:hideMark/>
          </w:tcPr>
          <w:p w14:paraId="50B8BB53" w14:textId="77777777" w:rsidR="00BB2A05" w:rsidRPr="00FA401F" w:rsidRDefault="00BB2A05" w:rsidP="00BB2A05">
            <w:pPr>
              <w:pStyle w:val="Tabletext"/>
            </w:pPr>
            <w:r w:rsidRPr="00FA401F">
              <w:t>Pr</w:t>
            </w:r>
            <w:r>
              <w:t xml:space="preserve"> </w:t>
            </w:r>
            <w:r w:rsidRPr="00FA401F">
              <w:t>(hospitali</w:t>
            </w:r>
            <w:r>
              <w:t>z</w:t>
            </w:r>
            <w:r w:rsidRPr="00FA401F">
              <w:t>ation</w:t>
            </w:r>
            <w:r>
              <w:t>/</w:t>
            </w:r>
            <w:r w:rsidRPr="00FA401F">
              <w:t>influenza)</w:t>
            </w:r>
          </w:p>
        </w:tc>
        <w:tc>
          <w:tcPr>
            <w:tcW w:w="464" w:type="pct"/>
            <w:hideMark/>
          </w:tcPr>
          <w:p w14:paraId="59F74594" w14:textId="77777777" w:rsidR="00BB2A05" w:rsidRPr="00FA401F" w:rsidRDefault="00BB2A05" w:rsidP="00BB2A05">
            <w:pPr>
              <w:pStyle w:val="Tabletext"/>
              <w:jc w:val="center"/>
            </w:pPr>
            <w:r w:rsidRPr="00FA401F">
              <w:t>0.7%</w:t>
            </w:r>
          </w:p>
        </w:tc>
        <w:tc>
          <w:tcPr>
            <w:tcW w:w="633" w:type="pct"/>
            <w:gridSpan w:val="2"/>
            <w:hideMark/>
          </w:tcPr>
          <w:p w14:paraId="7E352437" w14:textId="77777777" w:rsidR="00BB2A05" w:rsidRPr="00FA401F" w:rsidRDefault="00BB2A05" w:rsidP="00BB2A05">
            <w:pPr>
              <w:pStyle w:val="Tabletext"/>
              <w:jc w:val="center"/>
            </w:pPr>
            <w:r w:rsidRPr="00FA401F">
              <w:t>0.7%</w:t>
            </w:r>
          </w:p>
        </w:tc>
        <w:tc>
          <w:tcPr>
            <w:tcW w:w="947" w:type="pct"/>
            <w:gridSpan w:val="2"/>
            <w:hideMark/>
          </w:tcPr>
          <w:p w14:paraId="57BB4FEF" w14:textId="77777777" w:rsidR="00BB2A05" w:rsidRPr="00FA401F" w:rsidRDefault="00BB2A05" w:rsidP="00BB2A05">
            <w:pPr>
              <w:pStyle w:val="Tabletext"/>
              <w:jc w:val="center"/>
            </w:pPr>
            <w:r w:rsidRPr="00FA401F">
              <w:t>0.002%</w:t>
            </w:r>
          </w:p>
        </w:tc>
        <w:tc>
          <w:tcPr>
            <w:tcW w:w="507" w:type="pct"/>
            <w:hideMark/>
          </w:tcPr>
          <w:p w14:paraId="47F66AB3" w14:textId="77777777" w:rsidR="00BB2A05" w:rsidRPr="00FA401F" w:rsidRDefault="00BB2A05" w:rsidP="00BB2A05">
            <w:pPr>
              <w:pStyle w:val="Tabletext"/>
              <w:jc w:val="center"/>
            </w:pPr>
            <w:r w:rsidRPr="00FA401F">
              <w:t>0.1%</w:t>
            </w:r>
          </w:p>
        </w:tc>
        <w:tc>
          <w:tcPr>
            <w:tcW w:w="397" w:type="pct"/>
            <w:hideMark/>
          </w:tcPr>
          <w:p w14:paraId="53683DED" w14:textId="77777777" w:rsidR="00BB2A05" w:rsidRPr="00FA401F" w:rsidRDefault="00BB2A05" w:rsidP="00BB2A05">
            <w:pPr>
              <w:pStyle w:val="Tabletext"/>
              <w:jc w:val="center"/>
            </w:pPr>
            <w:r w:rsidRPr="00FA401F">
              <w:t>8%</w:t>
            </w:r>
          </w:p>
        </w:tc>
      </w:tr>
      <w:tr w:rsidR="00BB2A05" w:rsidRPr="0003228C" w14:paraId="2868E8B9" w14:textId="77777777" w:rsidTr="00BB2A05">
        <w:trPr>
          <w:trHeight w:val="16"/>
        </w:trPr>
        <w:tc>
          <w:tcPr>
            <w:tcW w:w="2052" w:type="pct"/>
            <w:hideMark/>
          </w:tcPr>
          <w:p w14:paraId="20266334" w14:textId="77777777" w:rsidR="00BB2A05" w:rsidRPr="00FA401F" w:rsidRDefault="00BB2A05" w:rsidP="00BB2A05">
            <w:pPr>
              <w:pStyle w:val="Tabletext"/>
            </w:pPr>
            <w:r w:rsidRPr="00FA401F">
              <w:t>Pr</w:t>
            </w:r>
            <w:r>
              <w:t xml:space="preserve"> </w:t>
            </w:r>
            <w:r w:rsidRPr="00FA401F">
              <w:t>(death</w:t>
            </w:r>
            <w:r>
              <w:t>/</w:t>
            </w:r>
            <w:r w:rsidRPr="00FA401F">
              <w:t>influenza)</w:t>
            </w:r>
          </w:p>
        </w:tc>
        <w:tc>
          <w:tcPr>
            <w:tcW w:w="2551" w:type="pct"/>
            <w:gridSpan w:val="6"/>
            <w:hideMark/>
          </w:tcPr>
          <w:p w14:paraId="7BB88EB0" w14:textId="77777777" w:rsidR="00BB2A05" w:rsidRPr="00FA401F" w:rsidRDefault="00BB2A05" w:rsidP="00BB2A05">
            <w:pPr>
              <w:pStyle w:val="Tabletext"/>
              <w:jc w:val="center"/>
            </w:pPr>
            <w:r w:rsidRPr="00FA401F">
              <w:t>0.001%</w:t>
            </w:r>
          </w:p>
        </w:tc>
        <w:tc>
          <w:tcPr>
            <w:tcW w:w="397" w:type="pct"/>
            <w:hideMark/>
          </w:tcPr>
          <w:p w14:paraId="7246FD1B" w14:textId="77777777" w:rsidR="00BB2A05" w:rsidRPr="00FA401F" w:rsidRDefault="00BB2A05" w:rsidP="00BB2A05">
            <w:pPr>
              <w:pStyle w:val="Tabletext"/>
              <w:jc w:val="center"/>
            </w:pPr>
            <w:r w:rsidRPr="00FA401F">
              <w:t>8%</w:t>
            </w:r>
          </w:p>
        </w:tc>
      </w:tr>
      <w:tr w:rsidR="00BB2A05" w:rsidRPr="0003228C" w14:paraId="02CF8F1E" w14:textId="77777777" w:rsidTr="00BB2A05">
        <w:trPr>
          <w:trHeight w:val="16"/>
        </w:trPr>
        <w:tc>
          <w:tcPr>
            <w:tcW w:w="2052" w:type="pct"/>
            <w:hideMark/>
          </w:tcPr>
          <w:p w14:paraId="5BB4DB0B" w14:textId="77777777" w:rsidR="00BB2A05" w:rsidRPr="00FA401F" w:rsidRDefault="00BB2A05" w:rsidP="00BB2A05">
            <w:pPr>
              <w:pStyle w:val="Tabletext"/>
            </w:pPr>
            <w:r w:rsidRPr="00FA401F">
              <w:t>Hospitali</w:t>
            </w:r>
            <w:r>
              <w:t>z</w:t>
            </w:r>
            <w:r w:rsidRPr="00FA401F">
              <w:t>ations due to influenza vs RSV</w:t>
            </w:r>
          </w:p>
        </w:tc>
        <w:tc>
          <w:tcPr>
            <w:tcW w:w="1097" w:type="pct"/>
            <w:gridSpan w:val="3"/>
            <w:hideMark/>
          </w:tcPr>
          <w:p w14:paraId="44442D08" w14:textId="77777777" w:rsidR="00BB2A05" w:rsidRPr="00FA401F" w:rsidRDefault="00BB2A05" w:rsidP="00BB2A05">
            <w:pPr>
              <w:pStyle w:val="Tabletext"/>
              <w:jc w:val="center"/>
            </w:pPr>
            <w:r w:rsidRPr="00FA401F">
              <w:t>0.15</w:t>
            </w:r>
          </w:p>
        </w:tc>
        <w:tc>
          <w:tcPr>
            <w:tcW w:w="947" w:type="pct"/>
            <w:gridSpan w:val="2"/>
            <w:hideMark/>
          </w:tcPr>
          <w:p w14:paraId="0680654D" w14:textId="77777777" w:rsidR="00BB2A05" w:rsidRPr="00FA401F" w:rsidRDefault="00BB2A05" w:rsidP="00BB2A05">
            <w:pPr>
              <w:pStyle w:val="Tabletext"/>
              <w:jc w:val="center"/>
            </w:pPr>
            <w:r w:rsidRPr="00FA401F">
              <w:t>0.15</w:t>
            </w:r>
          </w:p>
        </w:tc>
        <w:tc>
          <w:tcPr>
            <w:tcW w:w="507" w:type="pct"/>
            <w:hideMark/>
          </w:tcPr>
          <w:p w14:paraId="06BAE2D7" w14:textId="77777777" w:rsidR="00BB2A05" w:rsidRPr="00FA401F" w:rsidRDefault="00BB2A05" w:rsidP="00BB2A05">
            <w:pPr>
              <w:pStyle w:val="Tabletext"/>
              <w:jc w:val="center"/>
            </w:pPr>
            <w:r w:rsidRPr="00FA401F">
              <w:t>1.8</w:t>
            </w:r>
          </w:p>
        </w:tc>
        <w:tc>
          <w:tcPr>
            <w:tcW w:w="397" w:type="pct"/>
            <w:hideMark/>
          </w:tcPr>
          <w:p w14:paraId="4A9CF77F" w14:textId="77777777" w:rsidR="00BB2A05" w:rsidRPr="00FA401F" w:rsidRDefault="00BB2A05" w:rsidP="00BB2A05">
            <w:pPr>
              <w:pStyle w:val="Tabletext"/>
              <w:jc w:val="center"/>
            </w:pPr>
            <w:r w:rsidRPr="00FA401F">
              <w:t>1.2</w:t>
            </w:r>
          </w:p>
        </w:tc>
      </w:tr>
      <w:tr w:rsidR="00BB2A05" w:rsidRPr="0003228C" w14:paraId="4EC6BDE6" w14:textId="77777777" w:rsidTr="00BB2A05">
        <w:trPr>
          <w:trHeight w:val="16"/>
        </w:trPr>
        <w:tc>
          <w:tcPr>
            <w:tcW w:w="2052" w:type="pct"/>
            <w:tcBorders>
              <w:bottom w:val="single" w:sz="4" w:space="0" w:color="auto"/>
            </w:tcBorders>
          </w:tcPr>
          <w:p w14:paraId="6FB22C6A" w14:textId="77777777" w:rsidR="00BB2A05" w:rsidRPr="00FA401F" w:rsidRDefault="00BB2A05" w:rsidP="00BB2A05">
            <w:pPr>
              <w:pStyle w:val="Tabletext"/>
            </w:pPr>
            <w:r w:rsidRPr="00FA401F">
              <w:lastRenderedPageBreak/>
              <w:t>Deaths due to influenza vs RSV</w:t>
            </w:r>
          </w:p>
        </w:tc>
        <w:tc>
          <w:tcPr>
            <w:tcW w:w="2948" w:type="pct"/>
            <w:gridSpan w:val="7"/>
            <w:tcBorders>
              <w:bottom w:val="single" w:sz="4" w:space="0" w:color="auto"/>
            </w:tcBorders>
          </w:tcPr>
          <w:p w14:paraId="215ED965" w14:textId="77777777" w:rsidR="00BB2A05" w:rsidRPr="00FA401F" w:rsidRDefault="00BB2A05" w:rsidP="00BB2A05">
            <w:pPr>
              <w:pStyle w:val="Tabletext"/>
              <w:jc w:val="center"/>
            </w:pPr>
            <w:r w:rsidRPr="00FA401F">
              <w:t>6</w:t>
            </w:r>
          </w:p>
        </w:tc>
      </w:tr>
    </w:tbl>
    <w:p w14:paraId="397001F6" w14:textId="77777777" w:rsidR="00BB2A05" w:rsidRDefault="00BB2A05" w:rsidP="00BB2A05">
      <w:pPr>
        <w:pStyle w:val="Footer"/>
      </w:pPr>
      <w:r w:rsidRPr="00D3627D">
        <w:t>CPRD</w:t>
      </w:r>
      <w:r>
        <w:t>:</w:t>
      </w:r>
      <w:r w:rsidRPr="00D3627D">
        <w:t xml:space="preserve"> Clinical Practice Research Datalink; ILI</w:t>
      </w:r>
      <w:r>
        <w:t>:</w:t>
      </w:r>
      <w:r w:rsidRPr="00D3627D">
        <w:t>– Influenza</w:t>
      </w:r>
      <w:r>
        <w:t>-</w:t>
      </w:r>
      <w:r w:rsidRPr="00D3627D">
        <w:t>like</w:t>
      </w:r>
      <w:r>
        <w:t>-</w:t>
      </w:r>
      <w:r w:rsidRPr="00D3627D">
        <w:t>illness; RCGP</w:t>
      </w:r>
      <w:r>
        <w:t>:</w:t>
      </w:r>
      <w:r w:rsidRPr="00D3627D">
        <w:t xml:space="preserve"> Royal College of General Practitioners; RSV</w:t>
      </w:r>
      <w:r>
        <w:t>:</w:t>
      </w:r>
      <w:r w:rsidRPr="00D3627D">
        <w:t xml:space="preserve"> </w:t>
      </w:r>
      <w:r>
        <w:t>r</w:t>
      </w:r>
      <w:r w:rsidRPr="00D3627D">
        <w:t>espiratory syncytial virus</w:t>
      </w:r>
      <w:r>
        <w:t>.</w:t>
      </w:r>
    </w:p>
    <w:p w14:paraId="41918189" w14:textId="19FEB811" w:rsidR="007F549F" w:rsidRDefault="007F549F" w:rsidP="00257F3D">
      <w:pPr>
        <w:pStyle w:val="Heading2"/>
        <w:numPr>
          <w:ilvl w:val="0"/>
          <w:numId w:val="25"/>
        </w:numPr>
      </w:pPr>
      <w:r>
        <w:t>Sensitivity Analysis</w:t>
      </w:r>
    </w:p>
    <w:p w14:paraId="0F4774A9" w14:textId="3B3125F5" w:rsidR="007F549F" w:rsidRPr="001045BF" w:rsidRDefault="007F549F" w:rsidP="007F549F">
      <w:pPr>
        <w:rPr>
          <w:b/>
        </w:rPr>
      </w:pPr>
      <w:r>
        <w:rPr>
          <w:b/>
        </w:rPr>
        <w:t>Supplemental Table 2</w:t>
      </w:r>
      <w:r w:rsidRPr="001045BF">
        <w:rPr>
          <w:b/>
          <w:noProof/>
        </w:rPr>
        <w:t>.</w:t>
      </w:r>
      <w:r w:rsidRPr="001045BF">
        <w:rPr>
          <w:b/>
        </w:rPr>
        <w:t xml:space="preserve"> Prior values for balance between influenza- and respiratory syncytial virus</w:t>
      </w:r>
      <w:r w:rsidRPr="001045BF" w:rsidDel="00B41C73">
        <w:rPr>
          <w:b/>
        </w:rPr>
        <w:t xml:space="preserve"> </w:t>
      </w:r>
      <w:r w:rsidRPr="001045BF">
        <w:rPr>
          <w:b/>
        </w:rPr>
        <w:t>(RSV)-attributable hospitalizations and deaths used in sensitivity analysis.</w:t>
      </w:r>
    </w:p>
    <w:tbl>
      <w:tblPr>
        <w:tblStyle w:val="TableGrid"/>
        <w:tblW w:w="5000" w:type="pct"/>
        <w:tblLook w:val="0420" w:firstRow="1" w:lastRow="0" w:firstColumn="0" w:lastColumn="0" w:noHBand="0" w:noVBand="1"/>
      </w:tblPr>
      <w:tblGrid>
        <w:gridCol w:w="3792"/>
        <w:gridCol w:w="1137"/>
        <w:gridCol w:w="1418"/>
        <w:gridCol w:w="1418"/>
        <w:gridCol w:w="1477"/>
      </w:tblGrid>
      <w:tr w:rsidR="007F549F" w:rsidRPr="0003228C" w14:paraId="20B16125" w14:textId="77777777" w:rsidTr="00CB1B9A">
        <w:trPr>
          <w:trHeight w:val="16"/>
        </w:trPr>
        <w:tc>
          <w:tcPr>
            <w:tcW w:w="2052" w:type="pct"/>
            <w:tcBorders>
              <w:left w:val="nil"/>
              <w:bottom w:val="single" w:sz="4" w:space="0" w:color="auto"/>
              <w:right w:val="nil"/>
            </w:tcBorders>
          </w:tcPr>
          <w:p w14:paraId="43531F1B" w14:textId="77777777" w:rsidR="007F549F" w:rsidRPr="0003228C" w:rsidRDefault="007F549F" w:rsidP="00CB1B9A">
            <w:pPr>
              <w:pStyle w:val="Tabletext"/>
            </w:pPr>
          </w:p>
        </w:tc>
        <w:tc>
          <w:tcPr>
            <w:tcW w:w="615" w:type="pct"/>
            <w:tcBorders>
              <w:left w:val="nil"/>
              <w:bottom w:val="single" w:sz="4" w:space="0" w:color="auto"/>
              <w:right w:val="nil"/>
            </w:tcBorders>
          </w:tcPr>
          <w:p w14:paraId="66DD32FC" w14:textId="77777777" w:rsidR="007F549F" w:rsidRPr="00B41C73" w:rsidRDefault="007F549F" w:rsidP="00CB1B9A">
            <w:pPr>
              <w:pStyle w:val="Tabletext"/>
              <w:jc w:val="center"/>
              <w:rPr>
                <w:b/>
              </w:rPr>
            </w:pPr>
            <w:r w:rsidRPr="00B41C73">
              <w:rPr>
                <w:b/>
              </w:rPr>
              <w:t>Under 5</w:t>
            </w:r>
          </w:p>
        </w:tc>
        <w:tc>
          <w:tcPr>
            <w:tcW w:w="767" w:type="pct"/>
            <w:tcBorders>
              <w:left w:val="nil"/>
              <w:bottom w:val="single" w:sz="4" w:space="0" w:color="auto"/>
              <w:right w:val="nil"/>
            </w:tcBorders>
          </w:tcPr>
          <w:p w14:paraId="4EF9E821" w14:textId="0EE0167D" w:rsidR="007F549F" w:rsidRPr="00B41C73" w:rsidRDefault="007F549F" w:rsidP="00CB1B9A">
            <w:pPr>
              <w:pStyle w:val="Tabletext"/>
              <w:jc w:val="center"/>
              <w:rPr>
                <w:b/>
              </w:rPr>
            </w:pPr>
            <w:r w:rsidRPr="00B41C73">
              <w:rPr>
                <w:b/>
              </w:rPr>
              <w:t>5</w:t>
            </w:r>
            <w:r>
              <w:rPr>
                <w:b/>
              </w:rPr>
              <w:t>–</w:t>
            </w:r>
            <w:r w:rsidR="00C65B34">
              <w:rPr>
                <w:b/>
              </w:rPr>
              <w:t>17 years old</w:t>
            </w:r>
          </w:p>
        </w:tc>
        <w:tc>
          <w:tcPr>
            <w:tcW w:w="767" w:type="pct"/>
            <w:tcBorders>
              <w:left w:val="nil"/>
              <w:bottom w:val="single" w:sz="4" w:space="0" w:color="auto"/>
              <w:right w:val="nil"/>
            </w:tcBorders>
          </w:tcPr>
          <w:p w14:paraId="644B1A1F" w14:textId="6CE1234F" w:rsidR="007F549F" w:rsidRPr="00B41C73" w:rsidRDefault="007F549F" w:rsidP="00CB1B9A">
            <w:pPr>
              <w:pStyle w:val="Tabletext"/>
              <w:jc w:val="center"/>
              <w:rPr>
                <w:b/>
              </w:rPr>
            </w:pPr>
            <w:r w:rsidRPr="00B41C73">
              <w:rPr>
                <w:b/>
              </w:rPr>
              <w:t>18</w:t>
            </w:r>
            <w:r>
              <w:rPr>
                <w:b/>
              </w:rPr>
              <w:t>–</w:t>
            </w:r>
            <w:r w:rsidRPr="00B41C73">
              <w:rPr>
                <w:b/>
              </w:rPr>
              <w:t>64 year</w:t>
            </w:r>
            <w:r w:rsidR="00C65B34">
              <w:rPr>
                <w:b/>
              </w:rPr>
              <w:t>s old</w:t>
            </w:r>
          </w:p>
        </w:tc>
        <w:tc>
          <w:tcPr>
            <w:tcW w:w="799" w:type="pct"/>
            <w:tcBorders>
              <w:left w:val="nil"/>
              <w:bottom w:val="single" w:sz="4" w:space="0" w:color="auto"/>
              <w:right w:val="nil"/>
            </w:tcBorders>
          </w:tcPr>
          <w:p w14:paraId="3035F2D3" w14:textId="7E643E59" w:rsidR="007F549F" w:rsidRPr="00B41C73" w:rsidRDefault="007F549F" w:rsidP="00CB1B9A">
            <w:pPr>
              <w:pStyle w:val="Tabletext"/>
              <w:jc w:val="center"/>
              <w:rPr>
                <w:b/>
              </w:rPr>
            </w:pPr>
            <w:r w:rsidRPr="00B41C73">
              <w:rPr>
                <w:b/>
              </w:rPr>
              <w:t>65+ year</w:t>
            </w:r>
            <w:r w:rsidR="00C65B34">
              <w:rPr>
                <w:b/>
              </w:rPr>
              <w:t>s</w:t>
            </w:r>
            <w:r w:rsidRPr="00B41C73">
              <w:rPr>
                <w:b/>
              </w:rPr>
              <w:t xml:space="preserve"> old</w:t>
            </w:r>
          </w:p>
        </w:tc>
      </w:tr>
      <w:tr w:rsidR="007F549F" w:rsidRPr="0003228C" w14:paraId="692C83C5" w14:textId="77777777" w:rsidTr="00CB1B9A">
        <w:trPr>
          <w:trHeight w:val="16"/>
        </w:trPr>
        <w:tc>
          <w:tcPr>
            <w:tcW w:w="2052" w:type="pct"/>
            <w:tcBorders>
              <w:left w:val="nil"/>
              <w:bottom w:val="nil"/>
              <w:right w:val="nil"/>
            </w:tcBorders>
            <w:hideMark/>
          </w:tcPr>
          <w:p w14:paraId="4FE88FC6" w14:textId="77777777" w:rsidR="007F549F" w:rsidRPr="0003228C" w:rsidRDefault="007F549F" w:rsidP="00CB1B9A">
            <w:pPr>
              <w:pStyle w:val="Tabletext"/>
            </w:pPr>
            <w:r w:rsidRPr="0003228C">
              <w:t>Hospitali</w:t>
            </w:r>
            <w:r>
              <w:t>z</w:t>
            </w:r>
            <w:r w:rsidRPr="0003228C">
              <w:t xml:space="preserve">ations due to </w:t>
            </w:r>
            <w:r>
              <w:t>influenza</w:t>
            </w:r>
            <w:r w:rsidRPr="0003228C">
              <w:t xml:space="preserve"> vs RSV</w:t>
            </w:r>
          </w:p>
        </w:tc>
        <w:tc>
          <w:tcPr>
            <w:tcW w:w="615" w:type="pct"/>
            <w:tcBorders>
              <w:left w:val="nil"/>
              <w:bottom w:val="nil"/>
              <w:right w:val="nil"/>
            </w:tcBorders>
            <w:hideMark/>
          </w:tcPr>
          <w:p w14:paraId="27E075C6" w14:textId="77777777" w:rsidR="007F549F" w:rsidRPr="0003228C" w:rsidRDefault="007F549F" w:rsidP="00CB1B9A">
            <w:pPr>
              <w:pStyle w:val="Tabletext"/>
              <w:jc w:val="center"/>
            </w:pPr>
            <w:r w:rsidRPr="0003228C">
              <w:t>0.15</w:t>
            </w:r>
          </w:p>
        </w:tc>
        <w:tc>
          <w:tcPr>
            <w:tcW w:w="767" w:type="pct"/>
            <w:tcBorders>
              <w:left w:val="nil"/>
              <w:bottom w:val="nil"/>
              <w:right w:val="nil"/>
            </w:tcBorders>
            <w:hideMark/>
          </w:tcPr>
          <w:p w14:paraId="6912F469" w14:textId="77777777" w:rsidR="007F549F" w:rsidRPr="0003228C" w:rsidRDefault="007F549F" w:rsidP="00CB1B9A">
            <w:pPr>
              <w:pStyle w:val="Tabletext"/>
              <w:jc w:val="center"/>
            </w:pPr>
            <w:r w:rsidRPr="0003228C">
              <w:t>0.15</w:t>
            </w:r>
          </w:p>
        </w:tc>
        <w:tc>
          <w:tcPr>
            <w:tcW w:w="767" w:type="pct"/>
            <w:tcBorders>
              <w:left w:val="nil"/>
              <w:bottom w:val="nil"/>
              <w:right w:val="nil"/>
            </w:tcBorders>
            <w:hideMark/>
          </w:tcPr>
          <w:p w14:paraId="173744ED" w14:textId="77777777" w:rsidR="007F549F" w:rsidRPr="0003228C" w:rsidRDefault="007F549F" w:rsidP="00CB1B9A">
            <w:pPr>
              <w:pStyle w:val="Tabletext"/>
              <w:jc w:val="center"/>
            </w:pPr>
            <w:r>
              <w:t>1.25</w:t>
            </w:r>
          </w:p>
        </w:tc>
        <w:tc>
          <w:tcPr>
            <w:tcW w:w="799" w:type="pct"/>
            <w:tcBorders>
              <w:left w:val="nil"/>
              <w:bottom w:val="nil"/>
              <w:right w:val="nil"/>
            </w:tcBorders>
            <w:hideMark/>
          </w:tcPr>
          <w:p w14:paraId="3E5BF756" w14:textId="77777777" w:rsidR="007F549F" w:rsidRPr="0003228C" w:rsidRDefault="007F549F" w:rsidP="00CB1B9A">
            <w:pPr>
              <w:pStyle w:val="Tabletext"/>
              <w:jc w:val="center"/>
            </w:pPr>
            <w:r>
              <w:t>1.1</w:t>
            </w:r>
          </w:p>
        </w:tc>
      </w:tr>
      <w:tr w:rsidR="007F549F" w:rsidRPr="0003228C" w14:paraId="23DCA47D" w14:textId="77777777" w:rsidTr="00CB1B9A">
        <w:trPr>
          <w:trHeight w:val="16"/>
        </w:trPr>
        <w:tc>
          <w:tcPr>
            <w:tcW w:w="2052" w:type="pct"/>
            <w:tcBorders>
              <w:top w:val="nil"/>
              <w:left w:val="nil"/>
              <w:right w:val="nil"/>
            </w:tcBorders>
          </w:tcPr>
          <w:p w14:paraId="6BC7FB20" w14:textId="77777777" w:rsidR="007F549F" w:rsidRPr="0003228C" w:rsidRDefault="007F549F" w:rsidP="00CB1B9A">
            <w:pPr>
              <w:pStyle w:val="Tabletext"/>
            </w:pPr>
            <w:r w:rsidRPr="0003228C">
              <w:t xml:space="preserve">Deaths due to </w:t>
            </w:r>
            <w:r>
              <w:t>in</w:t>
            </w:r>
            <w:r w:rsidRPr="0003228C">
              <w:t>flu</w:t>
            </w:r>
            <w:r>
              <w:t>enza</w:t>
            </w:r>
            <w:r w:rsidRPr="0003228C">
              <w:t xml:space="preserve"> vs RSV</w:t>
            </w:r>
          </w:p>
        </w:tc>
        <w:tc>
          <w:tcPr>
            <w:tcW w:w="615" w:type="pct"/>
            <w:tcBorders>
              <w:top w:val="nil"/>
              <w:left w:val="nil"/>
              <w:right w:val="nil"/>
            </w:tcBorders>
          </w:tcPr>
          <w:p w14:paraId="71F9DD4E" w14:textId="77777777" w:rsidR="007F549F" w:rsidRDefault="007F549F" w:rsidP="00CB1B9A">
            <w:pPr>
              <w:pStyle w:val="Tabletext"/>
              <w:jc w:val="center"/>
            </w:pPr>
          </w:p>
        </w:tc>
        <w:tc>
          <w:tcPr>
            <w:tcW w:w="767" w:type="pct"/>
            <w:tcBorders>
              <w:top w:val="nil"/>
              <w:left w:val="nil"/>
              <w:right w:val="nil"/>
            </w:tcBorders>
          </w:tcPr>
          <w:p w14:paraId="19ABDBB8" w14:textId="77777777" w:rsidR="007F549F" w:rsidRDefault="007F549F" w:rsidP="00CB1B9A">
            <w:pPr>
              <w:pStyle w:val="Tabletext"/>
              <w:jc w:val="center"/>
            </w:pPr>
            <w:r>
              <w:t>1.1</w:t>
            </w:r>
          </w:p>
        </w:tc>
        <w:tc>
          <w:tcPr>
            <w:tcW w:w="767" w:type="pct"/>
            <w:tcBorders>
              <w:top w:val="nil"/>
              <w:left w:val="nil"/>
              <w:right w:val="nil"/>
            </w:tcBorders>
          </w:tcPr>
          <w:p w14:paraId="7118E859" w14:textId="77777777" w:rsidR="007F549F" w:rsidRDefault="007F549F" w:rsidP="00CB1B9A">
            <w:pPr>
              <w:pStyle w:val="Tabletext"/>
              <w:jc w:val="center"/>
            </w:pPr>
          </w:p>
        </w:tc>
        <w:tc>
          <w:tcPr>
            <w:tcW w:w="799" w:type="pct"/>
            <w:tcBorders>
              <w:top w:val="nil"/>
              <w:left w:val="nil"/>
              <w:right w:val="nil"/>
            </w:tcBorders>
          </w:tcPr>
          <w:p w14:paraId="63969B9C" w14:textId="77777777" w:rsidR="007F549F" w:rsidRDefault="007F549F" w:rsidP="00CB1B9A">
            <w:pPr>
              <w:pStyle w:val="Tabletext"/>
              <w:jc w:val="center"/>
            </w:pPr>
            <w:r>
              <w:t>1.4</w:t>
            </w:r>
          </w:p>
        </w:tc>
      </w:tr>
    </w:tbl>
    <w:p w14:paraId="629F09B4" w14:textId="77777777" w:rsidR="007F549F" w:rsidRDefault="007F549F" w:rsidP="007F549F"/>
    <w:p w14:paraId="0A44245F" w14:textId="77777777" w:rsidR="007F549F" w:rsidRDefault="007F549F" w:rsidP="007F549F">
      <w:r>
        <w:t>To assess how strongly the model was determined by other priors, apart from considering different mean values for influenza/RSV ratio, precision on priors was decreased (by one third), to gauge propagation of uncertainty into burden and reduction estimates.</w:t>
      </w:r>
    </w:p>
    <w:p w14:paraId="4E3EFC5C" w14:textId="1433C70A" w:rsidR="007F549F" w:rsidRDefault="007F549F" w:rsidP="00257F3D">
      <w:pPr>
        <w:pStyle w:val="Heading2"/>
        <w:numPr>
          <w:ilvl w:val="0"/>
          <w:numId w:val="25"/>
        </w:numPr>
      </w:pPr>
      <w:bookmarkStart w:id="0" w:name="_Hlk499711158"/>
      <w:bookmarkStart w:id="1" w:name="_GoBack"/>
      <w:r>
        <w:t>Statistical Inference</w:t>
      </w:r>
    </w:p>
    <w:bookmarkEnd w:id="0"/>
    <w:bookmarkEnd w:id="1"/>
    <w:p w14:paraId="6164448A" w14:textId="77777777" w:rsidR="007F549F" w:rsidRDefault="007F549F" w:rsidP="007F549F">
      <w:r>
        <w:t xml:space="preserve">All data handling and preparation of outputs were done in R programming language, version 3.2.3. Core components of the model (computation of likelihood and evolution of deterministic SEIR model) were first coded in R and independently in C++ programming language to allow for quick computation. </w:t>
      </w:r>
    </w:p>
    <w:p w14:paraId="5EA64A48" w14:textId="5E62388F" w:rsidR="007F549F" w:rsidRDefault="007F549F" w:rsidP="007F549F">
      <w:r>
        <w:t xml:space="preserve">The Markov Chain monte Carlo (MCMC) algorithm used was an Adaptive Metropolis algorithm as described within the PHE model publication </w:t>
      </w:r>
      <w:r w:rsidR="00C65B34" w:rsidRPr="00C65B34">
        <w:fldChar w:fldCharType="begin"/>
      </w:r>
      <w:r w:rsidR="00C65B34" w:rsidRPr="00C65B34">
        <w:instrText xml:space="preserve"> ADDIN EN.CITE &lt;EndNote&gt;&lt;Cite&gt;&lt;Author&gt;Baguelin&lt;/Author&gt;&lt;Year&gt;2013&lt;/Year&gt;&lt;RecNum&gt;17&lt;/RecNum&gt;&lt;DisplayText&gt;[4]&lt;/DisplayText&gt;&lt;record&gt;&lt;rec-number&gt;17&lt;/rec-number&gt;&lt;foreign-keys&gt;&lt;key app="EN" db-id="2ws90vxdzswzzped2vkp5d2gd5rpfzzd0z5e" timestamp="1480084931"&gt;17&lt;/key&gt;&lt;/foreign-keys&gt;&lt;ref-type name="Journal Article"&gt;17&lt;/ref-type&gt;&lt;contributors&gt;&lt;authors&gt;&lt;author&gt;Baguelin, M.&lt;/author&gt;&lt;author&gt;Flasche, S.&lt;/author&gt;&lt;author&gt;Camacho, A.&lt;/author&gt;&lt;author&gt;Demiris, N.&lt;/author&gt;&lt;author&gt;Miller, E.&lt;/author&gt;&lt;author&gt;Edmunds, W. J.&lt;/author&gt;&lt;/authors&gt;&lt;/contributors&gt;&lt;auth-address&gt;Immunisation, Hepatitis and Blood Safety Department, Public Health England, London, United Kingdom ; Centre for the Mathematical Modelling of Infectious Diseases, Department of Infectious Disease Epidemiology, London School of Hygiene &amp;amp; Tropical Medicine, London, United Kingdom.&lt;/auth-address&gt;&lt;titles&gt;&lt;title&gt;Assessing optimal target populations for influenza vaccination programmes: an evidence synthesis and modelling study&lt;/title&gt;&lt;secondary-title&gt;PLoS Med&lt;/secondary-title&gt;&lt;/titles&gt;&lt;periodical&gt;&lt;full-title&gt;PLoS Med&lt;/full-title&gt;&lt;/periodical&gt;&lt;pages&gt;e1001527&lt;/pages&gt;&lt;volume&gt;10&lt;/volume&gt;&lt;number&gt;10&lt;/number&gt;&lt;keywords&gt;&lt;keyword&gt;Adolescent&lt;/keyword&gt;&lt;keyword&gt;Adult&lt;/keyword&gt;&lt;keyword&gt;Aged&lt;/keyword&gt;&lt;keyword&gt;Child&lt;/keyword&gt;&lt;keyword&gt;Child, Preschool&lt;/keyword&gt;&lt;keyword&gt;Female&lt;/keyword&gt;&lt;keyword&gt;Humans&lt;/keyword&gt;&lt;keyword&gt;Infant&lt;/keyword&gt;&lt;keyword&gt;Influenza Vaccines/*therapeutic use&lt;/keyword&gt;&lt;keyword&gt;Influenza, Human/*prevention &amp;amp; control&lt;/keyword&gt;&lt;keyword&gt;Male&lt;/keyword&gt;&lt;keyword&gt;Middle Aged&lt;/keyword&gt;&lt;keyword&gt;Young Adult&lt;/keyword&gt;&lt;/keywords&gt;&lt;dates&gt;&lt;year&gt;2013&lt;/year&gt;&lt;pub-dates&gt;&lt;date&gt;Oct&lt;/date&gt;&lt;/pub-dates&gt;&lt;/dates&gt;&lt;isbn&gt;1549-1676 (Electronic)&amp;#xD;1549-1277 (Linking)&lt;/isbn&gt;&lt;accession-num&gt;24115913&lt;/accession-num&gt;&lt;urls&gt;&lt;related-urls&gt;&lt;url&gt;https://www.ncbi.nlm.nih.gov/pubmed/24115913&lt;/url&gt;&lt;/related-urls&gt;&lt;/urls&gt;&lt;custom2&gt;PMC3793005&lt;/custom2&gt;&lt;electronic-resource-num&gt;10.1371/journal.pmed.1001527&lt;/electronic-resource-num&gt;&lt;/record&gt;&lt;/Cite&gt;&lt;/EndNote&gt;</w:instrText>
      </w:r>
      <w:r w:rsidR="00C65B34" w:rsidRPr="00C65B34">
        <w:fldChar w:fldCharType="separate"/>
      </w:r>
      <w:r w:rsidR="00C65B34" w:rsidRPr="00C65B34">
        <w:rPr>
          <w:noProof/>
        </w:rPr>
        <w:t>[4]</w:t>
      </w:r>
      <w:r w:rsidR="00C65B34" w:rsidRPr="00C65B34">
        <w:fldChar w:fldCharType="end"/>
      </w:r>
      <w:r>
        <w:t xml:space="preserve">, extended to additional parameters present in our model (giving a total of 70 parameters). </w:t>
      </w:r>
    </w:p>
    <w:p w14:paraId="2C7C986E" w14:textId="77777777" w:rsidR="007F549F" w:rsidRPr="00C21962" w:rsidRDefault="007F549F" w:rsidP="007F549F">
      <w:r>
        <w:lastRenderedPageBreak/>
        <w:t>Two chains of 3,000,000 iterations each were used, discarding the first million in a warm-up procedure. The algorithm was also tested on a simulated dataset, achieving convergence in less than 1,000,000 iterations. Computation for all four seasons was run in parallel and required approximately 24 hours of computational time on an Intel Core i5 2.3 GhZ processor.</w:t>
      </w:r>
    </w:p>
    <w:p w14:paraId="5E071DFF" w14:textId="23715B04" w:rsidR="00C65B34" w:rsidRPr="00C65B34" w:rsidRDefault="00C65B34" w:rsidP="00BB2A05">
      <w:pPr>
        <w:rPr>
          <w:b/>
        </w:rPr>
      </w:pPr>
      <w:r w:rsidRPr="00C65B34">
        <w:rPr>
          <w:b/>
        </w:rPr>
        <w:t>References</w:t>
      </w:r>
    </w:p>
    <w:p w14:paraId="7439D3EB" w14:textId="77777777" w:rsidR="00C65B34" w:rsidRPr="00C65B34" w:rsidRDefault="00C65B34" w:rsidP="00C65B34">
      <w:pPr>
        <w:pStyle w:val="EndNoteBibliography"/>
        <w:spacing w:after="0"/>
        <w:ind w:left="720" w:hanging="720"/>
      </w:pPr>
      <w:r>
        <w:fldChar w:fldCharType="begin"/>
      </w:r>
      <w:r>
        <w:instrText xml:space="preserve"> ADDIN EN.REFLIST </w:instrText>
      </w:r>
      <w:r>
        <w:fldChar w:fldCharType="separate"/>
      </w:r>
      <w:r w:rsidRPr="00C65B34">
        <w:t>1.</w:t>
      </w:r>
      <w:r w:rsidRPr="00C65B34">
        <w:tab/>
        <w:t>Fleming DM, Taylor RJ, Lustig RL, Schuck-Paim C, Haguinet F, Webb DJ, et al. Modelling estimates of the burden of Respiratory Syncytial virus infection in adults and the elderly in the United Kingdom. BMC Infect Dis. 2015;15:443. doi: 10.1186/s12879-015-1218-z. PubMed PMID: 26497750; PubMed Central PMCID: PMCPMC4618996.</w:t>
      </w:r>
    </w:p>
    <w:p w14:paraId="39926169" w14:textId="77777777" w:rsidR="00C65B34" w:rsidRPr="00C65B34" w:rsidRDefault="00C65B34" w:rsidP="00C65B34">
      <w:pPr>
        <w:pStyle w:val="EndNoteBibliography"/>
        <w:spacing w:after="0"/>
        <w:ind w:left="720" w:hanging="720"/>
      </w:pPr>
      <w:r w:rsidRPr="00C65B34">
        <w:t>2.</w:t>
      </w:r>
      <w:r w:rsidRPr="00C65B34">
        <w:tab/>
        <w:t>Pitman RJ, Melegaro A, Gelb D, Siddiqui MR, Gay NJ, Edmunds WJ. Assessing the burden of influenza and other respiratory infections in England and Wales. J Infect. 2007;54(6):530-8. doi: 10.1016/j.jinf.2006.09.017. PubMed PMID: 17097147.</w:t>
      </w:r>
    </w:p>
    <w:p w14:paraId="5C25013D" w14:textId="77777777" w:rsidR="00C65B34" w:rsidRPr="00C65B34" w:rsidRDefault="00C65B34" w:rsidP="00C65B34">
      <w:pPr>
        <w:pStyle w:val="EndNoteBibliography"/>
        <w:spacing w:after="0"/>
        <w:ind w:left="720" w:hanging="720"/>
      </w:pPr>
      <w:r w:rsidRPr="00C65B34">
        <w:t>3.</w:t>
      </w:r>
      <w:r w:rsidRPr="00C65B34">
        <w:tab/>
        <w:t>Pitman RJ, White LJ, Sculpher M. Estimating the clinical impact of introducing paediatric influenza vaccination in England and Wales. Vaccine. 2012;30(6):1208-24. doi: 10.1016/j.vaccine.2011.11.106. PubMed PMID: 22178725.</w:t>
      </w:r>
    </w:p>
    <w:p w14:paraId="512E30B9" w14:textId="77777777" w:rsidR="00C65B34" w:rsidRPr="00C65B34" w:rsidRDefault="00C65B34" w:rsidP="00C65B34">
      <w:pPr>
        <w:pStyle w:val="EndNoteBibliography"/>
        <w:ind w:left="720" w:hanging="720"/>
      </w:pPr>
      <w:r w:rsidRPr="00C65B34">
        <w:t>4.</w:t>
      </w:r>
      <w:r w:rsidRPr="00C65B34">
        <w:tab/>
        <w:t>Baguelin M, Flasche S, Camacho A, Demiris N, Miller E, Edmunds WJ. Assessing optimal target populations for influenza vaccination programmes: an evidence synthesis and modelling study. PLoS Med. 2013;10(10):e1001527. doi: 10.1371/journal.pmed.1001527. PubMed PMID: 24115913; PubMed Central PMCID: PMCPMC3793005.</w:t>
      </w:r>
    </w:p>
    <w:p w14:paraId="7E4B0932" w14:textId="3A1F21FF" w:rsidR="00BB2A05" w:rsidRPr="00BB2A05" w:rsidRDefault="00C65B34" w:rsidP="00BB2A05">
      <w:r>
        <w:lastRenderedPageBreak/>
        <w:fldChar w:fldCharType="end"/>
      </w:r>
    </w:p>
    <w:sectPr w:rsidR="00BB2A05" w:rsidRPr="00BB2A05" w:rsidSect="00CA67D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123C" w14:textId="77777777" w:rsidR="00CB1B9A" w:rsidRDefault="00CB1B9A" w:rsidP="00784AB6">
      <w:pPr>
        <w:spacing w:after="0" w:line="240" w:lineRule="auto"/>
      </w:pPr>
      <w:r>
        <w:separator/>
      </w:r>
    </w:p>
  </w:endnote>
  <w:endnote w:type="continuationSeparator" w:id="0">
    <w:p w14:paraId="36ADF00C" w14:textId="77777777" w:rsidR="00CB1B9A" w:rsidRDefault="00CB1B9A" w:rsidP="0078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9422" w14:textId="5AFBDD76" w:rsidR="00CB1B9A" w:rsidRDefault="00CB1B9A">
    <w:pPr>
      <w:pStyle w:val="Footer"/>
    </w:pPr>
    <w:r>
      <w:tab/>
    </w:r>
    <w:r>
      <w:tab/>
    </w:r>
    <w:r>
      <w:fldChar w:fldCharType="begin"/>
    </w:r>
    <w:r>
      <w:instrText xml:space="preserve"> PAGE   \* MERGEFORMAT </w:instrText>
    </w:r>
    <w:r>
      <w:fldChar w:fldCharType="separate"/>
    </w:r>
    <w:r w:rsidR="001F524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2B51" w14:textId="77777777" w:rsidR="00CB1B9A" w:rsidRDefault="00CB1B9A" w:rsidP="00784AB6">
      <w:pPr>
        <w:spacing w:after="0" w:line="240" w:lineRule="auto"/>
      </w:pPr>
      <w:r>
        <w:separator/>
      </w:r>
    </w:p>
  </w:footnote>
  <w:footnote w:type="continuationSeparator" w:id="0">
    <w:p w14:paraId="772ED2A4" w14:textId="77777777" w:rsidR="00CB1B9A" w:rsidRDefault="00CB1B9A" w:rsidP="00784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C23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C5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888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B8C2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905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AE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F083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86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6A7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4D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E613E"/>
    <w:multiLevelType w:val="hybridMultilevel"/>
    <w:tmpl w:val="BBFC6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61715"/>
    <w:multiLevelType w:val="hybridMultilevel"/>
    <w:tmpl w:val="2736A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517E6"/>
    <w:multiLevelType w:val="hybridMultilevel"/>
    <w:tmpl w:val="01E27F6E"/>
    <w:lvl w:ilvl="0" w:tplc="344258E6">
      <w:start w:val="1"/>
      <w:numFmt w:val="bullet"/>
      <w:lvlText w:val="&gt;"/>
      <w:lvlJc w:val="left"/>
      <w:pPr>
        <w:tabs>
          <w:tab w:val="num" w:pos="720"/>
        </w:tabs>
        <w:ind w:left="720" w:hanging="360"/>
      </w:pPr>
      <w:rPr>
        <w:rFonts w:ascii="Calibri" w:hAnsi="Calibri" w:hint="default"/>
      </w:rPr>
    </w:lvl>
    <w:lvl w:ilvl="1" w:tplc="DE2A75B0">
      <w:start w:val="2195"/>
      <w:numFmt w:val="bullet"/>
      <w:lvlText w:val="•"/>
      <w:lvlJc w:val="left"/>
      <w:pPr>
        <w:tabs>
          <w:tab w:val="num" w:pos="1440"/>
        </w:tabs>
        <w:ind w:left="1440" w:hanging="360"/>
      </w:pPr>
      <w:rPr>
        <w:rFonts w:ascii="Arial" w:hAnsi="Arial" w:hint="default"/>
      </w:rPr>
    </w:lvl>
    <w:lvl w:ilvl="2" w:tplc="752458EE" w:tentative="1">
      <w:start w:val="1"/>
      <w:numFmt w:val="bullet"/>
      <w:lvlText w:val="&gt;"/>
      <w:lvlJc w:val="left"/>
      <w:pPr>
        <w:tabs>
          <w:tab w:val="num" w:pos="2160"/>
        </w:tabs>
        <w:ind w:left="2160" w:hanging="360"/>
      </w:pPr>
      <w:rPr>
        <w:rFonts w:ascii="Calibri" w:hAnsi="Calibri" w:hint="default"/>
      </w:rPr>
    </w:lvl>
    <w:lvl w:ilvl="3" w:tplc="1C460F7C" w:tentative="1">
      <w:start w:val="1"/>
      <w:numFmt w:val="bullet"/>
      <w:lvlText w:val="&gt;"/>
      <w:lvlJc w:val="left"/>
      <w:pPr>
        <w:tabs>
          <w:tab w:val="num" w:pos="2880"/>
        </w:tabs>
        <w:ind w:left="2880" w:hanging="360"/>
      </w:pPr>
      <w:rPr>
        <w:rFonts w:ascii="Calibri" w:hAnsi="Calibri" w:hint="default"/>
      </w:rPr>
    </w:lvl>
    <w:lvl w:ilvl="4" w:tplc="57ACBE46" w:tentative="1">
      <w:start w:val="1"/>
      <w:numFmt w:val="bullet"/>
      <w:lvlText w:val="&gt;"/>
      <w:lvlJc w:val="left"/>
      <w:pPr>
        <w:tabs>
          <w:tab w:val="num" w:pos="3600"/>
        </w:tabs>
        <w:ind w:left="3600" w:hanging="360"/>
      </w:pPr>
      <w:rPr>
        <w:rFonts w:ascii="Calibri" w:hAnsi="Calibri" w:hint="default"/>
      </w:rPr>
    </w:lvl>
    <w:lvl w:ilvl="5" w:tplc="39528066" w:tentative="1">
      <w:start w:val="1"/>
      <w:numFmt w:val="bullet"/>
      <w:lvlText w:val="&gt;"/>
      <w:lvlJc w:val="left"/>
      <w:pPr>
        <w:tabs>
          <w:tab w:val="num" w:pos="4320"/>
        </w:tabs>
        <w:ind w:left="4320" w:hanging="360"/>
      </w:pPr>
      <w:rPr>
        <w:rFonts w:ascii="Calibri" w:hAnsi="Calibri" w:hint="default"/>
      </w:rPr>
    </w:lvl>
    <w:lvl w:ilvl="6" w:tplc="6390F9C0" w:tentative="1">
      <w:start w:val="1"/>
      <w:numFmt w:val="bullet"/>
      <w:lvlText w:val="&gt;"/>
      <w:lvlJc w:val="left"/>
      <w:pPr>
        <w:tabs>
          <w:tab w:val="num" w:pos="5040"/>
        </w:tabs>
        <w:ind w:left="5040" w:hanging="360"/>
      </w:pPr>
      <w:rPr>
        <w:rFonts w:ascii="Calibri" w:hAnsi="Calibri" w:hint="default"/>
      </w:rPr>
    </w:lvl>
    <w:lvl w:ilvl="7" w:tplc="C584FCD4" w:tentative="1">
      <w:start w:val="1"/>
      <w:numFmt w:val="bullet"/>
      <w:lvlText w:val="&gt;"/>
      <w:lvlJc w:val="left"/>
      <w:pPr>
        <w:tabs>
          <w:tab w:val="num" w:pos="5760"/>
        </w:tabs>
        <w:ind w:left="5760" w:hanging="360"/>
      </w:pPr>
      <w:rPr>
        <w:rFonts w:ascii="Calibri" w:hAnsi="Calibri" w:hint="default"/>
      </w:rPr>
    </w:lvl>
    <w:lvl w:ilvl="8" w:tplc="FCACFC48" w:tentative="1">
      <w:start w:val="1"/>
      <w:numFmt w:val="bullet"/>
      <w:lvlText w:val="&gt;"/>
      <w:lvlJc w:val="left"/>
      <w:pPr>
        <w:tabs>
          <w:tab w:val="num" w:pos="6480"/>
        </w:tabs>
        <w:ind w:left="6480" w:hanging="360"/>
      </w:pPr>
      <w:rPr>
        <w:rFonts w:ascii="Calibri" w:hAnsi="Calibri" w:hint="default"/>
      </w:rPr>
    </w:lvl>
  </w:abstractNum>
  <w:abstractNum w:abstractNumId="13" w15:restartNumberingAfterBreak="0">
    <w:nsid w:val="1B4C771D"/>
    <w:multiLevelType w:val="hybridMultilevel"/>
    <w:tmpl w:val="F2066F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F356CA"/>
    <w:multiLevelType w:val="singleLevel"/>
    <w:tmpl w:val="27DC7BBE"/>
    <w:lvl w:ilvl="0">
      <w:numFmt w:val="none"/>
      <w:pStyle w:val="bullet1"/>
      <w:lvlText w:val=""/>
      <w:lvlJc w:val="left"/>
      <w:pPr>
        <w:tabs>
          <w:tab w:val="num" w:pos="360"/>
        </w:tabs>
        <w:ind w:left="0" w:firstLine="0"/>
      </w:pPr>
      <w:rPr>
        <w:rFonts w:ascii="Symbol" w:hAnsi="Symbol" w:hint="default"/>
        <w:sz w:val="20"/>
      </w:rPr>
    </w:lvl>
  </w:abstractNum>
  <w:abstractNum w:abstractNumId="15" w15:restartNumberingAfterBreak="0">
    <w:nsid w:val="388C0596"/>
    <w:multiLevelType w:val="hybridMultilevel"/>
    <w:tmpl w:val="151047DE"/>
    <w:lvl w:ilvl="0" w:tplc="4DE828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15106"/>
    <w:multiLevelType w:val="singleLevel"/>
    <w:tmpl w:val="B114E9F4"/>
    <w:lvl w:ilvl="0">
      <w:numFmt w:val="bullet"/>
      <w:pStyle w:val="bullet2"/>
      <w:lvlText w:val="–"/>
      <w:lvlJc w:val="left"/>
      <w:pPr>
        <w:tabs>
          <w:tab w:val="num" w:pos="728"/>
        </w:tabs>
        <w:ind w:left="728" w:hanging="368"/>
      </w:pPr>
      <w:rPr>
        <w:rFonts w:ascii="Arial" w:hAnsi="Arial" w:hint="default"/>
      </w:rPr>
    </w:lvl>
  </w:abstractNum>
  <w:abstractNum w:abstractNumId="17" w15:restartNumberingAfterBreak="0">
    <w:nsid w:val="40257DB2"/>
    <w:multiLevelType w:val="hybridMultilevel"/>
    <w:tmpl w:val="B3C2CA36"/>
    <w:lvl w:ilvl="0" w:tplc="0B0C3040">
      <w:start w:val="1"/>
      <w:numFmt w:val="bullet"/>
      <w:lvlText w:val="&gt;"/>
      <w:lvlJc w:val="left"/>
      <w:pPr>
        <w:tabs>
          <w:tab w:val="num" w:pos="720"/>
        </w:tabs>
        <w:ind w:left="720" w:hanging="360"/>
      </w:pPr>
      <w:rPr>
        <w:rFonts w:ascii="Calibri" w:hAnsi="Calibri" w:hint="default"/>
      </w:rPr>
    </w:lvl>
    <w:lvl w:ilvl="1" w:tplc="545E1228">
      <w:start w:val="799"/>
      <w:numFmt w:val="bullet"/>
      <w:lvlText w:val="•"/>
      <w:lvlJc w:val="left"/>
      <w:pPr>
        <w:tabs>
          <w:tab w:val="num" w:pos="1440"/>
        </w:tabs>
        <w:ind w:left="1440" w:hanging="360"/>
      </w:pPr>
      <w:rPr>
        <w:rFonts w:ascii="Arial" w:hAnsi="Arial" w:hint="default"/>
      </w:rPr>
    </w:lvl>
    <w:lvl w:ilvl="2" w:tplc="F61895D0" w:tentative="1">
      <w:start w:val="1"/>
      <w:numFmt w:val="bullet"/>
      <w:lvlText w:val="&gt;"/>
      <w:lvlJc w:val="left"/>
      <w:pPr>
        <w:tabs>
          <w:tab w:val="num" w:pos="2160"/>
        </w:tabs>
        <w:ind w:left="2160" w:hanging="360"/>
      </w:pPr>
      <w:rPr>
        <w:rFonts w:ascii="Calibri" w:hAnsi="Calibri" w:hint="default"/>
      </w:rPr>
    </w:lvl>
    <w:lvl w:ilvl="3" w:tplc="F86E41F4" w:tentative="1">
      <w:start w:val="1"/>
      <w:numFmt w:val="bullet"/>
      <w:lvlText w:val="&gt;"/>
      <w:lvlJc w:val="left"/>
      <w:pPr>
        <w:tabs>
          <w:tab w:val="num" w:pos="2880"/>
        </w:tabs>
        <w:ind w:left="2880" w:hanging="360"/>
      </w:pPr>
      <w:rPr>
        <w:rFonts w:ascii="Calibri" w:hAnsi="Calibri" w:hint="default"/>
      </w:rPr>
    </w:lvl>
    <w:lvl w:ilvl="4" w:tplc="B1686E8A" w:tentative="1">
      <w:start w:val="1"/>
      <w:numFmt w:val="bullet"/>
      <w:lvlText w:val="&gt;"/>
      <w:lvlJc w:val="left"/>
      <w:pPr>
        <w:tabs>
          <w:tab w:val="num" w:pos="3600"/>
        </w:tabs>
        <w:ind w:left="3600" w:hanging="360"/>
      </w:pPr>
      <w:rPr>
        <w:rFonts w:ascii="Calibri" w:hAnsi="Calibri" w:hint="default"/>
      </w:rPr>
    </w:lvl>
    <w:lvl w:ilvl="5" w:tplc="2C0C51AE" w:tentative="1">
      <w:start w:val="1"/>
      <w:numFmt w:val="bullet"/>
      <w:lvlText w:val="&gt;"/>
      <w:lvlJc w:val="left"/>
      <w:pPr>
        <w:tabs>
          <w:tab w:val="num" w:pos="4320"/>
        </w:tabs>
        <w:ind w:left="4320" w:hanging="360"/>
      </w:pPr>
      <w:rPr>
        <w:rFonts w:ascii="Calibri" w:hAnsi="Calibri" w:hint="default"/>
      </w:rPr>
    </w:lvl>
    <w:lvl w:ilvl="6" w:tplc="D2860BC6" w:tentative="1">
      <w:start w:val="1"/>
      <w:numFmt w:val="bullet"/>
      <w:lvlText w:val="&gt;"/>
      <w:lvlJc w:val="left"/>
      <w:pPr>
        <w:tabs>
          <w:tab w:val="num" w:pos="5040"/>
        </w:tabs>
        <w:ind w:left="5040" w:hanging="360"/>
      </w:pPr>
      <w:rPr>
        <w:rFonts w:ascii="Calibri" w:hAnsi="Calibri" w:hint="default"/>
      </w:rPr>
    </w:lvl>
    <w:lvl w:ilvl="7" w:tplc="FD2C4E38" w:tentative="1">
      <w:start w:val="1"/>
      <w:numFmt w:val="bullet"/>
      <w:lvlText w:val="&gt;"/>
      <w:lvlJc w:val="left"/>
      <w:pPr>
        <w:tabs>
          <w:tab w:val="num" w:pos="5760"/>
        </w:tabs>
        <w:ind w:left="5760" w:hanging="360"/>
      </w:pPr>
      <w:rPr>
        <w:rFonts w:ascii="Calibri" w:hAnsi="Calibri" w:hint="default"/>
      </w:rPr>
    </w:lvl>
    <w:lvl w:ilvl="8" w:tplc="37A0787E" w:tentative="1">
      <w:start w:val="1"/>
      <w:numFmt w:val="bullet"/>
      <w:lvlText w:val="&gt;"/>
      <w:lvlJc w:val="left"/>
      <w:pPr>
        <w:tabs>
          <w:tab w:val="num" w:pos="6480"/>
        </w:tabs>
        <w:ind w:left="6480" w:hanging="360"/>
      </w:pPr>
      <w:rPr>
        <w:rFonts w:ascii="Calibri" w:hAnsi="Calibri" w:hint="default"/>
      </w:rPr>
    </w:lvl>
  </w:abstractNum>
  <w:abstractNum w:abstractNumId="18" w15:restartNumberingAfterBreak="0">
    <w:nsid w:val="43D03775"/>
    <w:multiLevelType w:val="singleLevel"/>
    <w:tmpl w:val="A2843690"/>
    <w:lvl w:ilvl="0">
      <w:start w:val="1"/>
      <w:numFmt w:val="bullet"/>
      <w:lvlText w:val=""/>
      <w:lvlJc w:val="left"/>
      <w:pPr>
        <w:tabs>
          <w:tab w:val="num" w:pos="445"/>
        </w:tabs>
        <w:ind w:left="360" w:hanging="275"/>
      </w:pPr>
      <w:rPr>
        <w:rFonts w:ascii="Symbol" w:hAnsi="Symbol" w:hint="default"/>
        <w:sz w:val="20"/>
      </w:rPr>
    </w:lvl>
  </w:abstractNum>
  <w:abstractNum w:abstractNumId="19" w15:restartNumberingAfterBreak="0">
    <w:nsid w:val="458254F0"/>
    <w:multiLevelType w:val="hybridMultilevel"/>
    <w:tmpl w:val="A2761912"/>
    <w:lvl w:ilvl="0" w:tplc="05ACFFB0">
      <w:start w:val="1"/>
      <w:numFmt w:val="bullet"/>
      <w:lvlText w:val="•"/>
      <w:lvlJc w:val="left"/>
      <w:pPr>
        <w:tabs>
          <w:tab w:val="num" w:pos="720"/>
        </w:tabs>
        <w:ind w:left="720" w:hanging="360"/>
      </w:pPr>
      <w:rPr>
        <w:rFonts w:ascii="Arial" w:hAnsi="Arial" w:hint="default"/>
      </w:rPr>
    </w:lvl>
    <w:lvl w:ilvl="1" w:tplc="A566CF74">
      <w:start w:val="1"/>
      <w:numFmt w:val="bullet"/>
      <w:lvlText w:val="•"/>
      <w:lvlJc w:val="left"/>
      <w:pPr>
        <w:tabs>
          <w:tab w:val="num" w:pos="1440"/>
        </w:tabs>
        <w:ind w:left="1440" w:hanging="360"/>
      </w:pPr>
      <w:rPr>
        <w:rFonts w:ascii="Arial" w:hAnsi="Arial" w:hint="default"/>
      </w:rPr>
    </w:lvl>
    <w:lvl w:ilvl="2" w:tplc="1842F3C8" w:tentative="1">
      <w:start w:val="1"/>
      <w:numFmt w:val="bullet"/>
      <w:lvlText w:val="•"/>
      <w:lvlJc w:val="left"/>
      <w:pPr>
        <w:tabs>
          <w:tab w:val="num" w:pos="2160"/>
        </w:tabs>
        <w:ind w:left="2160" w:hanging="360"/>
      </w:pPr>
      <w:rPr>
        <w:rFonts w:ascii="Arial" w:hAnsi="Arial" w:hint="default"/>
      </w:rPr>
    </w:lvl>
    <w:lvl w:ilvl="3" w:tplc="050CF5A6" w:tentative="1">
      <w:start w:val="1"/>
      <w:numFmt w:val="bullet"/>
      <w:lvlText w:val="•"/>
      <w:lvlJc w:val="left"/>
      <w:pPr>
        <w:tabs>
          <w:tab w:val="num" w:pos="2880"/>
        </w:tabs>
        <w:ind w:left="2880" w:hanging="360"/>
      </w:pPr>
      <w:rPr>
        <w:rFonts w:ascii="Arial" w:hAnsi="Arial" w:hint="default"/>
      </w:rPr>
    </w:lvl>
    <w:lvl w:ilvl="4" w:tplc="6340FA22" w:tentative="1">
      <w:start w:val="1"/>
      <w:numFmt w:val="bullet"/>
      <w:lvlText w:val="•"/>
      <w:lvlJc w:val="left"/>
      <w:pPr>
        <w:tabs>
          <w:tab w:val="num" w:pos="3600"/>
        </w:tabs>
        <w:ind w:left="3600" w:hanging="360"/>
      </w:pPr>
      <w:rPr>
        <w:rFonts w:ascii="Arial" w:hAnsi="Arial" w:hint="default"/>
      </w:rPr>
    </w:lvl>
    <w:lvl w:ilvl="5" w:tplc="B298E67E" w:tentative="1">
      <w:start w:val="1"/>
      <w:numFmt w:val="bullet"/>
      <w:lvlText w:val="•"/>
      <w:lvlJc w:val="left"/>
      <w:pPr>
        <w:tabs>
          <w:tab w:val="num" w:pos="4320"/>
        </w:tabs>
        <w:ind w:left="4320" w:hanging="360"/>
      </w:pPr>
      <w:rPr>
        <w:rFonts w:ascii="Arial" w:hAnsi="Arial" w:hint="default"/>
      </w:rPr>
    </w:lvl>
    <w:lvl w:ilvl="6" w:tplc="207EDAE2" w:tentative="1">
      <w:start w:val="1"/>
      <w:numFmt w:val="bullet"/>
      <w:lvlText w:val="•"/>
      <w:lvlJc w:val="left"/>
      <w:pPr>
        <w:tabs>
          <w:tab w:val="num" w:pos="5040"/>
        </w:tabs>
        <w:ind w:left="5040" w:hanging="360"/>
      </w:pPr>
      <w:rPr>
        <w:rFonts w:ascii="Arial" w:hAnsi="Arial" w:hint="default"/>
      </w:rPr>
    </w:lvl>
    <w:lvl w:ilvl="7" w:tplc="8F5EB4C4" w:tentative="1">
      <w:start w:val="1"/>
      <w:numFmt w:val="bullet"/>
      <w:lvlText w:val="•"/>
      <w:lvlJc w:val="left"/>
      <w:pPr>
        <w:tabs>
          <w:tab w:val="num" w:pos="5760"/>
        </w:tabs>
        <w:ind w:left="5760" w:hanging="360"/>
      </w:pPr>
      <w:rPr>
        <w:rFonts w:ascii="Arial" w:hAnsi="Arial" w:hint="default"/>
      </w:rPr>
    </w:lvl>
    <w:lvl w:ilvl="8" w:tplc="648E33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823E71"/>
    <w:multiLevelType w:val="hybridMultilevel"/>
    <w:tmpl w:val="ACAA7C12"/>
    <w:lvl w:ilvl="0" w:tplc="B0A2D51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765E5"/>
    <w:multiLevelType w:val="hybridMultilevel"/>
    <w:tmpl w:val="8412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50141"/>
    <w:multiLevelType w:val="hybridMultilevel"/>
    <w:tmpl w:val="B9FA4F72"/>
    <w:lvl w:ilvl="0" w:tplc="B828838A">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B52AA"/>
    <w:multiLevelType w:val="hybridMultilevel"/>
    <w:tmpl w:val="83968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F2E3B"/>
    <w:multiLevelType w:val="hybridMultilevel"/>
    <w:tmpl w:val="93885060"/>
    <w:lvl w:ilvl="0" w:tplc="D27C564A">
      <w:start w:val="1"/>
      <w:numFmt w:val="bullet"/>
      <w:lvlText w:val="&gt;"/>
      <w:lvlJc w:val="left"/>
      <w:pPr>
        <w:tabs>
          <w:tab w:val="num" w:pos="720"/>
        </w:tabs>
        <w:ind w:left="720" w:hanging="360"/>
      </w:pPr>
      <w:rPr>
        <w:rFonts w:ascii="Calibri" w:hAnsi="Calibri" w:hint="default"/>
      </w:rPr>
    </w:lvl>
    <w:lvl w:ilvl="1" w:tplc="D2A80F10">
      <w:start w:val="1619"/>
      <w:numFmt w:val="bullet"/>
      <w:lvlText w:val="•"/>
      <w:lvlJc w:val="left"/>
      <w:pPr>
        <w:tabs>
          <w:tab w:val="num" w:pos="1440"/>
        </w:tabs>
        <w:ind w:left="1440" w:hanging="360"/>
      </w:pPr>
      <w:rPr>
        <w:rFonts w:ascii="Arial" w:hAnsi="Arial" w:hint="default"/>
      </w:rPr>
    </w:lvl>
    <w:lvl w:ilvl="2" w:tplc="5254EC88" w:tentative="1">
      <w:start w:val="1"/>
      <w:numFmt w:val="bullet"/>
      <w:lvlText w:val="&gt;"/>
      <w:lvlJc w:val="left"/>
      <w:pPr>
        <w:tabs>
          <w:tab w:val="num" w:pos="2160"/>
        </w:tabs>
        <w:ind w:left="2160" w:hanging="360"/>
      </w:pPr>
      <w:rPr>
        <w:rFonts w:ascii="Calibri" w:hAnsi="Calibri" w:hint="default"/>
      </w:rPr>
    </w:lvl>
    <w:lvl w:ilvl="3" w:tplc="CBAE6948" w:tentative="1">
      <w:start w:val="1"/>
      <w:numFmt w:val="bullet"/>
      <w:lvlText w:val="&gt;"/>
      <w:lvlJc w:val="left"/>
      <w:pPr>
        <w:tabs>
          <w:tab w:val="num" w:pos="2880"/>
        </w:tabs>
        <w:ind w:left="2880" w:hanging="360"/>
      </w:pPr>
      <w:rPr>
        <w:rFonts w:ascii="Calibri" w:hAnsi="Calibri" w:hint="default"/>
      </w:rPr>
    </w:lvl>
    <w:lvl w:ilvl="4" w:tplc="459E2112" w:tentative="1">
      <w:start w:val="1"/>
      <w:numFmt w:val="bullet"/>
      <w:lvlText w:val="&gt;"/>
      <w:lvlJc w:val="left"/>
      <w:pPr>
        <w:tabs>
          <w:tab w:val="num" w:pos="3600"/>
        </w:tabs>
        <w:ind w:left="3600" w:hanging="360"/>
      </w:pPr>
      <w:rPr>
        <w:rFonts w:ascii="Calibri" w:hAnsi="Calibri" w:hint="default"/>
      </w:rPr>
    </w:lvl>
    <w:lvl w:ilvl="5" w:tplc="2BA6EDC2" w:tentative="1">
      <w:start w:val="1"/>
      <w:numFmt w:val="bullet"/>
      <w:lvlText w:val="&gt;"/>
      <w:lvlJc w:val="left"/>
      <w:pPr>
        <w:tabs>
          <w:tab w:val="num" w:pos="4320"/>
        </w:tabs>
        <w:ind w:left="4320" w:hanging="360"/>
      </w:pPr>
      <w:rPr>
        <w:rFonts w:ascii="Calibri" w:hAnsi="Calibri" w:hint="default"/>
      </w:rPr>
    </w:lvl>
    <w:lvl w:ilvl="6" w:tplc="EDAA1DCE" w:tentative="1">
      <w:start w:val="1"/>
      <w:numFmt w:val="bullet"/>
      <w:lvlText w:val="&gt;"/>
      <w:lvlJc w:val="left"/>
      <w:pPr>
        <w:tabs>
          <w:tab w:val="num" w:pos="5040"/>
        </w:tabs>
        <w:ind w:left="5040" w:hanging="360"/>
      </w:pPr>
      <w:rPr>
        <w:rFonts w:ascii="Calibri" w:hAnsi="Calibri" w:hint="default"/>
      </w:rPr>
    </w:lvl>
    <w:lvl w:ilvl="7" w:tplc="D7D82782" w:tentative="1">
      <w:start w:val="1"/>
      <w:numFmt w:val="bullet"/>
      <w:lvlText w:val="&gt;"/>
      <w:lvlJc w:val="left"/>
      <w:pPr>
        <w:tabs>
          <w:tab w:val="num" w:pos="5760"/>
        </w:tabs>
        <w:ind w:left="5760" w:hanging="360"/>
      </w:pPr>
      <w:rPr>
        <w:rFonts w:ascii="Calibri" w:hAnsi="Calibri" w:hint="default"/>
      </w:rPr>
    </w:lvl>
    <w:lvl w:ilvl="8" w:tplc="F6362C40" w:tentative="1">
      <w:start w:val="1"/>
      <w:numFmt w:val="bullet"/>
      <w:lvlText w:val="&gt;"/>
      <w:lvlJc w:val="left"/>
      <w:pPr>
        <w:tabs>
          <w:tab w:val="num" w:pos="6480"/>
        </w:tabs>
        <w:ind w:left="6480" w:hanging="360"/>
      </w:pPr>
      <w:rPr>
        <w:rFonts w:ascii="Calibri" w:hAnsi="Calibri" w:hint="default"/>
      </w:rPr>
    </w:lvl>
  </w:abstractNum>
  <w:num w:numId="1">
    <w:abstractNumId w:val="15"/>
  </w:num>
  <w:num w:numId="2">
    <w:abstractNumId w:val="20"/>
  </w:num>
  <w:num w:numId="3">
    <w:abstractNumId w:val="10"/>
  </w:num>
  <w:num w:numId="4">
    <w:abstractNumId w:val="24"/>
  </w:num>
  <w:num w:numId="5">
    <w:abstractNumId w:val="17"/>
  </w:num>
  <w:num w:numId="6">
    <w:abstractNumId w:val="12"/>
  </w:num>
  <w:num w:numId="7">
    <w:abstractNumId w:val="19"/>
  </w:num>
  <w:num w:numId="8">
    <w:abstractNumId w:val="22"/>
  </w:num>
  <w:num w:numId="9">
    <w:abstractNumId w:val="11"/>
  </w:num>
  <w:num w:numId="10">
    <w:abstractNumId w:val="9"/>
  </w:num>
  <w:num w:numId="11">
    <w:abstractNumId w:val="21"/>
  </w:num>
  <w:num w:numId="12">
    <w:abstractNumId w:val="18"/>
  </w:num>
  <w:num w:numId="13">
    <w:abstractNumId w:val="14"/>
  </w:num>
  <w:num w:numId="14">
    <w:abstractNumId w:val="1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ws90vxdzswzzped2vkp5d2gd5rpfzzd0z5e&quot;&gt;VISTA Model-Saved&lt;record-ids&gt;&lt;item&gt;7&lt;/item&gt;&lt;item&gt;17&lt;/item&gt;&lt;item&gt;28&lt;/item&gt;&lt;item&gt;29&lt;/item&gt;&lt;/record-ids&gt;&lt;/item&gt;&lt;/Libraries&gt;"/>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Cambria&lt;/FontName&gt;&lt;FontSize&gt;14&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odel manuscript references&lt;/item&gt;&lt;/Libraries&gt;&lt;/ENLibraries&gt;"/>
  </w:docVars>
  <w:rsids>
    <w:rsidRoot w:val="00955171"/>
    <w:rsid w:val="00001920"/>
    <w:rsid w:val="00004DE1"/>
    <w:rsid w:val="000057BA"/>
    <w:rsid w:val="000064DD"/>
    <w:rsid w:val="00012509"/>
    <w:rsid w:val="0001406F"/>
    <w:rsid w:val="00017C69"/>
    <w:rsid w:val="00021E1C"/>
    <w:rsid w:val="00023664"/>
    <w:rsid w:val="00023A7B"/>
    <w:rsid w:val="00023F6C"/>
    <w:rsid w:val="000247E8"/>
    <w:rsid w:val="0003228C"/>
    <w:rsid w:val="00032CEC"/>
    <w:rsid w:val="00044221"/>
    <w:rsid w:val="0004563A"/>
    <w:rsid w:val="00045B3E"/>
    <w:rsid w:val="000478BA"/>
    <w:rsid w:val="00050D31"/>
    <w:rsid w:val="000603A1"/>
    <w:rsid w:val="000603D7"/>
    <w:rsid w:val="00063773"/>
    <w:rsid w:val="00063C48"/>
    <w:rsid w:val="00064AE7"/>
    <w:rsid w:val="00066794"/>
    <w:rsid w:val="0006703B"/>
    <w:rsid w:val="0007446C"/>
    <w:rsid w:val="000779F2"/>
    <w:rsid w:val="00083DFE"/>
    <w:rsid w:val="00084F56"/>
    <w:rsid w:val="000900A1"/>
    <w:rsid w:val="00094B31"/>
    <w:rsid w:val="000A4A7C"/>
    <w:rsid w:val="000A5B86"/>
    <w:rsid w:val="000B0F87"/>
    <w:rsid w:val="000B1A09"/>
    <w:rsid w:val="000B2E7D"/>
    <w:rsid w:val="000B786B"/>
    <w:rsid w:val="000C3958"/>
    <w:rsid w:val="000C51C9"/>
    <w:rsid w:val="000D1D53"/>
    <w:rsid w:val="000D49DD"/>
    <w:rsid w:val="000E25B5"/>
    <w:rsid w:val="000E5D50"/>
    <w:rsid w:val="000E7E06"/>
    <w:rsid w:val="000E7F88"/>
    <w:rsid w:val="000F2485"/>
    <w:rsid w:val="000F6F96"/>
    <w:rsid w:val="00102193"/>
    <w:rsid w:val="001045BF"/>
    <w:rsid w:val="0010606A"/>
    <w:rsid w:val="00110803"/>
    <w:rsid w:val="0011667C"/>
    <w:rsid w:val="001254FC"/>
    <w:rsid w:val="00125F50"/>
    <w:rsid w:val="0012649B"/>
    <w:rsid w:val="001275F8"/>
    <w:rsid w:val="0013115D"/>
    <w:rsid w:val="0013227B"/>
    <w:rsid w:val="00133A13"/>
    <w:rsid w:val="00133F97"/>
    <w:rsid w:val="00143201"/>
    <w:rsid w:val="00144677"/>
    <w:rsid w:val="00145D1A"/>
    <w:rsid w:val="001479DF"/>
    <w:rsid w:val="00150C4A"/>
    <w:rsid w:val="00160831"/>
    <w:rsid w:val="001661F1"/>
    <w:rsid w:val="00166D43"/>
    <w:rsid w:val="001846B0"/>
    <w:rsid w:val="00185B67"/>
    <w:rsid w:val="001876C9"/>
    <w:rsid w:val="00187F41"/>
    <w:rsid w:val="001950CB"/>
    <w:rsid w:val="00195909"/>
    <w:rsid w:val="00197DB4"/>
    <w:rsid w:val="001A48FE"/>
    <w:rsid w:val="001A4F75"/>
    <w:rsid w:val="001A5ED9"/>
    <w:rsid w:val="001A636B"/>
    <w:rsid w:val="001B2C69"/>
    <w:rsid w:val="001C4458"/>
    <w:rsid w:val="001C4F09"/>
    <w:rsid w:val="001C6242"/>
    <w:rsid w:val="001D624C"/>
    <w:rsid w:val="001E1B4A"/>
    <w:rsid w:val="001E6015"/>
    <w:rsid w:val="001E733D"/>
    <w:rsid w:val="001F0949"/>
    <w:rsid w:val="001F1006"/>
    <w:rsid w:val="001F2D7B"/>
    <w:rsid w:val="001F3936"/>
    <w:rsid w:val="001F4565"/>
    <w:rsid w:val="001F5249"/>
    <w:rsid w:val="001F6E22"/>
    <w:rsid w:val="00205E47"/>
    <w:rsid w:val="00210B34"/>
    <w:rsid w:val="00212431"/>
    <w:rsid w:val="00215B6D"/>
    <w:rsid w:val="0022190F"/>
    <w:rsid w:val="002339BB"/>
    <w:rsid w:val="00241599"/>
    <w:rsid w:val="002451A9"/>
    <w:rsid w:val="00246A18"/>
    <w:rsid w:val="00257F3D"/>
    <w:rsid w:val="002649E2"/>
    <w:rsid w:val="00271656"/>
    <w:rsid w:val="00272A4B"/>
    <w:rsid w:val="00272BF4"/>
    <w:rsid w:val="002742D6"/>
    <w:rsid w:val="0027505C"/>
    <w:rsid w:val="00276974"/>
    <w:rsid w:val="002776EA"/>
    <w:rsid w:val="0028662E"/>
    <w:rsid w:val="00291D9A"/>
    <w:rsid w:val="00291FE1"/>
    <w:rsid w:val="002964CC"/>
    <w:rsid w:val="0029764C"/>
    <w:rsid w:val="00297FB5"/>
    <w:rsid w:val="002A34CD"/>
    <w:rsid w:val="002A57ED"/>
    <w:rsid w:val="002B3271"/>
    <w:rsid w:val="002B6BC2"/>
    <w:rsid w:val="002D12D6"/>
    <w:rsid w:val="002E294A"/>
    <w:rsid w:val="002E3AB8"/>
    <w:rsid w:val="002F143F"/>
    <w:rsid w:val="002F5AD8"/>
    <w:rsid w:val="003030E6"/>
    <w:rsid w:val="00304E55"/>
    <w:rsid w:val="003118C4"/>
    <w:rsid w:val="003124A0"/>
    <w:rsid w:val="00315ABE"/>
    <w:rsid w:val="00316871"/>
    <w:rsid w:val="00327EA4"/>
    <w:rsid w:val="003323AD"/>
    <w:rsid w:val="00334DBB"/>
    <w:rsid w:val="00336C6F"/>
    <w:rsid w:val="00341669"/>
    <w:rsid w:val="003427B5"/>
    <w:rsid w:val="00346749"/>
    <w:rsid w:val="003475A5"/>
    <w:rsid w:val="003529DA"/>
    <w:rsid w:val="00353A6E"/>
    <w:rsid w:val="0036105E"/>
    <w:rsid w:val="003663F3"/>
    <w:rsid w:val="00380245"/>
    <w:rsid w:val="00380EED"/>
    <w:rsid w:val="00384BAD"/>
    <w:rsid w:val="003925E4"/>
    <w:rsid w:val="00392ED1"/>
    <w:rsid w:val="00395250"/>
    <w:rsid w:val="00396F58"/>
    <w:rsid w:val="003A6B1D"/>
    <w:rsid w:val="003B09C6"/>
    <w:rsid w:val="003B2574"/>
    <w:rsid w:val="003B3CF0"/>
    <w:rsid w:val="003B437F"/>
    <w:rsid w:val="003B4820"/>
    <w:rsid w:val="003C0DF8"/>
    <w:rsid w:val="003C4FB0"/>
    <w:rsid w:val="003C6F4D"/>
    <w:rsid w:val="003D2E94"/>
    <w:rsid w:val="003D4B86"/>
    <w:rsid w:val="003D7330"/>
    <w:rsid w:val="003E153E"/>
    <w:rsid w:val="003E50DA"/>
    <w:rsid w:val="003F6655"/>
    <w:rsid w:val="003F7CB7"/>
    <w:rsid w:val="00412537"/>
    <w:rsid w:val="0041684D"/>
    <w:rsid w:val="00420715"/>
    <w:rsid w:val="004218EF"/>
    <w:rsid w:val="00423871"/>
    <w:rsid w:val="00430A32"/>
    <w:rsid w:val="00434324"/>
    <w:rsid w:val="00436AA1"/>
    <w:rsid w:val="004431A4"/>
    <w:rsid w:val="00450102"/>
    <w:rsid w:val="00453889"/>
    <w:rsid w:val="004576A0"/>
    <w:rsid w:val="0046182C"/>
    <w:rsid w:val="004651EF"/>
    <w:rsid w:val="00465228"/>
    <w:rsid w:val="00466646"/>
    <w:rsid w:val="00470FBF"/>
    <w:rsid w:val="00471FD9"/>
    <w:rsid w:val="004723AC"/>
    <w:rsid w:val="004835FF"/>
    <w:rsid w:val="00485D29"/>
    <w:rsid w:val="00487C2C"/>
    <w:rsid w:val="00494204"/>
    <w:rsid w:val="004A4667"/>
    <w:rsid w:val="004C5D44"/>
    <w:rsid w:val="004C602F"/>
    <w:rsid w:val="004C67D8"/>
    <w:rsid w:val="004C6C92"/>
    <w:rsid w:val="004C7881"/>
    <w:rsid w:val="004E48D1"/>
    <w:rsid w:val="004F0B1F"/>
    <w:rsid w:val="004F5250"/>
    <w:rsid w:val="00502A30"/>
    <w:rsid w:val="00506085"/>
    <w:rsid w:val="005069FB"/>
    <w:rsid w:val="005170E9"/>
    <w:rsid w:val="0052170B"/>
    <w:rsid w:val="00532BB2"/>
    <w:rsid w:val="005348C8"/>
    <w:rsid w:val="0053548B"/>
    <w:rsid w:val="00535E01"/>
    <w:rsid w:val="0053707F"/>
    <w:rsid w:val="00540F8F"/>
    <w:rsid w:val="00540FE6"/>
    <w:rsid w:val="00541822"/>
    <w:rsid w:val="00542891"/>
    <w:rsid w:val="00544194"/>
    <w:rsid w:val="00545FD6"/>
    <w:rsid w:val="0055358C"/>
    <w:rsid w:val="00554197"/>
    <w:rsid w:val="0056062C"/>
    <w:rsid w:val="005665D9"/>
    <w:rsid w:val="005721B9"/>
    <w:rsid w:val="00574411"/>
    <w:rsid w:val="00574D7B"/>
    <w:rsid w:val="005768A2"/>
    <w:rsid w:val="00576A3C"/>
    <w:rsid w:val="00582669"/>
    <w:rsid w:val="00583B28"/>
    <w:rsid w:val="005955DD"/>
    <w:rsid w:val="005975DC"/>
    <w:rsid w:val="0059797E"/>
    <w:rsid w:val="005B2CD2"/>
    <w:rsid w:val="005B4A99"/>
    <w:rsid w:val="005B588B"/>
    <w:rsid w:val="005B58DE"/>
    <w:rsid w:val="005B63B9"/>
    <w:rsid w:val="005B6990"/>
    <w:rsid w:val="005C25D7"/>
    <w:rsid w:val="005C3422"/>
    <w:rsid w:val="005C397E"/>
    <w:rsid w:val="005C7737"/>
    <w:rsid w:val="005D3599"/>
    <w:rsid w:val="005D6936"/>
    <w:rsid w:val="005E347E"/>
    <w:rsid w:val="005E66AA"/>
    <w:rsid w:val="005E721C"/>
    <w:rsid w:val="005F0358"/>
    <w:rsid w:val="005F0D90"/>
    <w:rsid w:val="00600A03"/>
    <w:rsid w:val="00602CFE"/>
    <w:rsid w:val="0060790B"/>
    <w:rsid w:val="00614F6F"/>
    <w:rsid w:val="006214F8"/>
    <w:rsid w:val="006261FB"/>
    <w:rsid w:val="00626E38"/>
    <w:rsid w:val="0063114C"/>
    <w:rsid w:val="00637B57"/>
    <w:rsid w:val="006444B2"/>
    <w:rsid w:val="00644A6D"/>
    <w:rsid w:val="00645EE5"/>
    <w:rsid w:val="00647E52"/>
    <w:rsid w:val="00651B70"/>
    <w:rsid w:val="00654E66"/>
    <w:rsid w:val="006568A3"/>
    <w:rsid w:val="00656FA1"/>
    <w:rsid w:val="00657670"/>
    <w:rsid w:val="006623B2"/>
    <w:rsid w:val="006630F1"/>
    <w:rsid w:val="0066583E"/>
    <w:rsid w:val="006667FE"/>
    <w:rsid w:val="00670F1A"/>
    <w:rsid w:val="006720EE"/>
    <w:rsid w:val="00673985"/>
    <w:rsid w:val="00680102"/>
    <w:rsid w:val="0068056C"/>
    <w:rsid w:val="006904AB"/>
    <w:rsid w:val="006913CB"/>
    <w:rsid w:val="00691749"/>
    <w:rsid w:val="006972CF"/>
    <w:rsid w:val="00697C16"/>
    <w:rsid w:val="006A6507"/>
    <w:rsid w:val="006B163B"/>
    <w:rsid w:val="006B22AD"/>
    <w:rsid w:val="006B6E47"/>
    <w:rsid w:val="006B7168"/>
    <w:rsid w:val="006C40A1"/>
    <w:rsid w:val="006D0AAF"/>
    <w:rsid w:val="006D3B23"/>
    <w:rsid w:val="006D4D14"/>
    <w:rsid w:val="006D6E99"/>
    <w:rsid w:val="006E015D"/>
    <w:rsid w:val="006E3469"/>
    <w:rsid w:val="006E7C30"/>
    <w:rsid w:val="006F58BD"/>
    <w:rsid w:val="006F64DF"/>
    <w:rsid w:val="00703D14"/>
    <w:rsid w:val="0070545E"/>
    <w:rsid w:val="0071137F"/>
    <w:rsid w:val="00713E50"/>
    <w:rsid w:val="007143FD"/>
    <w:rsid w:val="00721019"/>
    <w:rsid w:val="00723380"/>
    <w:rsid w:val="00726470"/>
    <w:rsid w:val="007350A6"/>
    <w:rsid w:val="00753CBF"/>
    <w:rsid w:val="00753DCF"/>
    <w:rsid w:val="00754042"/>
    <w:rsid w:val="007609AE"/>
    <w:rsid w:val="00762592"/>
    <w:rsid w:val="0076545A"/>
    <w:rsid w:val="007656AF"/>
    <w:rsid w:val="00771805"/>
    <w:rsid w:val="00784AB6"/>
    <w:rsid w:val="00785867"/>
    <w:rsid w:val="00793B47"/>
    <w:rsid w:val="007976D9"/>
    <w:rsid w:val="007A049D"/>
    <w:rsid w:val="007A30A1"/>
    <w:rsid w:val="007A38AC"/>
    <w:rsid w:val="007A42BD"/>
    <w:rsid w:val="007B6CC9"/>
    <w:rsid w:val="007C03FB"/>
    <w:rsid w:val="007C22BB"/>
    <w:rsid w:val="007C3213"/>
    <w:rsid w:val="007C45D9"/>
    <w:rsid w:val="007D5FDE"/>
    <w:rsid w:val="007E1E24"/>
    <w:rsid w:val="007F164F"/>
    <w:rsid w:val="007F1B6B"/>
    <w:rsid w:val="007F32E1"/>
    <w:rsid w:val="007F549F"/>
    <w:rsid w:val="007F5ECF"/>
    <w:rsid w:val="00800729"/>
    <w:rsid w:val="00813571"/>
    <w:rsid w:val="00815267"/>
    <w:rsid w:val="00817A76"/>
    <w:rsid w:val="008225FF"/>
    <w:rsid w:val="00824404"/>
    <w:rsid w:val="00824924"/>
    <w:rsid w:val="00831164"/>
    <w:rsid w:val="00837015"/>
    <w:rsid w:val="008431EC"/>
    <w:rsid w:val="00843A2F"/>
    <w:rsid w:val="00847848"/>
    <w:rsid w:val="00852301"/>
    <w:rsid w:val="00852F55"/>
    <w:rsid w:val="00854A81"/>
    <w:rsid w:val="008602C6"/>
    <w:rsid w:val="00861551"/>
    <w:rsid w:val="00866F35"/>
    <w:rsid w:val="008707C6"/>
    <w:rsid w:val="00870ED0"/>
    <w:rsid w:val="00871DE4"/>
    <w:rsid w:val="00872FA6"/>
    <w:rsid w:val="0087657C"/>
    <w:rsid w:val="008840A1"/>
    <w:rsid w:val="008936E4"/>
    <w:rsid w:val="00896749"/>
    <w:rsid w:val="008972BE"/>
    <w:rsid w:val="008A1ED3"/>
    <w:rsid w:val="008B5F03"/>
    <w:rsid w:val="008C1093"/>
    <w:rsid w:val="008C70EC"/>
    <w:rsid w:val="008C7661"/>
    <w:rsid w:val="008D1570"/>
    <w:rsid w:val="008D2AF5"/>
    <w:rsid w:val="008D3386"/>
    <w:rsid w:val="008D59CB"/>
    <w:rsid w:val="008E0CB7"/>
    <w:rsid w:val="008E3EF1"/>
    <w:rsid w:val="008E58FA"/>
    <w:rsid w:val="008E5E74"/>
    <w:rsid w:val="008E62FC"/>
    <w:rsid w:val="008F3EF8"/>
    <w:rsid w:val="00905864"/>
    <w:rsid w:val="00906DA9"/>
    <w:rsid w:val="00917DA1"/>
    <w:rsid w:val="00920C6D"/>
    <w:rsid w:val="0092218B"/>
    <w:rsid w:val="009223A4"/>
    <w:rsid w:val="009230EC"/>
    <w:rsid w:val="00932122"/>
    <w:rsid w:val="00934284"/>
    <w:rsid w:val="0093487A"/>
    <w:rsid w:val="00941237"/>
    <w:rsid w:val="00941F2F"/>
    <w:rsid w:val="0094214D"/>
    <w:rsid w:val="00942975"/>
    <w:rsid w:val="00953760"/>
    <w:rsid w:val="00955171"/>
    <w:rsid w:val="00964B23"/>
    <w:rsid w:val="00965187"/>
    <w:rsid w:val="00971393"/>
    <w:rsid w:val="00972D57"/>
    <w:rsid w:val="00973EA9"/>
    <w:rsid w:val="00980CFC"/>
    <w:rsid w:val="00986F78"/>
    <w:rsid w:val="00987D3A"/>
    <w:rsid w:val="00987DCF"/>
    <w:rsid w:val="009956B8"/>
    <w:rsid w:val="00995865"/>
    <w:rsid w:val="00997234"/>
    <w:rsid w:val="009A50B7"/>
    <w:rsid w:val="009B1743"/>
    <w:rsid w:val="009B738B"/>
    <w:rsid w:val="009C55B4"/>
    <w:rsid w:val="009C600A"/>
    <w:rsid w:val="009C6202"/>
    <w:rsid w:val="009C71EA"/>
    <w:rsid w:val="009D08C6"/>
    <w:rsid w:val="009D429C"/>
    <w:rsid w:val="009D5882"/>
    <w:rsid w:val="009D642B"/>
    <w:rsid w:val="009E1F43"/>
    <w:rsid w:val="009E253F"/>
    <w:rsid w:val="009E730A"/>
    <w:rsid w:val="009E7E1F"/>
    <w:rsid w:val="009F5775"/>
    <w:rsid w:val="00A003A5"/>
    <w:rsid w:val="00A01138"/>
    <w:rsid w:val="00A02E53"/>
    <w:rsid w:val="00A05788"/>
    <w:rsid w:val="00A0585F"/>
    <w:rsid w:val="00A126FA"/>
    <w:rsid w:val="00A14833"/>
    <w:rsid w:val="00A17A5A"/>
    <w:rsid w:val="00A20728"/>
    <w:rsid w:val="00A20F2D"/>
    <w:rsid w:val="00A230CD"/>
    <w:rsid w:val="00A257CD"/>
    <w:rsid w:val="00A2591F"/>
    <w:rsid w:val="00A25C5B"/>
    <w:rsid w:val="00A33F49"/>
    <w:rsid w:val="00A353E3"/>
    <w:rsid w:val="00A477EC"/>
    <w:rsid w:val="00A54B7D"/>
    <w:rsid w:val="00A55814"/>
    <w:rsid w:val="00A55E10"/>
    <w:rsid w:val="00A567C5"/>
    <w:rsid w:val="00A72678"/>
    <w:rsid w:val="00A76A0B"/>
    <w:rsid w:val="00A82D8B"/>
    <w:rsid w:val="00A85248"/>
    <w:rsid w:val="00A85DC2"/>
    <w:rsid w:val="00A866FB"/>
    <w:rsid w:val="00A86AFE"/>
    <w:rsid w:val="00A8758C"/>
    <w:rsid w:val="00A9097E"/>
    <w:rsid w:val="00A90F84"/>
    <w:rsid w:val="00A919A5"/>
    <w:rsid w:val="00A93589"/>
    <w:rsid w:val="00A94149"/>
    <w:rsid w:val="00AA04A4"/>
    <w:rsid w:val="00AA0811"/>
    <w:rsid w:val="00AA0A85"/>
    <w:rsid w:val="00AA1548"/>
    <w:rsid w:val="00AA42EB"/>
    <w:rsid w:val="00AA69AE"/>
    <w:rsid w:val="00AB2310"/>
    <w:rsid w:val="00AB5D66"/>
    <w:rsid w:val="00AB60D4"/>
    <w:rsid w:val="00AD4EC1"/>
    <w:rsid w:val="00AD7343"/>
    <w:rsid w:val="00AD79B6"/>
    <w:rsid w:val="00AE509C"/>
    <w:rsid w:val="00AE6CD3"/>
    <w:rsid w:val="00AF170A"/>
    <w:rsid w:val="00AF3412"/>
    <w:rsid w:val="00AF5729"/>
    <w:rsid w:val="00AF58D9"/>
    <w:rsid w:val="00AF64F0"/>
    <w:rsid w:val="00B000F0"/>
    <w:rsid w:val="00B036BD"/>
    <w:rsid w:val="00B037D3"/>
    <w:rsid w:val="00B10DC4"/>
    <w:rsid w:val="00B15C0E"/>
    <w:rsid w:val="00B22946"/>
    <w:rsid w:val="00B23C96"/>
    <w:rsid w:val="00B241B8"/>
    <w:rsid w:val="00B24A0F"/>
    <w:rsid w:val="00B24AEF"/>
    <w:rsid w:val="00B25BC1"/>
    <w:rsid w:val="00B2638B"/>
    <w:rsid w:val="00B30FD1"/>
    <w:rsid w:val="00B32066"/>
    <w:rsid w:val="00B33E3C"/>
    <w:rsid w:val="00B41C73"/>
    <w:rsid w:val="00B43DBE"/>
    <w:rsid w:val="00B445C2"/>
    <w:rsid w:val="00B450B4"/>
    <w:rsid w:val="00B45D68"/>
    <w:rsid w:val="00B50C63"/>
    <w:rsid w:val="00B57A45"/>
    <w:rsid w:val="00B62E4C"/>
    <w:rsid w:val="00B6537A"/>
    <w:rsid w:val="00B72D45"/>
    <w:rsid w:val="00B74A27"/>
    <w:rsid w:val="00B76F32"/>
    <w:rsid w:val="00B776C6"/>
    <w:rsid w:val="00B922AF"/>
    <w:rsid w:val="00B95E59"/>
    <w:rsid w:val="00B97902"/>
    <w:rsid w:val="00BA6BAC"/>
    <w:rsid w:val="00BB2A05"/>
    <w:rsid w:val="00BB5243"/>
    <w:rsid w:val="00BC55FB"/>
    <w:rsid w:val="00BD1CE5"/>
    <w:rsid w:val="00BD7CBA"/>
    <w:rsid w:val="00BE2880"/>
    <w:rsid w:val="00BE6426"/>
    <w:rsid w:val="00BF4ECF"/>
    <w:rsid w:val="00BF4EFD"/>
    <w:rsid w:val="00BF7080"/>
    <w:rsid w:val="00C043F2"/>
    <w:rsid w:val="00C07AD4"/>
    <w:rsid w:val="00C14FD9"/>
    <w:rsid w:val="00C16487"/>
    <w:rsid w:val="00C2097B"/>
    <w:rsid w:val="00C21962"/>
    <w:rsid w:val="00C2257D"/>
    <w:rsid w:val="00C23101"/>
    <w:rsid w:val="00C277FB"/>
    <w:rsid w:val="00C339F7"/>
    <w:rsid w:val="00C34513"/>
    <w:rsid w:val="00C35943"/>
    <w:rsid w:val="00C35B01"/>
    <w:rsid w:val="00C36F1B"/>
    <w:rsid w:val="00C425E0"/>
    <w:rsid w:val="00C45972"/>
    <w:rsid w:val="00C463B6"/>
    <w:rsid w:val="00C5002C"/>
    <w:rsid w:val="00C63601"/>
    <w:rsid w:val="00C63A7F"/>
    <w:rsid w:val="00C6584D"/>
    <w:rsid w:val="00C65B34"/>
    <w:rsid w:val="00C71225"/>
    <w:rsid w:val="00C71E77"/>
    <w:rsid w:val="00C72388"/>
    <w:rsid w:val="00C7482B"/>
    <w:rsid w:val="00C77E3F"/>
    <w:rsid w:val="00C85ED0"/>
    <w:rsid w:val="00C860FC"/>
    <w:rsid w:val="00C951F3"/>
    <w:rsid w:val="00C9597C"/>
    <w:rsid w:val="00C97508"/>
    <w:rsid w:val="00CA04DD"/>
    <w:rsid w:val="00CA273B"/>
    <w:rsid w:val="00CA32F2"/>
    <w:rsid w:val="00CA67D6"/>
    <w:rsid w:val="00CB1B9A"/>
    <w:rsid w:val="00CB2850"/>
    <w:rsid w:val="00CB483E"/>
    <w:rsid w:val="00CB4E70"/>
    <w:rsid w:val="00CC021A"/>
    <w:rsid w:val="00CC1377"/>
    <w:rsid w:val="00CC1831"/>
    <w:rsid w:val="00CC5AD7"/>
    <w:rsid w:val="00CD3618"/>
    <w:rsid w:val="00CD3D44"/>
    <w:rsid w:val="00CD4888"/>
    <w:rsid w:val="00CE427B"/>
    <w:rsid w:val="00CE5435"/>
    <w:rsid w:val="00CF07D3"/>
    <w:rsid w:val="00CF2158"/>
    <w:rsid w:val="00D00178"/>
    <w:rsid w:val="00D00618"/>
    <w:rsid w:val="00D139C9"/>
    <w:rsid w:val="00D148E9"/>
    <w:rsid w:val="00D26072"/>
    <w:rsid w:val="00D35294"/>
    <w:rsid w:val="00D35840"/>
    <w:rsid w:val="00D3627D"/>
    <w:rsid w:val="00D371B2"/>
    <w:rsid w:val="00D37A92"/>
    <w:rsid w:val="00D43B8D"/>
    <w:rsid w:val="00D45A7D"/>
    <w:rsid w:val="00D57C7E"/>
    <w:rsid w:val="00D57FF5"/>
    <w:rsid w:val="00D6167D"/>
    <w:rsid w:val="00D61C75"/>
    <w:rsid w:val="00D65538"/>
    <w:rsid w:val="00D66F2C"/>
    <w:rsid w:val="00D674E0"/>
    <w:rsid w:val="00D70DE9"/>
    <w:rsid w:val="00D732C8"/>
    <w:rsid w:val="00D735CA"/>
    <w:rsid w:val="00D73D26"/>
    <w:rsid w:val="00D8164F"/>
    <w:rsid w:val="00D90A49"/>
    <w:rsid w:val="00D91168"/>
    <w:rsid w:val="00D931D8"/>
    <w:rsid w:val="00D93269"/>
    <w:rsid w:val="00D95E0C"/>
    <w:rsid w:val="00DA2680"/>
    <w:rsid w:val="00DA3FA8"/>
    <w:rsid w:val="00DA5743"/>
    <w:rsid w:val="00DB1095"/>
    <w:rsid w:val="00DB4B0C"/>
    <w:rsid w:val="00DB4E16"/>
    <w:rsid w:val="00DB4E22"/>
    <w:rsid w:val="00DB74DC"/>
    <w:rsid w:val="00DB79CD"/>
    <w:rsid w:val="00DB79D3"/>
    <w:rsid w:val="00DC1429"/>
    <w:rsid w:val="00DC2ABD"/>
    <w:rsid w:val="00DC2D4A"/>
    <w:rsid w:val="00DC5F29"/>
    <w:rsid w:val="00DD6669"/>
    <w:rsid w:val="00DE04CB"/>
    <w:rsid w:val="00DE7767"/>
    <w:rsid w:val="00DF1139"/>
    <w:rsid w:val="00DF1CFE"/>
    <w:rsid w:val="00DF573A"/>
    <w:rsid w:val="00DF63F8"/>
    <w:rsid w:val="00E071D6"/>
    <w:rsid w:val="00E104BE"/>
    <w:rsid w:val="00E11015"/>
    <w:rsid w:val="00E12F93"/>
    <w:rsid w:val="00E13A91"/>
    <w:rsid w:val="00E2055A"/>
    <w:rsid w:val="00E20A7C"/>
    <w:rsid w:val="00E26244"/>
    <w:rsid w:val="00E304D4"/>
    <w:rsid w:val="00E3341E"/>
    <w:rsid w:val="00E33B11"/>
    <w:rsid w:val="00E3464D"/>
    <w:rsid w:val="00E40520"/>
    <w:rsid w:val="00E43AAE"/>
    <w:rsid w:val="00E44006"/>
    <w:rsid w:val="00E564EE"/>
    <w:rsid w:val="00E61EC1"/>
    <w:rsid w:val="00E63D1C"/>
    <w:rsid w:val="00E6546B"/>
    <w:rsid w:val="00E66178"/>
    <w:rsid w:val="00E70427"/>
    <w:rsid w:val="00E70BB8"/>
    <w:rsid w:val="00E72313"/>
    <w:rsid w:val="00E776FD"/>
    <w:rsid w:val="00E82591"/>
    <w:rsid w:val="00E92B67"/>
    <w:rsid w:val="00EA2722"/>
    <w:rsid w:val="00EA30B7"/>
    <w:rsid w:val="00EC569A"/>
    <w:rsid w:val="00ED0D8E"/>
    <w:rsid w:val="00ED1357"/>
    <w:rsid w:val="00ED1BF4"/>
    <w:rsid w:val="00EE0150"/>
    <w:rsid w:val="00EE124D"/>
    <w:rsid w:val="00EE3FF9"/>
    <w:rsid w:val="00EE77AD"/>
    <w:rsid w:val="00EE79F9"/>
    <w:rsid w:val="00EF07E0"/>
    <w:rsid w:val="00EF1B51"/>
    <w:rsid w:val="00EF5F3D"/>
    <w:rsid w:val="00F00FE4"/>
    <w:rsid w:val="00F11B82"/>
    <w:rsid w:val="00F15C19"/>
    <w:rsid w:val="00F16E2C"/>
    <w:rsid w:val="00F2573F"/>
    <w:rsid w:val="00F25A8A"/>
    <w:rsid w:val="00F261A2"/>
    <w:rsid w:val="00F31A43"/>
    <w:rsid w:val="00F3244F"/>
    <w:rsid w:val="00F33338"/>
    <w:rsid w:val="00F34AC5"/>
    <w:rsid w:val="00F35FC7"/>
    <w:rsid w:val="00F36FA5"/>
    <w:rsid w:val="00F404CA"/>
    <w:rsid w:val="00F4254D"/>
    <w:rsid w:val="00F43C22"/>
    <w:rsid w:val="00F53EFE"/>
    <w:rsid w:val="00F576AA"/>
    <w:rsid w:val="00F6194F"/>
    <w:rsid w:val="00F63F01"/>
    <w:rsid w:val="00F7172F"/>
    <w:rsid w:val="00F73D34"/>
    <w:rsid w:val="00F74712"/>
    <w:rsid w:val="00FA138E"/>
    <w:rsid w:val="00FA2967"/>
    <w:rsid w:val="00FA3CE7"/>
    <w:rsid w:val="00FA401F"/>
    <w:rsid w:val="00FA6C60"/>
    <w:rsid w:val="00FB1A91"/>
    <w:rsid w:val="00FB3C1F"/>
    <w:rsid w:val="00FB58AC"/>
    <w:rsid w:val="00FC41DE"/>
    <w:rsid w:val="00FC4367"/>
    <w:rsid w:val="00FD3A70"/>
    <w:rsid w:val="00FE7193"/>
    <w:rsid w:val="00FF395A"/>
    <w:rsid w:val="00FF73A8"/>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CACBE5"/>
  <w15:docId w15:val="{3CC0A7A8-7225-45FD-8CED-70061367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ABD"/>
    <w:pPr>
      <w:spacing w:after="240" w:line="48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9C6202"/>
    <w:pPr>
      <w:keepNext/>
      <w:pageBreakBefore/>
      <w:spacing w:after="120"/>
      <w:outlineLvl w:val="0"/>
    </w:pPr>
    <w:rPr>
      <w:b/>
      <w:kern w:val="28"/>
      <w:sz w:val="30"/>
    </w:rPr>
  </w:style>
  <w:style w:type="paragraph" w:styleId="Heading2">
    <w:name w:val="heading 2"/>
    <w:basedOn w:val="Normal"/>
    <w:next w:val="Normal"/>
    <w:link w:val="Heading2Char"/>
    <w:qFormat/>
    <w:rsid w:val="009C6202"/>
    <w:pPr>
      <w:keepNext/>
      <w:spacing w:before="240" w:after="60"/>
      <w:outlineLvl w:val="1"/>
    </w:pPr>
    <w:rPr>
      <w:b/>
    </w:rPr>
  </w:style>
  <w:style w:type="paragraph" w:styleId="Heading3">
    <w:name w:val="heading 3"/>
    <w:basedOn w:val="Normal"/>
    <w:next w:val="Normal"/>
    <w:link w:val="Heading3Char"/>
    <w:qFormat/>
    <w:rsid w:val="00E071D6"/>
    <w:pPr>
      <w:keepNext/>
      <w:spacing w:before="240" w:after="60"/>
      <w:outlineLvl w:val="2"/>
    </w:pPr>
    <w:rPr>
      <w:b/>
    </w:rPr>
  </w:style>
  <w:style w:type="paragraph" w:styleId="Heading4">
    <w:name w:val="heading 4"/>
    <w:basedOn w:val="Normal"/>
    <w:next w:val="Normal"/>
    <w:link w:val="Heading4Char"/>
    <w:qFormat/>
    <w:rsid w:val="009C6202"/>
    <w:pPr>
      <w:keepNext/>
      <w:spacing w:before="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5171"/>
    <w:rPr>
      <w:rFonts w:ascii="Arial" w:eastAsia="Times New Roman" w:hAnsi="Arial" w:cs="Times New Roman"/>
      <w:b/>
      <w:sz w:val="24"/>
      <w:szCs w:val="20"/>
    </w:rPr>
  </w:style>
  <w:style w:type="character" w:customStyle="1" w:styleId="Heading3Char">
    <w:name w:val="Heading 3 Char"/>
    <w:basedOn w:val="DefaultParagraphFont"/>
    <w:link w:val="Heading3"/>
    <w:rsid w:val="00E071D6"/>
    <w:rPr>
      <w:rFonts w:ascii="Arial" w:eastAsia="Times New Roman" w:hAnsi="Arial" w:cs="Times New Roman"/>
      <w:b/>
      <w:sz w:val="24"/>
      <w:szCs w:val="20"/>
    </w:rPr>
  </w:style>
  <w:style w:type="character" w:customStyle="1" w:styleId="Heading1Char">
    <w:name w:val="Heading 1 Char"/>
    <w:basedOn w:val="DefaultParagraphFont"/>
    <w:link w:val="Heading1"/>
    <w:rsid w:val="00955171"/>
    <w:rPr>
      <w:rFonts w:ascii="Arial" w:eastAsia="Times New Roman" w:hAnsi="Arial" w:cs="Times New Roman"/>
      <w:b/>
      <w:kern w:val="28"/>
      <w:sz w:val="30"/>
      <w:szCs w:val="20"/>
    </w:rPr>
  </w:style>
  <w:style w:type="paragraph" w:styleId="ListParagraph">
    <w:name w:val="List Paragraph"/>
    <w:basedOn w:val="Normal"/>
    <w:uiPriority w:val="34"/>
    <w:qFormat/>
    <w:rsid w:val="00955171"/>
    <w:pPr>
      <w:ind w:left="720"/>
      <w:contextualSpacing/>
    </w:pPr>
  </w:style>
  <w:style w:type="character" w:styleId="Hyperlink">
    <w:name w:val="Hyperlink"/>
    <w:basedOn w:val="DefaultParagraphFont"/>
    <w:uiPriority w:val="99"/>
    <w:unhideWhenUsed/>
    <w:rsid w:val="005F0358"/>
    <w:rPr>
      <w:color w:val="0000FF" w:themeColor="hyperlink"/>
      <w:u w:val="single"/>
    </w:rPr>
  </w:style>
  <w:style w:type="paragraph" w:styleId="BalloonText">
    <w:name w:val="Balloon Text"/>
    <w:basedOn w:val="Normal"/>
    <w:link w:val="BalloonTextChar"/>
    <w:semiHidden/>
    <w:rsid w:val="009C6202"/>
    <w:rPr>
      <w:rFonts w:ascii="Tahoma" w:hAnsi="Tahoma" w:cs="Tahoma"/>
      <w:sz w:val="16"/>
      <w:szCs w:val="16"/>
    </w:rPr>
  </w:style>
  <w:style w:type="character" w:customStyle="1" w:styleId="BalloonTextChar">
    <w:name w:val="Balloon Text Char"/>
    <w:basedOn w:val="DefaultParagraphFont"/>
    <w:link w:val="BalloonText"/>
    <w:semiHidden/>
    <w:rsid w:val="00861551"/>
    <w:rPr>
      <w:rFonts w:ascii="Tahoma" w:eastAsia="Times New Roman" w:hAnsi="Tahoma" w:cs="Tahoma"/>
      <w:sz w:val="16"/>
      <w:szCs w:val="16"/>
    </w:rPr>
  </w:style>
  <w:style w:type="paragraph" w:styleId="Title">
    <w:name w:val="Title"/>
    <w:basedOn w:val="Normal"/>
    <w:next w:val="Normal"/>
    <w:link w:val="TitleChar"/>
    <w:qFormat/>
    <w:rsid w:val="009C6202"/>
    <w:pPr>
      <w:jc w:val="center"/>
      <w:outlineLvl w:val="0"/>
    </w:pPr>
    <w:rPr>
      <w:b/>
      <w:kern w:val="28"/>
      <w:sz w:val="32"/>
    </w:rPr>
  </w:style>
  <w:style w:type="character" w:customStyle="1" w:styleId="TitleChar">
    <w:name w:val="Title Char"/>
    <w:basedOn w:val="DefaultParagraphFont"/>
    <w:link w:val="Title"/>
    <w:rsid w:val="006D0AAF"/>
    <w:rPr>
      <w:rFonts w:ascii="Arial" w:eastAsia="Times New Roman" w:hAnsi="Arial" w:cs="Times New Roman"/>
      <w:b/>
      <w:kern w:val="28"/>
      <w:sz w:val="32"/>
      <w:szCs w:val="20"/>
    </w:rPr>
  </w:style>
  <w:style w:type="paragraph" w:styleId="Subtitle">
    <w:name w:val="Subtitle"/>
    <w:basedOn w:val="Normal"/>
    <w:next w:val="Normal"/>
    <w:link w:val="SubtitleChar"/>
    <w:uiPriority w:val="11"/>
    <w:qFormat/>
    <w:rsid w:val="006D0AA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D0AA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6D0AAF"/>
    <w:rPr>
      <w:sz w:val="16"/>
      <w:szCs w:val="16"/>
    </w:rPr>
  </w:style>
  <w:style w:type="paragraph" w:styleId="CommentText">
    <w:name w:val="annotation text"/>
    <w:basedOn w:val="Normal"/>
    <w:link w:val="CommentTextChar"/>
    <w:uiPriority w:val="99"/>
    <w:semiHidden/>
    <w:unhideWhenUsed/>
    <w:rsid w:val="006D0AAF"/>
    <w:pPr>
      <w:spacing w:line="240" w:lineRule="auto"/>
    </w:pPr>
    <w:rPr>
      <w:sz w:val="20"/>
    </w:rPr>
  </w:style>
  <w:style w:type="character" w:customStyle="1" w:styleId="CommentTextChar">
    <w:name w:val="Comment Text Char"/>
    <w:basedOn w:val="DefaultParagraphFont"/>
    <w:link w:val="CommentText"/>
    <w:uiPriority w:val="99"/>
    <w:semiHidden/>
    <w:rsid w:val="006D0AAF"/>
    <w:rPr>
      <w:sz w:val="20"/>
      <w:szCs w:val="20"/>
    </w:rPr>
  </w:style>
  <w:style w:type="paragraph" w:styleId="CommentSubject">
    <w:name w:val="annotation subject"/>
    <w:basedOn w:val="CommentText"/>
    <w:next w:val="CommentText"/>
    <w:link w:val="CommentSubjectChar"/>
    <w:uiPriority w:val="99"/>
    <w:semiHidden/>
    <w:unhideWhenUsed/>
    <w:rsid w:val="006D0AAF"/>
    <w:rPr>
      <w:b/>
      <w:bCs/>
    </w:rPr>
  </w:style>
  <w:style w:type="character" w:customStyle="1" w:styleId="CommentSubjectChar">
    <w:name w:val="Comment Subject Char"/>
    <w:basedOn w:val="CommentTextChar"/>
    <w:link w:val="CommentSubject"/>
    <w:uiPriority w:val="99"/>
    <w:semiHidden/>
    <w:rsid w:val="006D0AAF"/>
    <w:rPr>
      <w:b/>
      <w:bCs/>
      <w:sz w:val="20"/>
      <w:szCs w:val="20"/>
    </w:rPr>
  </w:style>
  <w:style w:type="paragraph" w:styleId="NoSpacing">
    <w:name w:val="No Spacing"/>
    <w:uiPriority w:val="1"/>
    <w:qFormat/>
    <w:rsid w:val="006D0AAF"/>
    <w:pPr>
      <w:spacing w:after="0" w:line="240" w:lineRule="auto"/>
    </w:pPr>
  </w:style>
  <w:style w:type="character" w:customStyle="1" w:styleId="Heading4Char">
    <w:name w:val="Heading 4 Char"/>
    <w:basedOn w:val="DefaultParagraphFont"/>
    <w:link w:val="Heading4"/>
    <w:rsid w:val="006D0AAF"/>
    <w:rPr>
      <w:rFonts w:ascii="Arial" w:eastAsia="Times New Roman" w:hAnsi="Arial" w:cs="Times New Roman"/>
      <w:i/>
      <w:sz w:val="24"/>
      <w:szCs w:val="20"/>
    </w:rPr>
  </w:style>
  <w:style w:type="character" w:styleId="PlaceholderText">
    <w:name w:val="Placeholder Text"/>
    <w:basedOn w:val="DefaultParagraphFont"/>
    <w:uiPriority w:val="99"/>
    <w:semiHidden/>
    <w:rsid w:val="00645EE5"/>
    <w:rPr>
      <w:color w:val="808080"/>
    </w:rPr>
  </w:style>
  <w:style w:type="paragraph" w:styleId="Caption">
    <w:name w:val="caption"/>
    <w:basedOn w:val="Normal"/>
    <w:next w:val="Normal"/>
    <w:uiPriority w:val="35"/>
    <w:unhideWhenUsed/>
    <w:qFormat/>
    <w:rsid w:val="001C4458"/>
    <w:pPr>
      <w:spacing w:line="240" w:lineRule="auto"/>
    </w:pPr>
    <w:rPr>
      <w:b/>
      <w:bCs/>
      <w:color w:val="4F81BD" w:themeColor="accent1"/>
      <w:sz w:val="18"/>
      <w:szCs w:val="18"/>
    </w:rPr>
  </w:style>
  <w:style w:type="paragraph" w:styleId="Revision">
    <w:name w:val="Revision"/>
    <w:hidden/>
    <w:uiPriority w:val="99"/>
    <w:semiHidden/>
    <w:rsid w:val="000603D7"/>
    <w:pPr>
      <w:spacing w:after="0" w:line="240" w:lineRule="auto"/>
    </w:pPr>
  </w:style>
  <w:style w:type="character" w:styleId="FollowedHyperlink">
    <w:name w:val="FollowedHyperlink"/>
    <w:basedOn w:val="DefaultParagraphFont"/>
    <w:uiPriority w:val="99"/>
    <w:semiHidden/>
    <w:unhideWhenUsed/>
    <w:rsid w:val="00545FD6"/>
    <w:rPr>
      <w:color w:val="800080" w:themeColor="followedHyperlink"/>
      <w:u w:val="single"/>
    </w:rPr>
  </w:style>
  <w:style w:type="paragraph" w:styleId="NormalWeb">
    <w:name w:val="Normal (Web)"/>
    <w:basedOn w:val="Normal"/>
    <w:uiPriority w:val="99"/>
    <w:unhideWhenUsed/>
    <w:rsid w:val="007656AF"/>
    <w:pPr>
      <w:spacing w:before="100" w:beforeAutospacing="1" w:after="100" w:afterAutospacing="1" w:line="240" w:lineRule="auto"/>
    </w:pPr>
    <w:rPr>
      <w:rFonts w:ascii="Times New Roman" w:hAnsi="Times New Roman"/>
      <w:szCs w:val="24"/>
      <w:lang w:eastAsia="en-GB"/>
    </w:rPr>
  </w:style>
  <w:style w:type="table" w:styleId="TableGrid">
    <w:name w:val="Table Grid"/>
    <w:basedOn w:val="TableNormal"/>
    <w:rsid w:val="009C6202"/>
    <w:pPr>
      <w:spacing w:after="240" w:line="48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text">
    <w:name w:val="Author text"/>
    <w:basedOn w:val="Normal"/>
    <w:rsid w:val="009C6202"/>
    <w:rPr>
      <w:b/>
    </w:rPr>
  </w:style>
  <w:style w:type="paragraph" w:customStyle="1" w:styleId="Authoraffiliation">
    <w:name w:val="Author affiliation"/>
    <w:basedOn w:val="Normal"/>
    <w:rsid w:val="009C6202"/>
    <w:rPr>
      <w:i/>
    </w:rPr>
  </w:style>
  <w:style w:type="paragraph" w:styleId="ListBullet">
    <w:name w:val="List Bullet"/>
    <w:basedOn w:val="Normal"/>
    <w:uiPriority w:val="99"/>
    <w:unhideWhenUsed/>
    <w:rsid w:val="00A85DC2"/>
    <w:pPr>
      <w:tabs>
        <w:tab w:val="num" w:pos="360"/>
      </w:tabs>
      <w:ind w:left="360" w:hanging="360"/>
      <w:contextualSpacing/>
    </w:pPr>
  </w:style>
  <w:style w:type="paragraph" w:styleId="Header">
    <w:name w:val="header"/>
    <w:basedOn w:val="Normal"/>
    <w:link w:val="HeaderChar"/>
    <w:rsid w:val="009C6202"/>
    <w:pPr>
      <w:tabs>
        <w:tab w:val="center" w:pos="4507"/>
        <w:tab w:val="right" w:pos="9029"/>
      </w:tabs>
      <w:spacing w:line="240" w:lineRule="auto"/>
    </w:pPr>
    <w:rPr>
      <w:sz w:val="18"/>
    </w:rPr>
  </w:style>
  <w:style w:type="character" w:customStyle="1" w:styleId="HeaderChar">
    <w:name w:val="Header Char"/>
    <w:basedOn w:val="DefaultParagraphFont"/>
    <w:link w:val="Header"/>
    <w:rsid w:val="009C6202"/>
    <w:rPr>
      <w:rFonts w:ascii="Arial" w:eastAsia="Times New Roman" w:hAnsi="Arial" w:cs="Times New Roman"/>
      <w:sz w:val="18"/>
      <w:szCs w:val="20"/>
    </w:rPr>
  </w:style>
  <w:style w:type="paragraph" w:styleId="Footer">
    <w:name w:val="footer"/>
    <w:basedOn w:val="Normal"/>
    <w:link w:val="FooterChar"/>
    <w:rsid w:val="009C6202"/>
    <w:pPr>
      <w:tabs>
        <w:tab w:val="center" w:pos="4507"/>
        <w:tab w:val="right" w:pos="9029"/>
      </w:tabs>
    </w:pPr>
    <w:rPr>
      <w:sz w:val="18"/>
    </w:rPr>
  </w:style>
  <w:style w:type="character" w:customStyle="1" w:styleId="FooterChar">
    <w:name w:val="Footer Char"/>
    <w:basedOn w:val="DefaultParagraphFont"/>
    <w:link w:val="Footer"/>
    <w:rsid w:val="009C6202"/>
    <w:rPr>
      <w:rFonts w:ascii="Arial" w:eastAsia="Times New Roman" w:hAnsi="Arial" w:cs="Times New Roman"/>
      <w:sz w:val="18"/>
      <w:szCs w:val="20"/>
    </w:rPr>
  </w:style>
  <w:style w:type="character" w:styleId="PageNumber">
    <w:name w:val="page number"/>
    <w:rsid w:val="009C6202"/>
    <w:rPr>
      <w:rFonts w:ascii="Arial" w:hAnsi="Arial"/>
      <w:color w:val="auto"/>
      <w:sz w:val="18"/>
    </w:rPr>
  </w:style>
  <w:style w:type="paragraph" w:customStyle="1" w:styleId="bullet1">
    <w:name w:val="bullet 1"/>
    <w:basedOn w:val="Normal"/>
    <w:rsid w:val="009C6202"/>
    <w:pPr>
      <w:widowControl w:val="0"/>
      <w:numPr>
        <w:numId w:val="13"/>
      </w:numPr>
      <w:tabs>
        <w:tab w:val="clear" w:pos="360"/>
      </w:tabs>
      <w:ind w:left="284" w:hanging="284"/>
    </w:pPr>
  </w:style>
  <w:style w:type="paragraph" w:customStyle="1" w:styleId="Tabletext">
    <w:name w:val="Table text"/>
    <w:basedOn w:val="Normal"/>
    <w:rsid w:val="009C6202"/>
    <w:pPr>
      <w:spacing w:before="120" w:after="120" w:line="240" w:lineRule="auto"/>
    </w:pPr>
    <w:rPr>
      <w:sz w:val="20"/>
    </w:rPr>
  </w:style>
  <w:style w:type="paragraph" w:customStyle="1" w:styleId="Figuretablelegend">
    <w:name w:val="Figure/table legend"/>
    <w:basedOn w:val="Normal"/>
    <w:next w:val="Normal"/>
    <w:rsid w:val="009C6202"/>
    <w:pPr>
      <w:pageBreakBefore/>
    </w:pPr>
    <w:rPr>
      <w:b/>
    </w:rPr>
  </w:style>
  <w:style w:type="paragraph" w:customStyle="1" w:styleId="bullet2">
    <w:name w:val="bullet2"/>
    <w:basedOn w:val="bullet1"/>
    <w:rsid w:val="009C6202"/>
    <w:pPr>
      <w:keepLines/>
      <w:numPr>
        <w:numId w:val="14"/>
      </w:numPr>
      <w:tabs>
        <w:tab w:val="clear" w:pos="728"/>
      </w:tabs>
      <w:spacing w:after="120"/>
      <w:ind w:left="568" w:hanging="284"/>
    </w:pPr>
  </w:style>
  <w:style w:type="paragraph" w:customStyle="1" w:styleId="Referencelist">
    <w:name w:val="Reference list"/>
    <w:basedOn w:val="Normal"/>
    <w:rsid w:val="009C6202"/>
  </w:style>
  <w:style w:type="paragraph" w:customStyle="1" w:styleId="Cover">
    <w:name w:val="Cover"/>
    <w:basedOn w:val="Normal"/>
    <w:rsid w:val="009C6202"/>
    <w:pPr>
      <w:spacing w:before="120" w:after="120" w:line="240" w:lineRule="auto"/>
    </w:pPr>
    <w:rPr>
      <w:b/>
    </w:rPr>
  </w:style>
  <w:style w:type="paragraph" w:styleId="NormalIndent">
    <w:name w:val="Normal Indent"/>
    <w:basedOn w:val="Normal"/>
    <w:rsid w:val="009C6202"/>
    <w:pPr>
      <w:ind w:firstLine="450"/>
    </w:pPr>
  </w:style>
  <w:style w:type="paragraph" w:customStyle="1" w:styleId="Tablehead">
    <w:name w:val="Table head"/>
    <w:basedOn w:val="Tabletext"/>
    <w:next w:val="Normal"/>
    <w:rsid w:val="009C6202"/>
    <w:rPr>
      <w:b/>
    </w:rPr>
  </w:style>
  <w:style w:type="character" w:styleId="Emphasis">
    <w:name w:val="Emphasis"/>
    <w:qFormat/>
    <w:rsid w:val="009C6202"/>
    <w:rPr>
      <w:b/>
      <w:bCs/>
      <w:i w:val="0"/>
      <w:iCs w:val="0"/>
    </w:rPr>
  </w:style>
  <w:style w:type="paragraph" w:customStyle="1" w:styleId="EndNoteBibliographyTitle">
    <w:name w:val="EndNote Bibliography Title"/>
    <w:basedOn w:val="Normal"/>
    <w:link w:val="EndNoteBibliographyTitleChar"/>
    <w:rsid w:val="00E40520"/>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E40520"/>
    <w:rPr>
      <w:rFonts w:ascii="Arial" w:eastAsia="Times New Roman" w:hAnsi="Arial" w:cs="Arial"/>
      <w:noProof/>
      <w:sz w:val="24"/>
      <w:szCs w:val="20"/>
      <w:lang w:val="en-US"/>
    </w:rPr>
  </w:style>
  <w:style w:type="paragraph" w:customStyle="1" w:styleId="EndNoteBibliography">
    <w:name w:val="EndNote Bibliography"/>
    <w:basedOn w:val="Normal"/>
    <w:link w:val="EndNoteBibliographyChar"/>
    <w:rsid w:val="00E40520"/>
    <w:rPr>
      <w:rFonts w:cs="Arial"/>
      <w:noProof/>
    </w:rPr>
  </w:style>
  <w:style w:type="character" w:customStyle="1" w:styleId="EndNoteBibliographyChar">
    <w:name w:val="EndNote Bibliography Char"/>
    <w:basedOn w:val="DefaultParagraphFont"/>
    <w:link w:val="EndNoteBibliography"/>
    <w:rsid w:val="00E40520"/>
    <w:rPr>
      <w:rFonts w:ascii="Arial" w:eastAsia="Times New Roman" w:hAnsi="Arial" w:cs="Arial"/>
      <w:noProof/>
      <w:sz w:val="24"/>
      <w:szCs w:val="20"/>
      <w:lang w:val="en-US"/>
    </w:rPr>
  </w:style>
  <w:style w:type="character" w:styleId="LineNumber">
    <w:name w:val="line number"/>
    <w:basedOn w:val="DefaultParagraphFont"/>
    <w:uiPriority w:val="99"/>
    <w:semiHidden/>
    <w:unhideWhenUsed/>
    <w:rsid w:val="00541822"/>
  </w:style>
  <w:style w:type="character" w:styleId="Strong">
    <w:name w:val="Strong"/>
    <w:basedOn w:val="DefaultParagraphFont"/>
    <w:uiPriority w:val="22"/>
    <w:qFormat/>
    <w:rsid w:val="00FA4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7772">
      <w:bodyDiv w:val="1"/>
      <w:marLeft w:val="0"/>
      <w:marRight w:val="0"/>
      <w:marTop w:val="0"/>
      <w:marBottom w:val="0"/>
      <w:divBdr>
        <w:top w:val="none" w:sz="0" w:space="0" w:color="auto"/>
        <w:left w:val="none" w:sz="0" w:space="0" w:color="auto"/>
        <w:bottom w:val="none" w:sz="0" w:space="0" w:color="auto"/>
        <w:right w:val="none" w:sz="0" w:space="0" w:color="auto"/>
      </w:divBdr>
    </w:div>
    <w:div w:id="197815790">
      <w:bodyDiv w:val="1"/>
      <w:marLeft w:val="0"/>
      <w:marRight w:val="0"/>
      <w:marTop w:val="0"/>
      <w:marBottom w:val="0"/>
      <w:divBdr>
        <w:top w:val="none" w:sz="0" w:space="0" w:color="auto"/>
        <w:left w:val="none" w:sz="0" w:space="0" w:color="auto"/>
        <w:bottom w:val="none" w:sz="0" w:space="0" w:color="auto"/>
        <w:right w:val="none" w:sz="0" w:space="0" w:color="auto"/>
      </w:divBdr>
    </w:div>
    <w:div w:id="407508735">
      <w:bodyDiv w:val="1"/>
      <w:marLeft w:val="0"/>
      <w:marRight w:val="0"/>
      <w:marTop w:val="0"/>
      <w:marBottom w:val="0"/>
      <w:divBdr>
        <w:top w:val="none" w:sz="0" w:space="0" w:color="auto"/>
        <w:left w:val="none" w:sz="0" w:space="0" w:color="auto"/>
        <w:bottom w:val="none" w:sz="0" w:space="0" w:color="auto"/>
        <w:right w:val="none" w:sz="0" w:space="0" w:color="auto"/>
      </w:divBdr>
      <w:divsChild>
        <w:div w:id="40833865">
          <w:marLeft w:val="547"/>
          <w:marRight w:val="0"/>
          <w:marTop w:val="86"/>
          <w:marBottom w:val="0"/>
          <w:divBdr>
            <w:top w:val="none" w:sz="0" w:space="0" w:color="auto"/>
            <w:left w:val="none" w:sz="0" w:space="0" w:color="auto"/>
            <w:bottom w:val="none" w:sz="0" w:space="0" w:color="auto"/>
            <w:right w:val="none" w:sz="0" w:space="0" w:color="auto"/>
          </w:divBdr>
        </w:div>
        <w:div w:id="365328510">
          <w:marLeft w:val="1166"/>
          <w:marRight w:val="0"/>
          <w:marTop w:val="86"/>
          <w:marBottom w:val="0"/>
          <w:divBdr>
            <w:top w:val="none" w:sz="0" w:space="0" w:color="auto"/>
            <w:left w:val="none" w:sz="0" w:space="0" w:color="auto"/>
            <w:bottom w:val="none" w:sz="0" w:space="0" w:color="auto"/>
            <w:right w:val="none" w:sz="0" w:space="0" w:color="auto"/>
          </w:divBdr>
        </w:div>
        <w:div w:id="1142960359">
          <w:marLeft w:val="1166"/>
          <w:marRight w:val="0"/>
          <w:marTop w:val="86"/>
          <w:marBottom w:val="0"/>
          <w:divBdr>
            <w:top w:val="none" w:sz="0" w:space="0" w:color="auto"/>
            <w:left w:val="none" w:sz="0" w:space="0" w:color="auto"/>
            <w:bottom w:val="none" w:sz="0" w:space="0" w:color="auto"/>
            <w:right w:val="none" w:sz="0" w:space="0" w:color="auto"/>
          </w:divBdr>
        </w:div>
        <w:div w:id="1420563199">
          <w:marLeft w:val="547"/>
          <w:marRight w:val="0"/>
          <w:marTop w:val="86"/>
          <w:marBottom w:val="0"/>
          <w:divBdr>
            <w:top w:val="none" w:sz="0" w:space="0" w:color="auto"/>
            <w:left w:val="none" w:sz="0" w:space="0" w:color="auto"/>
            <w:bottom w:val="none" w:sz="0" w:space="0" w:color="auto"/>
            <w:right w:val="none" w:sz="0" w:space="0" w:color="auto"/>
          </w:divBdr>
        </w:div>
        <w:div w:id="1521819063">
          <w:marLeft w:val="1166"/>
          <w:marRight w:val="0"/>
          <w:marTop w:val="86"/>
          <w:marBottom w:val="0"/>
          <w:divBdr>
            <w:top w:val="none" w:sz="0" w:space="0" w:color="auto"/>
            <w:left w:val="none" w:sz="0" w:space="0" w:color="auto"/>
            <w:bottom w:val="none" w:sz="0" w:space="0" w:color="auto"/>
            <w:right w:val="none" w:sz="0" w:space="0" w:color="auto"/>
          </w:divBdr>
        </w:div>
        <w:div w:id="2134397626">
          <w:marLeft w:val="1166"/>
          <w:marRight w:val="0"/>
          <w:marTop w:val="86"/>
          <w:marBottom w:val="0"/>
          <w:divBdr>
            <w:top w:val="none" w:sz="0" w:space="0" w:color="auto"/>
            <w:left w:val="none" w:sz="0" w:space="0" w:color="auto"/>
            <w:bottom w:val="none" w:sz="0" w:space="0" w:color="auto"/>
            <w:right w:val="none" w:sz="0" w:space="0" w:color="auto"/>
          </w:divBdr>
        </w:div>
      </w:divsChild>
    </w:div>
    <w:div w:id="425269679">
      <w:bodyDiv w:val="1"/>
      <w:marLeft w:val="0"/>
      <w:marRight w:val="0"/>
      <w:marTop w:val="0"/>
      <w:marBottom w:val="0"/>
      <w:divBdr>
        <w:top w:val="none" w:sz="0" w:space="0" w:color="auto"/>
        <w:left w:val="none" w:sz="0" w:space="0" w:color="auto"/>
        <w:bottom w:val="none" w:sz="0" w:space="0" w:color="auto"/>
        <w:right w:val="none" w:sz="0" w:space="0" w:color="auto"/>
      </w:divBdr>
      <w:divsChild>
        <w:div w:id="696196158">
          <w:marLeft w:val="1166"/>
          <w:marRight w:val="0"/>
          <w:marTop w:val="86"/>
          <w:marBottom w:val="0"/>
          <w:divBdr>
            <w:top w:val="none" w:sz="0" w:space="0" w:color="auto"/>
            <w:left w:val="none" w:sz="0" w:space="0" w:color="auto"/>
            <w:bottom w:val="none" w:sz="0" w:space="0" w:color="auto"/>
            <w:right w:val="none" w:sz="0" w:space="0" w:color="auto"/>
          </w:divBdr>
        </w:div>
        <w:div w:id="701442470">
          <w:marLeft w:val="547"/>
          <w:marRight w:val="0"/>
          <w:marTop w:val="86"/>
          <w:marBottom w:val="0"/>
          <w:divBdr>
            <w:top w:val="none" w:sz="0" w:space="0" w:color="auto"/>
            <w:left w:val="none" w:sz="0" w:space="0" w:color="auto"/>
            <w:bottom w:val="none" w:sz="0" w:space="0" w:color="auto"/>
            <w:right w:val="none" w:sz="0" w:space="0" w:color="auto"/>
          </w:divBdr>
        </w:div>
        <w:div w:id="927226976">
          <w:marLeft w:val="1166"/>
          <w:marRight w:val="0"/>
          <w:marTop w:val="86"/>
          <w:marBottom w:val="0"/>
          <w:divBdr>
            <w:top w:val="none" w:sz="0" w:space="0" w:color="auto"/>
            <w:left w:val="none" w:sz="0" w:space="0" w:color="auto"/>
            <w:bottom w:val="none" w:sz="0" w:space="0" w:color="auto"/>
            <w:right w:val="none" w:sz="0" w:space="0" w:color="auto"/>
          </w:divBdr>
        </w:div>
        <w:div w:id="1271543896">
          <w:marLeft w:val="547"/>
          <w:marRight w:val="0"/>
          <w:marTop w:val="77"/>
          <w:marBottom w:val="0"/>
          <w:divBdr>
            <w:top w:val="none" w:sz="0" w:space="0" w:color="auto"/>
            <w:left w:val="none" w:sz="0" w:space="0" w:color="auto"/>
            <w:bottom w:val="none" w:sz="0" w:space="0" w:color="auto"/>
            <w:right w:val="none" w:sz="0" w:space="0" w:color="auto"/>
          </w:divBdr>
        </w:div>
        <w:div w:id="1578326881">
          <w:marLeft w:val="547"/>
          <w:marRight w:val="0"/>
          <w:marTop w:val="77"/>
          <w:marBottom w:val="0"/>
          <w:divBdr>
            <w:top w:val="none" w:sz="0" w:space="0" w:color="auto"/>
            <w:left w:val="none" w:sz="0" w:space="0" w:color="auto"/>
            <w:bottom w:val="none" w:sz="0" w:space="0" w:color="auto"/>
            <w:right w:val="none" w:sz="0" w:space="0" w:color="auto"/>
          </w:divBdr>
        </w:div>
        <w:div w:id="1937447222">
          <w:marLeft w:val="547"/>
          <w:marRight w:val="0"/>
          <w:marTop w:val="77"/>
          <w:marBottom w:val="0"/>
          <w:divBdr>
            <w:top w:val="none" w:sz="0" w:space="0" w:color="auto"/>
            <w:left w:val="none" w:sz="0" w:space="0" w:color="auto"/>
            <w:bottom w:val="none" w:sz="0" w:space="0" w:color="auto"/>
            <w:right w:val="none" w:sz="0" w:space="0" w:color="auto"/>
          </w:divBdr>
        </w:div>
        <w:div w:id="2064281739">
          <w:marLeft w:val="547"/>
          <w:marRight w:val="0"/>
          <w:marTop w:val="86"/>
          <w:marBottom w:val="0"/>
          <w:divBdr>
            <w:top w:val="none" w:sz="0" w:space="0" w:color="auto"/>
            <w:left w:val="none" w:sz="0" w:space="0" w:color="auto"/>
            <w:bottom w:val="none" w:sz="0" w:space="0" w:color="auto"/>
            <w:right w:val="none" w:sz="0" w:space="0" w:color="auto"/>
          </w:divBdr>
        </w:div>
      </w:divsChild>
    </w:div>
    <w:div w:id="461584610">
      <w:bodyDiv w:val="1"/>
      <w:marLeft w:val="0"/>
      <w:marRight w:val="0"/>
      <w:marTop w:val="0"/>
      <w:marBottom w:val="0"/>
      <w:divBdr>
        <w:top w:val="none" w:sz="0" w:space="0" w:color="auto"/>
        <w:left w:val="none" w:sz="0" w:space="0" w:color="auto"/>
        <w:bottom w:val="none" w:sz="0" w:space="0" w:color="auto"/>
        <w:right w:val="none" w:sz="0" w:space="0" w:color="auto"/>
      </w:divBdr>
    </w:div>
    <w:div w:id="697006039">
      <w:bodyDiv w:val="1"/>
      <w:marLeft w:val="0"/>
      <w:marRight w:val="0"/>
      <w:marTop w:val="0"/>
      <w:marBottom w:val="0"/>
      <w:divBdr>
        <w:top w:val="none" w:sz="0" w:space="0" w:color="auto"/>
        <w:left w:val="none" w:sz="0" w:space="0" w:color="auto"/>
        <w:bottom w:val="none" w:sz="0" w:space="0" w:color="auto"/>
        <w:right w:val="none" w:sz="0" w:space="0" w:color="auto"/>
      </w:divBdr>
    </w:div>
    <w:div w:id="911281995">
      <w:bodyDiv w:val="1"/>
      <w:marLeft w:val="0"/>
      <w:marRight w:val="0"/>
      <w:marTop w:val="0"/>
      <w:marBottom w:val="0"/>
      <w:divBdr>
        <w:top w:val="none" w:sz="0" w:space="0" w:color="auto"/>
        <w:left w:val="none" w:sz="0" w:space="0" w:color="auto"/>
        <w:bottom w:val="none" w:sz="0" w:space="0" w:color="auto"/>
        <w:right w:val="none" w:sz="0" w:space="0" w:color="auto"/>
      </w:divBdr>
    </w:div>
    <w:div w:id="914321694">
      <w:bodyDiv w:val="1"/>
      <w:marLeft w:val="0"/>
      <w:marRight w:val="0"/>
      <w:marTop w:val="0"/>
      <w:marBottom w:val="0"/>
      <w:divBdr>
        <w:top w:val="none" w:sz="0" w:space="0" w:color="auto"/>
        <w:left w:val="none" w:sz="0" w:space="0" w:color="auto"/>
        <w:bottom w:val="none" w:sz="0" w:space="0" w:color="auto"/>
        <w:right w:val="none" w:sz="0" w:space="0" w:color="auto"/>
      </w:divBdr>
    </w:div>
    <w:div w:id="1027872250">
      <w:bodyDiv w:val="1"/>
      <w:marLeft w:val="0"/>
      <w:marRight w:val="0"/>
      <w:marTop w:val="0"/>
      <w:marBottom w:val="0"/>
      <w:divBdr>
        <w:top w:val="none" w:sz="0" w:space="0" w:color="auto"/>
        <w:left w:val="none" w:sz="0" w:space="0" w:color="auto"/>
        <w:bottom w:val="none" w:sz="0" w:space="0" w:color="auto"/>
        <w:right w:val="none" w:sz="0" w:space="0" w:color="auto"/>
      </w:divBdr>
      <w:divsChild>
        <w:div w:id="550071693">
          <w:marLeft w:val="1166"/>
          <w:marRight w:val="0"/>
          <w:marTop w:val="86"/>
          <w:marBottom w:val="0"/>
          <w:divBdr>
            <w:top w:val="none" w:sz="0" w:space="0" w:color="auto"/>
            <w:left w:val="none" w:sz="0" w:space="0" w:color="auto"/>
            <w:bottom w:val="none" w:sz="0" w:space="0" w:color="auto"/>
            <w:right w:val="none" w:sz="0" w:space="0" w:color="auto"/>
          </w:divBdr>
        </w:div>
        <w:div w:id="552082425">
          <w:marLeft w:val="1166"/>
          <w:marRight w:val="0"/>
          <w:marTop w:val="86"/>
          <w:marBottom w:val="0"/>
          <w:divBdr>
            <w:top w:val="none" w:sz="0" w:space="0" w:color="auto"/>
            <w:left w:val="none" w:sz="0" w:space="0" w:color="auto"/>
            <w:bottom w:val="none" w:sz="0" w:space="0" w:color="auto"/>
            <w:right w:val="none" w:sz="0" w:space="0" w:color="auto"/>
          </w:divBdr>
        </w:div>
        <w:div w:id="774788000">
          <w:marLeft w:val="547"/>
          <w:marRight w:val="0"/>
          <w:marTop w:val="86"/>
          <w:marBottom w:val="0"/>
          <w:divBdr>
            <w:top w:val="none" w:sz="0" w:space="0" w:color="auto"/>
            <w:left w:val="none" w:sz="0" w:space="0" w:color="auto"/>
            <w:bottom w:val="none" w:sz="0" w:space="0" w:color="auto"/>
            <w:right w:val="none" w:sz="0" w:space="0" w:color="auto"/>
          </w:divBdr>
        </w:div>
        <w:div w:id="852888045">
          <w:marLeft w:val="547"/>
          <w:marRight w:val="0"/>
          <w:marTop w:val="86"/>
          <w:marBottom w:val="0"/>
          <w:divBdr>
            <w:top w:val="none" w:sz="0" w:space="0" w:color="auto"/>
            <w:left w:val="none" w:sz="0" w:space="0" w:color="auto"/>
            <w:bottom w:val="none" w:sz="0" w:space="0" w:color="auto"/>
            <w:right w:val="none" w:sz="0" w:space="0" w:color="auto"/>
          </w:divBdr>
        </w:div>
        <w:div w:id="1053626054">
          <w:marLeft w:val="1166"/>
          <w:marRight w:val="0"/>
          <w:marTop w:val="86"/>
          <w:marBottom w:val="0"/>
          <w:divBdr>
            <w:top w:val="none" w:sz="0" w:space="0" w:color="auto"/>
            <w:left w:val="none" w:sz="0" w:space="0" w:color="auto"/>
            <w:bottom w:val="none" w:sz="0" w:space="0" w:color="auto"/>
            <w:right w:val="none" w:sz="0" w:space="0" w:color="auto"/>
          </w:divBdr>
        </w:div>
      </w:divsChild>
    </w:div>
    <w:div w:id="1068068987">
      <w:bodyDiv w:val="1"/>
      <w:marLeft w:val="0"/>
      <w:marRight w:val="0"/>
      <w:marTop w:val="0"/>
      <w:marBottom w:val="0"/>
      <w:divBdr>
        <w:top w:val="none" w:sz="0" w:space="0" w:color="auto"/>
        <w:left w:val="none" w:sz="0" w:space="0" w:color="auto"/>
        <w:bottom w:val="none" w:sz="0" w:space="0" w:color="auto"/>
        <w:right w:val="none" w:sz="0" w:space="0" w:color="auto"/>
      </w:divBdr>
    </w:div>
    <w:div w:id="1424103899">
      <w:bodyDiv w:val="1"/>
      <w:marLeft w:val="0"/>
      <w:marRight w:val="0"/>
      <w:marTop w:val="0"/>
      <w:marBottom w:val="0"/>
      <w:divBdr>
        <w:top w:val="none" w:sz="0" w:space="0" w:color="auto"/>
        <w:left w:val="none" w:sz="0" w:space="0" w:color="auto"/>
        <w:bottom w:val="none" w:sz="0" w:space="0" w:color="auto"/>
        <w:right w:val="none" w:sz="0" w:space="0" w:color="auto"/>
      </w:divBdr>
    </w:div>
    <w:div w:id="1902515435">
      <w:bodyDiv w:val="1"/>
      <w:marLeft w:val="0"/>
      <w:marRight w:val="0"/>
      <w:marTop w:val="0"/>
      <w:marBottom w:val="0"/>
      <w:divBdr>
        <w:top w:val="none" w:sz="0" w:space="0" w:color="auto"/>
        <w:left w:val="none" w:sz="0" w:space="0" w:color="auto"/>
        <w:bottom w:val="none" w:sz="0" w:space="0" w:color="auto"/>
        <w:right w:val="none" w:sz="0" w:space="0" w:color="auto"/>
      </w:divBdr>
    </w:div>
    <w:div w:id="1940671757">
      <w:bodyDiv w:val="1"/>
      <w:marLeft w:val="0"/>
      <w:marRight w:val="0"/>
      <w:marTop w:val="0"/>
      <w:marBottom w:val="0"/>
      <w:divBdr>
        <w:top w:val="none" w:sz="0" w:space="0" w:color="auto"/>
        <w:left w:val="none" w:sz="0" w:space="0" w:color="auto"/>
        <w:bottom w:val="none" w:sz="0" w:space="0" w:color="auto"/>
        <w:right w:val="none" w:sz="0" w:space="0" w:color="auto"/>
      </w:divBdr>
    </w:div>
    <w:div w:id="2015497891">
      <w:bodyDiv w:val="1"/>
      <w:marLeft w:val="0"/>
      <w:marRight w:val="0"/>
      <w:marTop w:val="0"/>
      <w:marBottom w:val="0"/>
      <w:divBdr>
        <w:top w:val="none" w:sz="0" w:space="0" w:color="auto"/>
        <w:left w:val="none" w:sz="0" w:space="0" w:color="auto"/>
        <w:bottom w:val="none" w:sz="0" w:space="0" w:color="auto"/>
        <w:right w:val="none" w:sz="0" w:space="0" w:color="auto"/>
      </w:divBdr>
    </w:div>
    <w:div w:id="21415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B70B-BEC5-4215-A660-BC1E9F08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5</cp:revision>
  <dcterms:created xsi:type="dcterms:W3CDTF">2017-11-29T09:11:00Z</dcterms:created>
  <dcterms:modified xsi:type="dcterms:W3CDTF">2017-11-29T09:38:00Z</dcterms:modified>
</cp:coreProperties>
</file>