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7A" w:rsidRDefault="008F387A" w:rsidP="00CB049A">
      <w:pPr>
        <w:pStyle w:val="Kop1"/>
        <w:rPr>
          <w:rFonts w:eastAsiaTheme="minorEastAsia"/>
          <w:lang w:val="en-GB"/>
        </w:rPr>
      </w:pPr>
      <w:r w:rsidRPr="001D2091">
        <w:rPr>
          <w:rFonts w:eastAsiaTheme="minorEastAsia"/>
          <w:lang w:val="en-GB"/>
        </w:rPr>
        <w:t>S8</w:t>
      </w:r>
      <w:r w:rsidR="00AD4478">
        <w:rPr>
          <w:rFonts w:eastAsiaTheme="minorEastAsia"/>
          <w:lang w:val="en-GB"/>
        </w:rPr>
        <w:t xml:space="preserve"> Text</w:t>
      </w:r>
      <w:bookmarkStart w:id="0" w:name="_GoBack"/>
      <w:bookmarkEnd w:id="0"/>
      <w:r w:rsidR="00385CFE">
        <w:rPr>
          <w:rFonts w:eastAsiaTheme="minorEastAsia"/>
          <w:lang w:val="en-GB"/>
        </w:rPr>
        <w:t>.</w:t>
      </w:r>
      <w:r w:rsidRPr="001D2091">
        <w:rPr>
          <w:rFonts w:eastAsiaTheme="minorEastAsia"/>
          <w:lang w:val="en-GB"/>
        </w:rPr>
        <w:t xml:space="preserve"> calculation of the rate of electron transport</w:t>
      </w:r>
    </w:p>
    <w:p w:rsidR="00CB049A" w:rsidRPr="00CB049A" w:rsidRDefault="00CB049A" w:rsidP="00CB049A">
      <w:pPr>
        <w:rPr>
          <w:lang w:val="en-GB"/>
        </w:rPr>
      </w:pPr>
    </w:p>
    <w:p w:rsidR="008F387A" w:rsidRPr="00973CC9" w:rsidRDefault="008F387A" w:rsidP="008F387A">
      <w:pPr>
        <w:tabs>
          <w:tab w:val="left" w:pos="6578"/>
        </w:tabs>
        <w:spacing w:line="480" w:lineRule="auto"/>
        <w:jc w:val="both"/>
        <w:rPr>
          <w:rFonts w:ascii="Times New Roman" w:eastAsiaTheme="minorEastAsia" w:hAnsi="Times New Roman" w:cs="Times New Roman"/>
          <w:sz w:val="24"/>
          <w:szCs w:val="24"/>
          <w:lang w:val="en-GB"/>
        </w:rPr>
      </w:pPr>
      <w:r w:rsidRPr="001D2091">
        <w:rPr>
          <w:rFonts w:ascii="Times New Roman" w:eastAsiaTheme="minorEastAsia" w:hAnsi="Times New Roman" w:cs="Times New Roman"/>
          <w:sz w:val="24"/>
          <w:szCs w:val="24"/>
          <w:lang w:val="en-GB"/>
        </w:rPr>
        <w:t xml:space="preserve">The aim of this supplementary text is to show how the calculated rate of electron transport </w:t>
      </w:r>
      <w:r w:rsidRPr="001D2091">
        <w:rPr>
          <w:rFonts w:ascii="Times New Roman" w:eastAsiaTheme="minorEastAsia" w:hAnsi="Times New Roman" w:cs="Times New Roman"/>
          <w:i/>
          <w:sz w:val="24"/>
          <w:szCs w:val="24"/>
          <w:lang w:val="en-GB"/>
        </w:rPr>
        <w:t xml:space="preserve">J </w:t>
      </w:r>
      <w:r w:rsidRPr="001D2091">
        <w:rPr>
          <w:rFonts w:ascii="Times New Roman" w:eastAsiaTheme="minorEastAsia" w:hAnsi="Times New Roman" w:cs="Times New Roman"/>
          <w:sz w:val="24"/>
          <w:szCs w:val="24"/>
          <w:lang w:val="en-GB"/>
        </w:rPr>
        <w:t xml:space="preserve">responds to the irradiance at the leaf surface </w:t>
      </w:r>
      <w:r w:rsidRPr="001D2091">
        <w:rPr>
          <w:rFonts w:ascii="Times New Roman" w:eastAsiaTheme="minorEastAsia" w:hAnsi="Times New Roman" w:cs="Times New Roman"/>
          <w:i/>
          <w:sz w:val="24"/>
          <w:szCs w:val="24"/>
          <w:lang w:val="en-GB"/>
        </w:rPr>
        <w:t>I</w:t>
      </w:r>
      <w:r w:rsidRPr="001D2091">
        <w:rPr>
          <w:rFonts w:ascii="Times New Roman" w:eastAsiaTheme="minorEastAsia" w:hAnsi="Times New Roman" w:cs="Times New Roman"/>
          <w:sz w:val="24"/>
          <w:szCs w:val="24"/>
          <w:vertAlign w:val="subscript"/>
          <w:lang w:val="en-GB"/>
        </w:rPr>
        <w:t>inc</w:t>
      </w:r>
      <w:r w:rsidRPr="001D2091">
        <w:rPr>
          <w:rFonts w:ascii="Times New Roman" w:eastAsiaTheme="minorEastAsia" w:hAnsi="Times New Roman" w:cs="Times New Roman"/>
          <w:sz w:val="24"/>
          <w:szCs w:val="24"/>
          <w:lang w:val="en-GB"/>
        </w:rPr>
        <w:t>. Fig S8</w:t>
      </w:r>
      <w:r w:rsidR="00743DA6" w:rsidRPr="001D2091">
        <w:rPr>
          <w:rFonts w:ascii="Times New Roman" w:eastAsiaTheme="minorEastAsia" w:hAnsi="Times New Roman" w:cs="Times New Roman"/>
          <w:sz w:val="24"/>
          <w:szCs w:val="24"/>
          <w:lang w:val="en-GB"/>
        </w:rPr>
        <w:t xml:space="preserve"> </w:t>
      </w:r>
      <w:r w:rsidRPr="001D2091">
        <w:rPr>
          <w:rFonts w:ascii="Times New Roman" w:eastAsiaTheme="minorEastAsia" w:hAnsi="Times New Roman" w:cs="Times New Roman"/>
          <w:sz w:val="24"/>
          <w:szCs w:val="24"/>
          <w:lang w:val="en-GB"/>
        </w:rPr>
        <w:t xml:space="preserve">1 shows the response of the calculated rate of electron transport </w:t>
      </w:r>
      <w:r w:rsidRPr="001D2091">
        <w:rPr>
          <w:rFonts w:ascii="Times New Roman" w:eastAsiaTheme="minorEastAsia" w:hAnsi="Times New Roman" w:cs="Times New Roman"/>
          <w:i/>
          <w:sz w:val="24"/>
          <w:szCs w:val="24"/>
          <w:lang w:val="en-GB"/>
        </w:rPr>
        <w:t xml:space="preserve">J </w:t>
      </w:r>
      <w:r w:rsidRPr="001D2091">
        <w:rPr>
          <w:rFonts w:ascii="Times New Roman" w:eastAsiaTheme="minorEastAsia" w:hAnsi="Times New Roman" w:cs="Times New Roman"/>
          <w:sz w:val="24"/>
          <w:szCs w:val="24"/>
          <w:lang w:val="en-GB"/>
        </w:rPr>
        <w:t xml:space="preserve">and the range of </w:t>
      </w:r>
      <w:r w:rsidRPr="001D2091">
        <w:rPr>
          <w:rFonts w:ascii="Times New Roman" w:eastAsiaTheme="minorEastAsia" w:hAnsi="Times New Roman" w:cs="Times New Roman"/>
          <w:i/>
          <w:sz w:val="24"/>
          <w:szCs w:val="24"/>
          <w:lang w:val="en-GB"/>
        </w:rPr>
        <w:t>I</w:t>
      </w:r>
      <w:r w:rsidRPr="001D2091">
        <w:rPr>
          <w:rFonts w:ascii="Times New Roman" w:eastAsiaTheme="minorEastAsia" w:hAnsi="Times New Roman" w:cs="Times New Roman"/>
          <w:sz w:val="24"/>
          <w:szCs w:val="24"/>
          <w:vertAlign w:val="subscript"/>
          <w:lang w:val="en-GB"/>
        </w:rPr>
        <w:t>inc</w:t>
      </w:r>
      <w:r w:rsidRPr="001D2091">
        <w:rPr>
          <w:rFonts w:ascii="Times New Roman" w:eastAsiaTheme="minorEastAsia" w:hAnsi="Times New Roman" w:cs="Times New Roman"/>
          <w:sz w:val="24"/>
          <w:szCs w:val="24"/>
          <w:lang w:val="en-GB"/>
        </w:rPr>
        <w:t xml:space="preserve"> for which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m:rPr>
                <m:sty m:val="p"/>
              </m:rPr>
              <w:rPr>
                <w:rFonts w:ascii="Cambria Math" w:eastAsiaTheme="minorEastAsia" w:hAnsi="Cambria Math" w:cs="Times New Roman"/>
                <w:sz w:val="24"/>
                <w:szCs w:val="24"/>
                <w:lang w:val="en-GB"/>
              </w:rPr>
              <m:t>N</m:t>
            </m:r>
          </m:sub>
        </m:sSub>
      </m:oMath>
      <w:r w:rsidRPr="001D2091">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Φ</m:t>
            </m:r>
            <m:ctrlPr>
              <w:rPr>
                <w:rFonts w:ascii="Cambria Math" w:eastAsiaTheme="minorEastAsia" w:hAnsi="Cambria Math" w:cs="Times New Roman"/>
                <w:sz w:val="24"/>
                <w:szCs w:val="24"/>
              </w:rPr>
            </m:ctrlPr>
          </m:e>
          <m:sub>
            <m:r>
              <w:rPr>
                <w:rFonts w:ascii="Cambria Math" w:eastAsiaTheme="minorEastAsia" w:hAnsi="Cambria Math" w:cs="Times New Roman"/>
                <w:sz w:val="24"/>
                <w:szCs w:val="24"/>
                <w:lang w:val="en-GB"/>
              </w:rPr>
              <m:t>2</m:t>
            </m:r>
          </m:sub>
        </m:sSub>
      </m:oMath>
      <w:r w:rsidRPr="001D2091">
        <w:rPr>
          <w:rFonts w:ascii="Times New Roman" w:eastAsiaTheme="minorEastAsia" w:hAnsi="Times New Roman" w:cs="Times New Roman"/>
          <w:sz w:val="24"/>
          <w:szCs w:val="24"/>
          <w:lang w:val="en-GB"/>
        </w:rPr>
        <w:t xml:space="preserve"> </w:t>
      </w:r>
      <w:r w:rsidR="00F91B4F">
        <w:rPr>
          <w:rFonts w:ascii="Times New Roman" w:eastAsiaTheme="minorEastAsia" w:hAnsi="Times New Roman" w:cs="Times New Roman"/>
          <w:sz w:val="24"/>
          <w:szCs w:val="24"/>
          <w:lang w:val="en-GB"/>
        </w:rPr>
        <w:t>were assess</w:t>
      </w:r>
      <w:r w:rsidRPr="001D2091">
        <w:rPr>
          <w:rFonts w:ascii="Times New Roman" w:eastAsiaTheme="minorEastAsia" w:hAnsi="Times New Roman" w:cs="Times New Roman"/>
          <w:sz w:val="24"/>
          <w:szCs w:val="24"/>
          <w:lang w:val="en-GB"/>
        </w:rPr>
        <w:t xml:space="preserve">ed by simultaneous gas exchange and chlorophyll fluorescence measurements. </w:t>
      </w:r>
      <w:r w:rsidRPr="00973CC9">
        <w:rPr>
          <w:rFonts w:ascii="Times New Roman" w:eastAsiaTheme="minorEastAsia" w:hAnsi="Times New Roman" w:cs="Times New Roman"/>
          <w:sz w:val="24"/>
          <w:szCs w:val="24"/>
          <w:lang w:val="en-GB"/>
        </w:rPr>
        <w:t xml:space="preserve">More information of this experiment can be found in </w:t>
      </w:r>
      <w:r>
        <w:rPr>
          <w:rFonts w:ascii="Times New Roman" w:eastAsiaTheme="minorEastAsia" w:hAnsi="Times New Roman" w:cs="Times New Roman"/>
          <w:sz w:val="24"/>
          <w:szCs w:val="24"/>
        </w:rPr>
        <w:fldChar w:fldCharType="begin">
          <w:fldData xml:space="preserve">PEVuZE5vdGU+PENpdGU+PEF1dGhvcj5CZXJnaHVpanM8L0F1dGhvcj48WWVhcj4yMDE1PC9ZZWFy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</w:fldData>
        </w:fldChar>
      </w:r>
      <w:r w:rsidR="001D2091" w:rsidRPr="00973CC9">
        <w:rPr>
          <w:rFonts w:ascii="Times New Roman" w:eastAsiaTheme="minorEastAsia" w:hAnsi="Times New Roman" w:cs="Times New Roman"/>
          <w:sz w:val="24"/>
          <w:szCs w:val="24"/>
          <w:lang w:val="en-GB"/>
        </w:rPr>
        <w:instrText xml:space="preserve"> ADDIN EN.CITE </w:instrText>
      </w:r>
      <w:r w:rsidR="001D2091">
        <w:rPr>
          <w:rFonts w:ascii="Times New Roman" w:eastAsiaTheme="minorEastAsia" w:hAnsi="Times New Roman" w:cs="Times New Roman"/>
          <w:sz w:val="24"/>
          <w:szCs w:val="24"/>
        </w:rPr>
        <w:fldChar w:fldCharType="begin">
          <w:fldData xml:space="preserve">PEVuZE5vdGU+PENpdGU+PEF1dGhvcj5CZXJnaHVpanM8L0F1dGhvcj48WWVhcj4yMDE1PC9ZZWFy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</w:fldData>
        </w:fldChar>
      </w:r>
      <w:r w:rsidR="001D2091" w:rsidRPr="00973CC9">
        <w:rPr>
          <w:rFonts w:ascii="Times New Roman" w:eastAsiaTheme="minorEastAsia" w:hAnsi="Times New Roman" w:cs="Times New Roman"/>
          <w:sz w:val="24"/>
          <w:szCs w:val="24"/>
          <w:lang w:val="en-GB"/>
        </w:rPr>
        <w:instrText xml:space="preserve"> ADDIN EN.CITE.DATA </w:instrText>
      </w:r>
      <w:r w:rsidR="001D2091">
        <w:rPr>
          <w:rFonts w:ascii="Times New Roman" w:eastAsiaTheme="minorEastAsia" w:hAnsi="Times New Roman" w:cs="Times New Roman"/>
          <w:sz w:val="24"/>
          <w:szCs w:val="24"/>
        </w:rPr>
      </w:r>
      <w:r w:rsidR="001D2091">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r>
      <w:r>
        <w:rPr>
          <w:rFonts w:ascii="Times New Roman" w:eastAsiaTheme="minorEastAsia" w:hAnsi="Times New Roman" w:cs="Times New Roman"/>
          <w:sz w:val="24"/>
          <w:szCs w:val="24"/>
        </w:rPr>
        <w:fldChar w:fldCharType="separate"/>
      </w:r>
      <w:r w:rsidR="001D2091" w:rsidRPr="00973CC9">
        <w:rPr>
          <w:rFonts w:ascii="Times New Roman" w:eastAsiaTheme="minorEastAsia" w:hAnsi="Times New Roman" w:cs="Times New Roman"/>
          <w:noProof/>
          <w:sz w:val="24"/>
          <w:szCs w:val="24"/>
          <w:lang w:val="en-GB"/>
        </w:rPr>
        <w:t>[1]</w:t>
      </w:r>
      <w:r>
        <w:rPr>
          <w:rFonts w:ascii="Times New Roman" w:eastAsiaTheme="minorEastAsia" w:hAnsi="Times New Roman" w:cs="Times New Roman"/>
          <w:sz w:val="24"/>
          <w:szCs w:val="24"/>
        </w:rPr>
        <w:fldChar w:fldCharType="end"/>
      </w:r>
      <w:r w:rsidRPr="00973CC9">
        <w:rPr>
          <w:rFonts w:ascii="Times New Roman" w:eastAsiaTheme="minorEastAsia" w:hAnsi="Times New Roman" w:cs="Times New Roman"/>
          <w:sz w:val="24"/>
          <w:szCs w:val="24"/>
          <w:lang w:val="en-GB"/>
        </w:rPr>
        <w:t>.</w:t>
      </w:r>
    </w:p>
    <w:p w:rsidR="008F387A" w:rsidRPr="00973CC9" w:rsidRDefault="008F387A" w:rsidP="008F387A">
      <w:pPr>
        <w:tabs>
          <w:tab w:val="left" w:pos="6578"/>
        </w:tabs>
        <w:spacing w:line="480" w:lineRule="auto"/>
        <w:jc w:val="both"/>
        <w:rPr>
          <w:rFonts w:ascii="Times New Roman" w:eastAsiaTheme="minorEastAsia" w:hAnsi="Times New Roman" w:cs="Times New Roman"/>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F387A" w:rsidTr="00D14CF1">
        <w:tc>
          <w:tcPr>
            <w:tcW w:w="9288" w:type="dxa"/>
          </w:tcPr>
          <w:p w:rsidR="008F387A" w:rsidRDefault="008F387A" w:rsidP="00D14CF1">
            <w:pPr>
              <w:tabs>
                <w:tab w:val="left" w:pos="6578"/>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GB"/>
              </w:rPr>
              <w:drawing>
                <wp:inline distT="0" distB="0" distL="0" distR="0" wp14:anchorId="2682D76C" wp14:editId="048F03C9">
                  <wp:extent cx="2531059" cy="2531059"/>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8671" cy="2528671"/>
                          </a:xfrm>
                          <a:prstGeom prst="rect">
                            <a:avLst/>
                          </a:prstGeom>
                          <a:noFill/>
                        </pic:spPr>
                      </pic:pic>
                    </a:graphicData>
                  </a:graphic>
                </wp:inline>
              </w:drawing>
            </w:r>
          </w:p>
        </w:tc>
      </w:tr>
      <w:tr w:rsidR="008F387A" w:rsidRPr="00973CC9" w:rsidTr="00D14CF1">
        <w:tc>
          <w:tcPr>
            <w:tcW w:w="9288" w:type="dxa"/>
          </w:tcPr>
          <w:p w:rsidR="008F387A" w:rsidRPr="003D6988" w:rsidRDefault="00E66D06" w:rsidP="00D14CF1">
            <w:pPr>
              <w:tabs>
                <w:tab w:val="left" w:pos="6578"/>
              </w:tabs>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Figure A</w:t>
            </w:r>
            <w:r w:rsidR="008F387A">
              <w:rPr>
                <w:rFonts w:ascii="Times New Roman" w:eastAsiaTheme="minorEastAsia" w:hAnsi="Times New Roman" w:cs="Times New Roman"/>
                <w:b/>
                <w:sz w:val="24"/>
                <w:szCs w:val="24"/>
              </w:rPr>
              <w:t xml:space="preserve">: </w:t>
            </w:r>
            <w:r w:rsidR="008F387A">
              <w:rPr>
                <w:rFonts w:ascii="Times New Roman" w:eastAsiaTheme="minorEastAsia" w:hAnsi="Times New Roman" w:cs="Times New Roman"/>
                <w:sz w:val="24"/>
                <w:szCs w:val="24"/>
              </w:rPr>
              <w:t xml:space="preserve">Calculated rate of electron transport for different irradiances. For each measured quantum yield of photosystem II at each light level, </w:t>
            </w:r>
            <w:r w:rsidR="008F387A">
              <w:rPr>
                <w:rFonts w:ascii="Times New Roman" w:eastAsiaTheme="minorEastAsia" w:hAnsi="Times New Roman" w:cs="Times New Roman"/>
                <w:i/>
                <w:sz w:val="24"/>
                <w:szCs w:val="24"/>
              </w:rPr>
              <w:t xml:space="preserve">J </w:t>
            </w:r>
            <w:r w:rsidR="008F387A">
              <w:rPr>
                <w:rFonts w:ascii="Times New Roman" w:eastAsiaTheme="minorEastAsia" w:hAnsi="Times New Roman" w:cs="Times New Roman"/>
                <w:sz w:val="24"/>
                <w:szCs w:val="24"/>
              </w:rPr>
              <w:t>was calculated. The dots indicate the average rate of electron transport for each light level. The error bars indicate standard errors of the calculated rates of electron transport for each light level.</w:t>
            </w:r>
          </w:p>
        </w:tc>
      </w:tr>
    </w:tbl>
    <w:p w:rsidR="008F387A" w:rsidRPr="001D2091" w:rsidRDefault="008F387A" w:rsidP="008F387A">
      <w:pPr>
        <w:tabs>
          <w:tab w:val="left" w:pos="6578"/>
        </w:tabs>
        <w:spacing w:line="480" w:lineRule="auto"/>
        <w:jc w:val="both"/>
        <w:rPr>
          <w:rFonts w:ascii="Times New Roman" w:eastAsiaTheme="minorEastAsia" w:hAnsi="Times New Roman" w:cs="Times New Roman"/>
          <w:sz w:val="24"/>
          <w:szCs w:val="24"/>
          <w:lang w:val="en-GB"/>
        </w:rPr>
      </w:pPr>
    </w:p>
    <w:p w:rsidR="001D2091" w:rsidRPr="00CB049A" w:rsidRDefault="001D2091" w:rsidP="00CB049A">
      <w:pPr>
        <w:pStyle w:val="Kop2"/>
      </w:pPr>
      <w:r w:rsidRPr="00CB049A">
        <w:t>References</w:t>
      </w:r>
    </w:p>
    <w:p w:rsidR="001D2091" w:rsidRPr="00973CC9" w:rsidRDefault="001D2091" w:rsidP="001D2091">
      <w:pPr>
        <w:pStyle w:val="EndNoteBibliography"/>
        <w:ind w:left="720" w:hanging="720"/>
        <w:rPr>
          <w:rFonts w:ascii="Times New Roman" w:hAnsi="Times New Roman" w:cs="Times New Roman"/>
          <w:sz w:val="24"/>
          <w:szCs w:val="24"/>
        </w:rPr>
      </w:pPr>
      <w:r w:rsidRPr="00973CC9">
        <w:rPr>
          <w:rFonts w:ascii="Times New Roman" w:hAnsi="Times New Roman" w:cs="Times New Roman"/>
          <w:sz w:val="24"/>
          <w:szCs w:val="24"/>
        </w:rPr>
        <w:fldChar w:fldCharType="begin"/>
      </w:r>
      <w:r w:rsidRPr="00973CC9">
        <w:rPr>
          <w:rFonts w:ascii="Times New Roman" w:hAnsi="Times New Roman" w:cs="Times New Roman"/>
          <w:sz w:val="24"/>
          <w:szCs w:val="24"/>
          <w:lang w:val="nl-NL"/>
        </w:rPr>
        <w:instrText xml:space="preserve"> ADDIN EN.REFLIST </w:instrText>
      </w:r>
      <w:r w:rsidRPr="00973CC9">
        <w:rPr>
          <w:rFonts w:ascii="Times New Roman" w:hAnsi="Times New Roman" w:cs="Times New Roman"/>
          <w:sz w:val="24"/>
          <w:szCs w:val="24"/>
        </w:rPr>
        <w:fldChar w:fldCharType="separate"/>
      </w:r>
      <w:r w:rsidRPr="00973CC9">
        <w:rPr>
          <w:rFonts w:ascii="Times New Roman" w:hAnsi="Times New Roman" w:cs="Times New Roman"/>
          <w:sz w:val="24"/>
          <w:szCs w:val="24"/>
          <w:lang w:val="nl-NL"/>
        </w:rPr>
        <w:t xml:space="preserve">1. Berghuijs HNC, Yin XY, Ho QT, van der Putten PEL, Verboven P, et al. </w:t>
      </w:r>
      <w:r w:rsidRPr="00973CC9">
        <w:rPr>
          <w:rFonts w:ascii="Times New Roman" w:hAnsi="Times New Roman" w:cs="Times New Roman"/>
          <w:sz w:val="24"/>
          <w:szCs w:val="24"/>
        </w:rPr>
        <w:t>(2015) Modelling the relationship between CO</w:t>
      </w:r>
      <w:r w:rsidRPr="00973CC9">
        <w:rPr>
          <w:rFonts w:ascii="Times New Roman" w:hAnsi="Times New Roman" w:cs="Times New Roman"/>
          <w:sz w:val="24"/>
          <w:szCs w:val="24"/>
          <w:vertAlign w:val="subscript"/>
        </w:rPr>
        <w:t>2</w:t>
      </w:r>
      <w:r w:rsidRPr="00973CC9">
        <w:rPr>
          <w:rFonts w:ascii="Times New Roman" w:hAnsi="Times New Roman" w:cs="Times New Roman"/>
          <w:sz w:val="24"/>
          <w:szCs w:val="24"/>
        </w:rPr>
        <w:t xml:space="preserve"> assimilation and leaf anatomical properties in tomato leaves. Plant Science 238: 297-311.</w:t>
      </w:r>
    </w:p>
    <w:p w:rsidR="007B5B84" w:rsidRDefault="001D2091">
      <w:r w:rsidRPr="00973CC9">
        <w:rPr>
          <w:rFonts w:ascii="Times New Roman" w:hAnsi="Times New Roman" w:cs="Times New Roman"/>
          <w:sz w:val="24"/>
          <w:szCs w:val="24"/>
        </w:rPr>
        <w:fldChar w:fldCharType="end"/>
      </w:r>
    </w:p>
    <w:sectPr w:rsidR="007B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rzd294rt90letva4pdwva0a5vtx2rszsz&quot;&gt;ReviewLibrary&lt;record-ids&gt;&lt;item&gt;168&lt;/item&gt;&lt;/record-ids&gt;&lt;/item&gt;&lt;/Libraries&gt;"/>
  </w:docVars>
  <w:rsids>
    <w:rsidRoot w:val="008F387A"/>
    <w:rsid w:val="001D2091"/>
    <w:rsid w:val="00385CFE"/>
    <w:rsid w:val="0054441C"/>
    <w:rsid w:val="00710510"/>
    <w:rsid w:val="007314BF"/>
    <w:rsid w:val="00743DA6"/>
    <w:rsid w:val="00772EEC"/>
    <w:rsid w:val="008F387A"/>
    <w:rsid w:val="00973CC9"/>
    <w:rsid w:val="00AD4478"/>
    <w:rsid w:val="00AD47A3"/>
    <w:rsid w:val="00CB049A"/>
    <w:rsid w:val="00E66D06"/>
    <w:rsid w:val="00EE7546"/>
    <w:rsid w:val="00F91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1DA2"/>
  <w15:chartTrackingRefBased/>
  <w15:docId w15:val="{48C62E63-545D-430D-BDCC-E750A17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49A"/>
    <w:pPr>
      <w:keepNext/>
      <w:keepLines/>
      <w:spacing w:before="240" w:after="0"/>
      <w:outlineLvl w:val="0"/>
    </w:pPr>
    <w:rPr>
      <w:rFonts w:ascii="Times New Roman" w:eastAsiaTheme="majorEastAsia" w:hAnsi="Times New Roman" w:cstheme="majorBidi"/>
      <w:b/>
      <w:sz w:val="36"/>
      <w:szCs w:val="32"/>
    </w:rPr>
  </w:style>
  <w:style w:type="paragraph" w:styleId="Kop2">
    <w:name w:val="heading 2"/>
    <w:basedOn w:val="Standaard"/>
    <w:next w:val="Standaard"/>
    <w:link w:val="Kop2Char"/>
    <w:uiPriority w:val="9"/>
    <w:unhideWhenUsed/>
    <w:qFormat/>
    <w:rsid w:val="00CB049A"/>
    <w:pPr>
      <w:keepNext/>
      <w:keepLines/>
      <w:spacing w:before="40" w:after="0"/>
      <w:outlineLvl w:val="1"/>
    </w:pPr>
    <w:rPr>
      <w:rFonts w:ascii="Times New Roman" w:eastAsiaTheme="majorEastAsia" w:hAnsi="Times New Roman" w:cstheme="majorBidi"/>
      <w:b/>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387A"/>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ard"/>
    <w:link w:val="EndNoteBibliographyTitleChar"/>
    <w:rsid w:val="001D2091"/>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1D2091"/>
    <w:rPr>
      <w:rFonts w:ascii="Calibri" w:hAnsi="Calibri"/>
      <w:noProof/>
      <w:lang w:val="en-US"/>
    </w:rPr>
  </w:style>
  <w:style w:type="paragraph" w:customStyle="1" w:styleId="EndNoteBibliography">
    <w:name w:val="EndNote Bibliography"/>
    <w:basedOn w:val="Standaard"/>
    <w:link w:val="EndNoteBibliographyChar"/>
    <w:rsid w:val="001D2091"/>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1D2091"/>
    <w:rPr>
      <w:rFonts w:ascii="Calibri" w:hAnsi="Calibri"/>
      <w:noProof/>
      <w:lang w:val="en-US"/>
    </w:rPr>
  </w:style>
  <w:style w:type="character" w:customStyle="1" w:styleId="Kop1Char">
    <w:name w:val="Kop 1 Char"/>
    <w:basedOn w:val="Standaardalinea-lettertype"/>
    <w:link w:val="Kop1"/>
    <w:uiPriority w:val="9"/>
    <w:rsid w:val="00CB049A"/>
    <w:rPr>
      <w:rFonts w:ascii="Times New Roman" w:eastAsiaTheme="majorEastAsia" w:hAnsi="Times New Roman" w:cstheme="majorBidi"/>
      <w:b/>
      <w:sz w:val="36"/>
      <w:szCs w:val="32"/>
    </w:rPr>
  </w:style>
  <w:style w:type="character" w:customStyle="1" w:styleId="Kop2Char">
    <w:name w:val="Kop 2 Char"/>
    <w:basedOn w:val="Standaardalinea-lettertype"/>
    <w:link w:val="Kop2"/>
    <w:uiPriority w:val="9"/>
    <w:rsid w:val="00CB049A"/>
    <w:rPr>
      <w:rFonts w:ascii="Times New Roman" w:eastAsiaTheme="majorEastAsia" w:hAnsi="Times New Roman" w:cstheme="majorBidi"/>
      <w:b/>
      <w:sz w:val="32"/>
      <w:szCs w:val="26"/>
    </w:rPr>
  </w:style>
  <w:style w:type="paragraph" w:styleId="Ballontekst">
    <w:name w:val="Balloon Text"/>
    <w:basedOn w:val="Standaard"/>
    <w:link w:val="BallontekstChar"/>
    <w:uiPriority w:val="99"/>
    <w:semiHidden/>
    <w:unhideWhenUsed/>
    <w:rsid w:val="00F91B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cp:revision>
  <dcterms:created xsi:type="dcterms:W3CDTF">2017-08-22T14:12:00Z</dcterms:created>
  <dcterms:modified xsi:type="dcterms:W3CDTF">2017-08-24T18:18:00Z</dcterms:modified>
</cp:coreProperties>
</file>