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D2F" w:rsidRPr="003C7807" w:rsidRDefault="00202453" w:rsidP="003C7807">
      <w:pPr>
        <w:tabs>
          <w:tab w:val="left" w:pos="1525"/>
        </w:tabs>
        <w:spacing w:line="240" w:lineRule="auto"/>
        <w:jc w:val="both"/>
        <w:rPr>
          <w:rFonts w:ascii="Times New Roman" w:hAnsi="Times New Roman" w:cs="Times New Roman"/>
          <w:sz w:val="24"/>
          <w:szCs w:val="24"/>
        </w:rPr>
      </w:pPr>
      <w:r>
        <w:rPr>
          <w:rFonts w:ascii="Times New Roman" w:hAnsi="Times New Roman" w:cs="Times New Roman"/>
          <w:sz w:val="24"/>
          <w:szCs w:val="24"/>
        </w:rPr>
        <w:t>S1</w:t>
      </w:r>
      <w:bookmarkStart w:id="0" w:name="_GoBack"/>
      <w:bookmarkEnd w:id="0"/>
      <w:r w:rsidR="004F14C7">
        <w:rPr>
          <w:rFonts w:ascii="Times New Roman" w:hAnsi="Times New Roman" w:cs="Times New Roman"/>
          <w:sz w:val="24"/>
          <w:szCs w:val="24"/>
        </w:rPr>
        <w:t xml:space="preserve"> </w:t>
      </w:r>
      <w:r w:rsidR="00382D2F" w:rsidRPr="004C6FB2">
        <w:rPr>
          <w:rFonts w:ascii="Times New Roman" w:hAnsi="Times New Roman" w:cs="Times New Roman"/>
          <w:sz w:val="24"/>
          <w:szCs w:val="24"/>
        </w:rPr>
        <w:t>Table</w:t>
      </w:r>
      <w:r w:rsidR="00727C30">
        <w:rPr>
          <w:rFonts w:ascii="Times New Roman" w:hAnsi="Times New Roman" w:cs="Times New Roman"/>
          <w:sz w:val="24"/>
          <w:szCs w:val="24"/>
        </w:rPr>
        <w:t>.</w:t>
      </w:r>
      <w:r w:rsidR="00382D2F" w:rsidRPr="004C6FB2">
        <w:rPr>
          <w:rFonts w:ascii="Times New Roman" w:hAnsi="Times New Roman" w:cs="Times New Roman"/>
          <w:sz w:val="24"/>
          <w:szCs w:val="24"/>
        </w:rPr>
        <w:t xml:space="preserve"> </w:t>
      </w:r>
      <w:r w:rsidR="003C7807" w:rsidRPr="004E643C">
        <w:rPr>
          <w:rFonts w:ascii="Times New Roman" w:hAnsi="Times New Roman" w:cs="Times New Roman"/>
          <w:sz w:val="24"/>
          <w:szCs w:val="24"/>
        </w:rPr>
        <w:t>Characteristics of the 27 first-level functional health centers in the Houndé health district in 2008 that guided selection of the 12 participating</w:t>
      </w:r>
      <w:r w:rsidR="003C7807">
        <w:rPr>
          <w:rFonts w:ascii="Times New Roman" w:hAnsi="Times New Roman" w:cs="Times New Roman"/>
          <w:sz w:val="24"/>
          <w:szCs w:val="24"/>
        </w:rPr>
        <w:t xml:space="preserve"> health centers</w:t>
      </w:r>
      <w:r w:rsidR="009013AC" w:rsidRPr="004C6FB2">
        <w:rPr>
          <w:rFonts w:ascii="Times New Roman" w:hAnsi="Times New Roman" w:cs="Times New Roman"/>
          <w:sz w:val="24"/>
          <w:szCs w:val="24"/>
          <w:vertAlign w:val="superscript"/>
        </w:rPr>
        <w:t>1</w:t>
      </w:r>
      <w:r w:rsidR="003C7807" w:rsidRPr="003C7807">
        <w:rPr>
          <w:rFonts w:ascii="Times New Roman" w:hAnsi="Times New Roman" w:cs="Times New Roman"/>
          <w:sz w:val="24"/>
          <w:szCs w:val="24"/>
        </w:rPr>
        <w:t>.</w:t>
      </w:r>
    </w:p>
    <w:tbl>
      <w:tblPr>
        <w:tblW w:w="10099" w:type="dxa"/>
        <w:jc w:val="center"/>
        <w:tblCellMar>
          <w:left w:w="70" w:type="dxa"/>
          <w:right w:w="70" w:type="dxa"/>
        </w:tblCellMar>
        <w:tblLook w:val="04A0" w:firstRow="1" w:lastRow="0" w:firstColumn="1" w:lastColumn="0" w:noHBand="0" w:noVBand="1"/>
      </w:tblPr>
      <w:tblGrid>
        <w:gridCol w:w="2866"/>
        <w:gridCol w:w="1695"/>
        <w:gridCol w:w="2911"/>
        <w:gridCol w:w="2627"/>
      </w:tblGrid>
      <w:tr w:rsidR="009013AC" w:rsidRPr="004C6FB2" w:rsidTr="00AC6E45">
        <w:trPr>
          <w:trHeight w:val="238"/>
          <w:jc w:val="center"/>
        </w:trPr>
        <w:tc>
          <w:tcPr>
            <w:tcW w:w="2866" w:type="dxa"/>
            <w:tcBorders>
              <w:top w:val="single" w:sz="4" w:space="0" w:color="auto"/>
              <w:bottom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b/>
                <w:bCs/>
                <w:color w:val="000000"/>
                <w:sz w:val="24"/>
                <w:szCs w:val="24"/>
                <w:lang w:eastAsia="fr-FR"/>
              </w:rPr>
            </w:pPr>
            <w:r w:rsidRPr="009013AC">
              <w:rPr>
                <w:rFonts w:ascii="Times New Roman" w:eastAsia="Times New Roman" w:hAnsi="Times New Roman" w:cs="Times New Roman"/>
                <w:b/>
                <w:bCs/>
                <w:color w:val="000000"/>
                <w:sz w:val="24"/>
                <w:szCs w:val="24"/>
                <w:lang w:eastAsia="fr-FR"/>
              </w:rPr>
              <w:t>Health centers</w:t>
            </w:r>
          </w:p>
        </w:tc>
        <w:tc>
          <w:tcPr>
            <w:tcW w:w="1695" w:type="dxa"/>
            <w:tcBorders>
              <w:top w:val="single" w:sz="4" w:space="0" w:color="auto"/>
              <w:bottom w:val="single" w:sz="4" w:space="0" w:color="auto"/>
            </w:tcBorders>
            <w:shd w:val="clear" w:color="000000" w:fill="FFFFFF"/>
            <w:noWrap/>
            <w:vAlign w:val="center"/>
            <w:hideMark/>
          </w:tcPr>
          <w:p w:rsidR="009013AC" w:rsidRPr="009013AC" w:rsidRDefault="009013AC" w:rsidP="00B67FD7">
            <w:pPr>
              <w:spacing w:after="0" w:line="240" w:lineRule="auto"/>
              <w:jc w:val="center"/>
              <w:rPr>
                <w:rFonts w:ascii="Times New Roman" w:eastAsia="Times New Roman" w:hAnsi="Times New Roman" w:cs="Times New Roman"/>
                <w:b/>
                <w:bCs/>
                <w:color w:val="000000"/>
                <w:sz w:val="24"/>
                <w:szCs w:val="24"/>
                <w:lang w:eastAsia="fr-FR"/>
              </w:rPr>
            </w:pPr>
            <w:r w:rsidRPr="009013AC">
              <w:rPr>
                <w:rFonts w:ascii="Times New Roman" w:eastAsia="Times New Roman" w:hAnsi="Times New Roman" w:cs="Times New Roman"/>
                <w:b/>
                <w:bCs/>
                <w:color w:val="000000"/>
                <w:sz w:val="24"/>
                <w:szCs w:val="24"/>
                <w:lang w:eastAsia="fr-FR"/>
              </w:rPr>
              <w:t>Human</w:t>
            </w:r>
            <w:r w:rsidRPr="004C6FB2">
              <w:rPr>
                <w:rFonts w:ascii="Times New Roman" w:eastAsia="Times New Roman" w:hAnsi="Times New Roman" w:cs="Times New Roman"/>
                <w:b/>
                <w:bCs/>
                <w:color w:val="000000"/>
                <w:sz w:val="24"/>
                <w:szCs w:val="24"/>
                <w:vertAlign w:val="superscript"/>
                <w:lang w:eastAsia="fr-FR"/>
              </w:rPr>
              <w:t>2</w:t>
            </w:r>
            <w:r w:rsidRPr="009013AC">
              <w:rPr>
                <w:rFonts w:ascii="Times New Roman" w:eastAsia="Times New Roman" w:hAnsi="Times New Roman" w:cs="Times New Roman"/>
                <w:b/>
                <w:bCs/>
                <w:color w:val="000000"/>
                <w:sz w:val="24"/>
                <w:szCs w:val="24"/>
                <w:lang w:eastAsia="fr-FR"/>
              </w:rPr>
              <w:t xml:space="preserve"> resources</w:t>
            </w:r>
          </w:p>
        </w:tc>
        <w:tc>
          <w:tcPr>
            <w:tcW w:w="2911" w:type="dxa"/>
            <w:tcBorders>
              <w:top w:val="single" w:sz="4" w:space="0" w:color="auto"/>
              <w:bottom w:val="single" w:sz="4" w:space="0" w:color="auto"/>
            </w:tcBorders>
            <w:shd w:val="clear" w:color="000000" w:fill="FFFFFF"/>
            <w:noWrap/>
            <w:vAlign w:val="center"/>
            <w:hideMark/>
          </w:tcPr>
          <w:p w:rsidR="009013AC" w:rsidRPr="009013AC" w:rsidRDefault="009013AC" w:rsidP="00B67FD7">
            <w:pPr>
              <w:spacing w:after="0" w:line="240" w:lineRule="auto"/>
              <w:jc w:val="center"/>
              <w:rPr>
                <w:rFonts w:ascii="Times New Roman" w:eastAsia="Times New Roman" w:hAnsi="Times New Roman" w:cs="Times New Roman"/>
                <w:b/>
                <w:bCs/>
                <w:color w:val="000000"/>
                <w:sz w:val="24"/>
                <w:szCs w:val="24"/>
                <w:lang w:eastAsia="fr-FR"/>
              </w:rPr>
            </w:pPr>
            <w:r w:rsidRPr="009013AC">
              <w:rPr>
                <w:rFonts w:ascii="Times New Roman" w:eastAsia="Times New Roman" w:hAnsi="Times New Roman" w:cs="Times New Roman"/>
                <w:b/>
                <w:bCs/>
                <w:color w:val="000000"/>
                <w:sz w:val="24"/>
                <w:szCs w:val="24"/>
                <w:lang w:eastAsia="fr-FR"/>
              </w:rPr>
              <w:t xml:space="preserve">Performance of Growth </w:t>
            </w:r>
            <w:r w:rsidR="00B67FD7">
              <w:rPr>
                <w:rFonts w:ascii="Times New Roman" w:eastAsia="Times New Roman" w:hAnsi="Times New Roman" w:cs="Times New Roman"/>
                <w:b/>
                <w:bCs/>
                <w:color w:val="000000"/>
                <w:sz w:val="24"/>
                <w:szCs w:val="24"/>
                <w:lang w:eastAsia="fr-FR"/>
              </w:rPr>
              <w:t>M</w:t>
            </w:r>
            <w:r w:rsidRPr="009013AC">
              <w:rPr>
                <w:rFonts w:ascii="Times New Roman" w:eastAsia="Times New Roman" w:hAnsi="Times New Roman" w:cs="Times New Roman"/>
                <w:b/>
                <w:bCs/>
                <w:color w:val="000000"/>
                <w:sz w:val="24"/>
                <w:szCs w:val="24"/>
                <w:lang w:eastAsia="fr-FR"/>
              </w:rPr>
              <w:t xml:space="preserve">onitoring and </w:t>
            </w:r>
            <w:r w:rsidR="00B67FD7">
              <w:rPr>
                <w:rFonts w:ascii="Times New Roman" w:eastAsia="Times New Roman" w:hAnsi="Times New Roman" w:cs="Times New Roman"/>
                <w:b/>
                <w:bCs/>
                <w:color w:val="000000"/>
                <w:sz w:val="24"/>
                <w:szCs w:val="24"/>
                <w:lang w:eastAsia="fr-FR"/>
              </w:rPr>
              <w:t>P</w:t>
            </w:r>
            <w:r w:rsidRPr="009013AC">
              <w:rPr>
                <w:rFonts w:ascii="Times New Roman" w:eastAsia="Times New Roman" w:hAnsi="Times New Roman" w:cs="Times New Roman"/>
                <w:b/>
                <w:bCs/>
                <w:color w:val="000000"/>
                <w:sz w:val="24"/>
                <w:szCs w:val="24"/>
                <w:lang w:eastAsia="fr-FR"/>
              </w:rPr>
              <w:t>romotion</w:t>
            </w:r>
            <w:r w:rsidRPr="004C6FB2">
              <w:rPr>
                <w:rFonts w:ascii="Times New Roman" w:eastAsia="Times New Roman" w:hAnsi="Times New Roman" w:cs="Times New Roman"/>
                <w:b/>
                <w:bCs/>
                <w:color w:val="000000"/>
                <w:sz w:val="24"/>
                <w:szCs w:val="24"/>
                <w:vertAlign w:val="superscript"/>
                <w:lang w:eastAsia="fr-FR"/>
              </w:rPr>
              <w:t>3</w:t>
            </w:r>
          </w:p>
        </w:tc>
        <w:tc>
          <w:tcPr>
            <w:tcW w:w="2627" w:type="dxa"/>
            <w:tcBorders>
              <w:top w:val="single" w:sz="4" w:space="0" w:color="auto"/>
              <w:bottom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b/>
                <w:bCs/>
                <w:color w:val="000000"/>
                <w:sz w:val="24"/>
                <w:szCs w:val="24"/>
                <w:lang w:eastAsia="fr-FR"/>
              </w:rPr>
            </w:pPr>
            <w:r w:rsidRPr="009013AC">
              <w:rPr>
                <w:rFonts w:ascii="Times New Roman" w:eastAsia="Times New Roman" w:hAnsi="Times New Roman" w:cs="Times New Roman"/>
                <w:b/>
                <w:bCs/>
                <w:color w:val="000000"/>
                <w:sz w:val="24"/>
                <w:szCs w:val="24"/>
                <w:lang w:eastAsia="fr-FR"/>
              </w:rPr>
              <w:t>Mea</w:t>
            </w:r>
            <w:r w:rsidR="00B67FD7">
              <w:rPr>
                <w:rFonts w:ascii="Times New Roman" w:eastAsia="Times New Roman" w:hAnsi="Times New Roman" w:cs="Times New Roman"/>
                <w:b/>
                <w:bCs/>
                <w:color w:val="000000"/>
                <w:sz w:val="24"/>
                <w:szCs w:val="24"/>
                <w:lang w:eastAsia="fr-FR"/>
              </w:rPr>
              <w:t>s</w:t>
            </w:r>
            <w:r w:rsidRPr="009013AC">
              <w:rPr>
                <w:rFonts w:ascii="Times New Roman" w:eastAsia="Times New Roman" w:hAnsi="Times New Roman" w:cs="Times New Roman"/>
                <w:b/>
                <w:bCs/>
                <w:color w:val="000000"/>
                <w:sz w:val="24"/>
                <w:szCs w:val="24"/>
                <w:lang w:eastAsia="fr-FR"/>
              </w:rPr>
              <w:t>l</w:t>
            </w:r>
            <w:r w:rsidR="00B67FD7">
              <w:rPr>
                <w:rFonts w:ascii="Times New Roman" w:eastAsia="Times New Roman" w:hAnsi="Times New Roman" w:cs="Times New Roman"/>
                <w:b/>
                <w:bCs/>
                <w:color w:val="000000"/>
                <w:sz w:val="24"/>
                <w:szCs w:val="24"/>
                <w:lang w:eastAsia="fr-FR"/>
              </w:rPr>
              <w:t>e</w:t>
            </w:r>
            <w:r w:rsidRPr="009013AC">
              <w:rPr>
                <w:rFonts w:ascii="Times New Roman" w:eastAsia="Times New Roman" w:hAnsi="Times New Roman" w:cs="Times New Roman"/>
                <w:b/>
                <w:bCs/>
                <w:color w:val="000000"/>
                <w:sz w:val="24"/>
                <w:szCs w:val="24"/>
                <w:lang w:eastAsia="fr-FR"/>
              </w:rPr>
              <w:t>s immunization rate</w:t>
            </w:r>
            <w:r w:rsidRPr="004C6FB2">
              <w:rPr>
                <w:rFonts w:ascii="Times New Roman" w:eastAsia="Times New Roman" w:hAnsi="Times New Roman" w:cs="Times New Roman"/>
                <w:b/>
                <w:bCs/>
                <w:color w:val="000000"/>
                <w:sz w:val="24"/>
                <w:szCs w:val="24"/>
                <w:vertAlign w:val="superscript"/>
                <w:lang w:eastAsia="fr-FR"/>
              </w:rPr>
              <w:t>4</w:t>
            </w:r>
          </w:p>
        </w:tc>
      </w:tr>
      <w:tr w:rsidR="009013AC" w:rsidRPr="004C6FB2" w:rsidTr="00AC6E45">
        <w:trPr>
          <w:trHeight w:val="208"/>
          <w:jc w:val="center"/>
        </w:trPr>
        <w:tc>
          <w:tcPr>
            <w:tcW w:w="2866" w:type="dxa"/>
            <w:tcBorders>
              <w:top w:val="single" w:sz="4" w:space="0" w:color="auto"/>
            </w:tcBorders>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URBAIN DE HOUNDE</w:t>
            </w:r>
          </w:p>
        </w:tc>
        <w:tc>
          <w:tcPr>
            <w:tcW w:w="1695" w:type="dxa"/>
            <w:tcBorders>
              <w:top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13</w:t>
            </w:r>
          </w:p>
        </w:tc>
        <w:tc>
          <w:tcPr>
            <w:tcW w:w="2911" w:type="dxa"/>
            <w:tcBorders>
              <w:top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tcBorders>
              <w:top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INDINI </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9</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auto" w:fill="D9D9D9" w:themeFill="background1" w:themeFillShade="D9"/>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BONI</w:t>
            </w:r>
          </w:p>
        </w:tc>
        <w:tc>
          <w:tcPr>
            <w:tcW w:w="1695"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8</w:t>
            </w:r>
          </w:p>
        </w:tc>
        <w:tc>
          <w:tcPr>
            <w:tcW w:w="2911"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KOUMBIA</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7</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auto" w:fill="D9D9D9" w:themeFill="background1" w:themeFillShade="D9"/>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WAKUY </w:t>
            </w:r>
          </w:p>
        </w:tc>
        <w:tc>
          <w:tcPr>
            <w:tcW w:w="1695"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7</w:t>
            </w:r>
          </w:p>
        </w:tc>
        <w:tc>
          <w:tcPr>
            <w:tcW w:w="2911"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121"/>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FOUNZAN</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7</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PE</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DOUGOUMATO II </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60"/>
          <w:jc w:val="center"/>
        </w:trPr>
        <w:tc>
          <w:tcPr>
            <w:tcW w:w="2866" w:type="dxa"/>
            <w:shd w:val="clear" w:color="auto" w:fill="D9D9D9" w:themeFill="background1" w:themeFillShade="D9"/>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BOUERE</w:t>
            </w:r>
          </w:p>
        </w:tc>
        <w:tc>
          <w:tcPr>
            <w:tcW w:w="1695"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BEKUY</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KOTI    </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auto" w:fill="D9D9D9" w:themeFill="background1" w:themeFillShade="D9"/>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BOUAHOUN </w:t>
            </w:r>
          </w:p>
        </w:tc>
        <w:tc>
          <w:tcPr>
            <w:tcW w:w="1695"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KARI</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auto" w:fill="D9D9D9" w:themeFill="background1" w:themeFillShade="D9"/>
            <w:noWrap/>
            <w:vAlign w:val="center"/>
            <w:hideMark/>
          </w:tcPr>
          <w:p w:rsidR="009013AC" w:rsidRPr="00AC6E45" w:rsidRDefault="009013AC" w:rsidP="009013AC">
            <w:pPr>
              <w:spacing w:after="0" w:line="240" w:lineRule="auto"/>
              <w:rPr>
                <w:rFonts w:ascii="Times New Roman" w:eastAsia="Times New Roman" w:hAnsi="Times New Roman" w:cs="Times New Roman"/>
                <w:color w:val="000000"/>
                <w:sz w:val="24"/>
                <w:szCs w:val="24"/>
                <w:lang w:eastAsia="fr-FR"/>
              </w:rPr>
            </w:pPr>
            <w:r w:rsidRPr="00AC6E45">
              <w:rPr>
                <w:rFonts w:ascii="Times New Roman" w:eastAsia="Times New Roman" w:hAnsi="Times New Roman" w:cs="Times New Roman"/>
                <w:color w:val="000000"/>
                <w:sz w:val="24"/>
                <w:szCs w:val="24"/>
                <w:lang w:eastAsia="fr-FR"/>
              </w:rPr>
              <w:t>BEREBA</w:t>
            </w:r>
          </w:p>
        </w:tc>
        <w:tc>
          <w:tcPr>
            <w:tcW w:w="1695" w:type="dxa"/>
            <w:shd w:val="clear" w:color="auto" w:fill="D9D9D9" w:themeFill="background1" w:themeFillShade="D9"/>
            <w:noWrap/>
            <w:vAlign w:val="center"/>
            <w:hideMark/>
          </w:tcPr>
          <w:p w:rsidR="009013AC" w:rsidRPr="00AC6E45"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AC6E45">
              <w:rPr>
                <w:rFonts w:ascii="Times New Roman" w:eastAsia="Times New Roman" w:hAnsi="Times New Roman" w:cs="Times New Roman"/>
                <w:color w:val="000000"/>
                <w:sz w:val="24"/>
                <w:szCs w:val="24"/>
                <w:lang w:eastAsia="fr-FR"/>
              </w:rPr>
              <w:t>6</w:t>
            </w:r>
          </w:p>
        </w:tc>
        <w:tc>
          <w:tcPr>
            <w:tcW w:w="2911" w:type="dxa"/>
            <w:shd w:val="clear" w:color="auto" w:fill="D9D9D9" w:themeFill="background1" w:themeFillShade="D9"/>
            <w:noWrap/>
            <w:vAlign w:val="center"/>
            <w:hideMark/>
          </w:tcPr>
          <w:p w:rsidR="009013AC" w:rsidRPr="00AC6E45"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AC6E45">
              <w:rPr>
                <w:rFonts w:ascii="Times New Roman" w:eastAsia="Times New Roman" w:hAnsi="Times New Roman" w:cs="Times New Roman"/>
                <w:color w:val="000000"/>
                <w:sz w:val="24"/>
                <w:szCs w:val="24"/>
                <w:lang w:eastAsia="fr-FR"/>
              </w:rPr>
              <w:t>1</w:t>
            </w:r>
          </w:p>
        </w:tc>
        <w:tc>
          <w:tcPr>
            <w:tcW w:w="2627" w:type="dxa"/>
            <w:shd w:val="clear" w:color="auto" w:fill="D9D9D9" w:themeFill="background1" w:themeFillShade="D9"/>
            <w:noWrap/>
            <w:vAlign w:val="center"/>
            <w:hideMark/>
          </w:tcPr>
          <w:p w:rsidR="009013AC" w:rsidRPr="00AC6E45"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AC6E45">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KARABA </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A6A6A6"/>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FAFO</w:t>
            </w:r>
          </w:p>
        </w:tc>
        <w:tc>
          <w:tcPr>
            <w:tcW w:w="1695"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000000" w:fill="A6A6A6"/>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auto" w:fill="D9D9D9" w:themeFill="background1" w:themeFillShade="D9"/>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SARA</w:t>
            </w:r>
          </w:p>
        </w:tc>
        <w:tc>
          <w:tcPr>
            <w:tcW w:w="1695"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6</w:t>
            </w:r>
          </w:p>
        </w:tc>
        <w:tc>
          <w:tcPr>
            <w:tcW w:w="2911"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c>
          <w:tcPr>
            <w:tcW w:w="2627" w:type="dxa"/>
            <w:shd w:val="clear" w:color="auto" w:fill="D9D9D9" w:themeFill="background1" w:themeFillShade="D9"/>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BOHOKARI</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5</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NAHI</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5</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BASSE</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KOULAHO </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KIERE</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KOVIO</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DOHOUN</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2</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GOMBELEDOUGOU </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1</w:t>
            </w:r>
          </w:p>
        </w:tc>
      </w:tr>
      <w:tr w:rsidR="009013AC" w:rsidRPr="004C6FB2" w:rsidTr="00AC6E45">
        <w:trPr>
          <w:trHeight w:val="208"/>
          <w:jc w:val="center"/>
        </w:trPr>
        <w:tc>
          <w:tcPr>
            <w:tcW w:w="2866" w:type="dxa"/>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 xml:space="preserve">MARO </w:t>
            </w:r>
          </w:p>
        </w:tc>
        <w:tc>
          <w:tcPr>
            <w:tcW w:w="1695"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r w:rsidR="009013AC" w:rsidRPr="004C6FB2" w:rsidTr="00AC6E45">
        <w:trPr>
          <w:trHeight w:val="208"/>
          <w:jc w:val="center"/>
        </w:trPr>
        <w:tc>
          <w:tcPr>
            <w:tcW w:w="2866" w:type="dxa"/>
            <w:tcBorders>
              <w:bottom w:val="single" w:sz="4" w:space="0" w:color="auto"/>
            </w:tcBorders>
            <w:shd w:val="clear" w:color="000000" w:fill="FFFFFF"/>
            <w:noWrap/>
            <w:vAlign w:val="center"/>
            <w:hideMark/>
          </w:tcPr>
          <w:p w:rsidR="009013AC" w:rsidRPr="009013AC" w:rsidRDefault="009013AC" w:rsidP="009013AC">
            <w:pPr>
              <w:spacing w:after="0" w:line="240" w:lineRule="auto"/>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SEBEDOUGOU</w:t>
            </w:r>
          </w:p>
        </w:tc>
        <w:tc>
          <w:tcPr>
            <w:tcW w:w="1695" w:type="dxa"/>
            <w:tcBorders>
              <w:bottom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4</w:t>
            </w:r>
          </w:p>
        </w:tc>
        <w:tc>
          <w:tcPr>
            <w:tcW w:w="2911" w:type="dxa"/>
            <w:tcBorders>
              <w:bottom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c>
          <w:tcPr>
            <w:tcW w:w="2627" w:type="dxa"/>
            <w:tcBorders>
              <w:bottom w:val="single" w:sz="4" w:space="0" w:color="auto"/>
            </w:tcBorders>
            <w:shd w:val="clear" w:color="000000" w:fill="FFFFFF"/>
            <w:noWrap/>
            <w:vAlign w:val="center"/>
            <w:hideMark/>
          </w:tcPr>
          <w:p w:rsidR="009013AC" w:rsidRPr="009013AC" w:rsidRDefault="009013AC" w:rsidP="009013AC">
            <w:pPr>
              <w:spacing w:after="0" w:line="240" w:lineRule="auto"/>
              <w:jc w:val="center"/>
              <w:rPr>
                <w:rFonts w:ascii="Times New Roman" w:eastAsia="Times New Roman" w:hAnsi="Times New Roman" w:cs="Times New Roman"/>
                <w:color w:val="000000"/>
                <w:sz w:val="24"/>
                <w:szCs w:val="24"/>
                <w:lang w:eastAsia="fr-FR"/>
              </w:rPr>
            </w:pPr>
            <w:r w:rsidRPr="009013AC">
              <w:rPr>
                <w:rFonts w:ascii="Times New Roman" w:eastAsia="Times New Roman" w:hAnsi="Times New Roman" w:cs="Times New Roman"/>
                <w:color w:val="000000"/>
                <w:sz w:val="24"/>
                <w:szCs w:val="24"/>
                <w:lang w:eastAsia="fr-FR"/>
              </w:rPr>
              <w:t>0</w:t>
            </w:r>
          </w:p>
        </w:tc>
      </w:tr>
    </w:tbl>
    <w:p w:rsidR="003C7807" w:rsidRPr="003C7807" w:rsidRDefault="003C7807" w:rsidP="003C7807">
      <w:pPr>
        <w:tabs>
          <w:tab w:val="left" w:pos="1525"/>
        </w:tabs>
        <w:snapToGrid w:val="0"/>
        <w:spacing w:after="0" w:line="240" w:lineRule="auto"/>
        <w:jc w:val="both"/>
        <w:rPr>
          <w:rFonts w:ascii="Times New Roman" w:eastAsia="MS Mincho" w:hAnsi="Times New Roman" w:cs="Times New Roman"/>
          <w:sz w:val="24"/>
          <w:szCs w:val="24"/>
        </w:rPr>
      </w:pPr>
      <w:r w:rsidRPr="003C7807">
        <w:rPr>
          <w:rFonts w:ascii="Times New Roman" w:eastAsia="MS Mincho" w:hAnsi="Times New Roman" w:cs="Times New Roman"/>
          <w:sz w:val="24"/>
          <w:szCs w:val="24"/>
          <w:vertAlign w:val="superscript"/>
        </w:rPr>
        <w:t xml:space="preserve">1 </w:t>
      </w:r>
      <w:r w:rsidRPr="003C7807">
        <w:rPr>
          <w:rFonts w:ascii="Times New Roman" w:eastAsia="MS Mincho" w:hAnsi="Times New Roman" w:cs="Times New Roman"/>
          <w:sz w:val="24"/>
          <w:szCs w:val="24"/>
        </w:rPr>
        <w:t>Health centers were graded using a Microsoft Excel worksheet based on: human resource availability, performance on healthy infant consultations, and performance on measles immunization coverage. After this classification, each health center was visited by the research team to present the project and determine willingness to participate in this formative research. The sample of 12 centers was selected after this exercise.</w:t>
      </w:r>
    </w:p>
    <w:p w:rsidR="003C7807" w:rsidRPr="003C7807" w:rsidRDefault="003C7807" w:rsidP="003C7807">
      <w:pPr>
        <w:tabs>
          <w:tab w:val="left" w:pos="1525"/>
        </w:tabs>
        <w:snapToGrid w:val="0"/>
        <w:spacing w:after="0" w:line="240" w:lineRule="auto"/>
        <w:jc w:val="both"/>
        <w:rPr>
          <w:rFonts w:ascii="Times New Roman" w:eastAsia="MS Mincho" w:hAnsi="Times New Roman" w:cs="Times New Roman"/>
          <w:sz w:val="24"/>
          <w:szCs w:val="24"/>
        </w:rPr>
      </w:pPr>
      <w:r w:rsidRPr="003C7807">
        <w:rPr>
          <w:rFonts w:ascii="Times New Roman" w:eastAsia="MS Mincho" w:hAnsi="Times New Roman" w:cs="Times New Roman"/>
          <w:sz w:val="24"/>
          <w:szCs w:val="24"/>
          <w:vertAlign w:val="superscript"/>
        </w:rPr>
        <w:t xml:space="preserve">2 </w:t>
      </w:r>
      <w:r w:rsidRPr="003C7807">
        <w:rPr>
          <w:rFonts w:ascii="Times New Roman" w:eastAsia="MS Mincho" w:hAnsi="Times New Roman" w:cs="Times New Roman"/>
          <w:sz w:val="24"/>
          <w:szCs w:val="24"/>
        </w:rPr>
        <w:t>Human resources score was calculated by summing the number of professional categories serving at the health center at the time of the survey.</w:t>
      </w:r>
    </w:p>
    <w:p w:rsidR="003C7807" w:rsidRPr="003C7807" w:rsidRDefault="003C7807" w:rsidP="003C7807">
      <w:pPr>
        <w:tabs>
          <w:tab w:val="left" w:pos="1525"/>
        </w:tabs>
        <w:snapToGrid w:val="0"/>
        <w:spacing w:after="0" w:line="240" w:lineRule="auto"/>
        <w:jc w:val="both"/>
        <w:rPr>
          <w:rFonts w:ascii="Times New Roman" w:eastAsia="MS Mincho" w:hAnsi="Times New Roman" w:cs="Times New Roman"/>
          <w:sz w:val="24"/>
          <w:szCs w:val="24"/>
        </w:rPr>
      </w:pPr>
      <w:r w:rsidRPr="003C7807">
        <w:rPr>
          <w:rFonts w:ascii="Times New Roman" w:eastAsia="MS Mincho" w:hAnsi="Times New Roman" w:cs="Times New Roman"/>
          <w:sz w:val="24"/>
          <w:szCs w:val="24"/>
          <w:vertAlign w:val="superscript"/>
        </w:rPr>
        <w:t xml:space="preserve">3 </w:t>
      </w:r>
      <w:r w:rsidRPr="003C7807">
        <w:rPr>
          <w:rFonts w:ascii="Times New Roman" w:eastAsia="MS Mincho" w:hAnsi="Times New Roman" w:cs="Times New Roman"/>
          <w:sz w:val="24"/>
          <w:szCs w:val="24"/>
        </w:rPr>
        <w:t xml:space="preserve">First performance indicator for health centers. During the survey, we collected data on the total number of children aged under 24 months who had received a healthy child consultation the previous month. The number varied from 0 to 129, with an average of 38±37. This variable was categorized in tertiles, with 0 as the lowest tertile, 1 as the second tertile, and 2 as the third tertile. </w:t>
      </w:r>
    </w:p>
    <w:p w:rsidR="003C7807" w:rsidRPr="003C7807" w:rsidRDefault="003C7807" w:rsidP="003C7807">
      <w:pPr>
        <w:tabs>
          <w:tab w:val="left" w:pos="1525"/>
        </w:tabs>
        <w:snapToGrid w:val="0"/>
        <w:spacing w:after="0" w:line="240" w:lineRule="auto"/>
        <w:jc w:val="both"/>
        <w:rPr>
          <w:rFonts w:ascii="Times New Roman" w:eastAsia="MS Mincho" w:hAnsi="Times New Roman" w:cs="Times New Roman"/>
          <w:sz w:val="24"/>
          <w:szCs w:val="24"/>
        </w:rPr>
      </w:pPr>
      <w:r w:rsidRPr="003C7807">
        <w:rPr>
          <w:rFonts w:ascii="Times New Roman" w:eastAsia="MS Mincho" w:hAnsi="Times New Roman" w:cs="Times New Roman"/>
          <w:sz w:val="24"/>
          <w:szCs w:val="24"/>
          <w:vertAlign w:val="superscript"/>
        </w:rPr>
        <w:t xml:space="preserve">4 </w:t>
      </w:r>
      <w:r w:rsidRPr="003C7807">
        <w:rPr>
          <w:rFonts w:ascii="Times New Roman" w:eastAsia="MS Mincho" w:hAnsi="Times New Roman" w:cs="Times New Roman"/>
          <w:sz w:val="24"/>
          <w:szCs w:val="24"/>
        </w:rPr>
        <w:t>Second performance indicator for health centers. This variable represented the rate of measles vaccine coverage. The rate varied from 50% to 122%, with an average of 91.8%±13.0%. This variable was categorized in tertiles, with 0 as the lowest tertile, 1 as the second tertile, and 2 as the third tertile.</w:t>
      </w:r>
    </w:p>
    <w:sectPr w:rsidR="003C7807" w:rsidRPr="003C7807" w:rsidSect="00396F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58" w:rsidRDefault="00CF0358" w:rsidP="006A7A94">
      <w:pPr>
        <w:spacing w:after="0" w:line="240" w:lineRule="auto"/>
      </w:pPr>
      <w:r>
        <w:separator/>
      </w:r>
    </w:p>
  </w:endnote>
  <w:endnote w:type="continuationSeparator" w:id="0">
    <w:p w:rsidR="00CF0358" w:rsidRDefault="00CF0358" w:rsidP="006A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58" w:rsidRDefault="00CF0358" w:rsidP="006A7A94">
      <w:pPr>
        <w:spacing w:after="0" w:line="240" w:lineRule="auto"/>
      </w:pPr>
      <w:r>
        <w:separator/>
      </w:r>
    </w:p>
  </w:footnote>
  <w:footnote w:type="continuationSeparator" w:id="0">
    <w:p w:rsidR="00CF0358" w:rsidRDefault="00CF0358" w:rsidP="006A7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166"/>
    <w:rsid w:val="00123A1F"/>
    <w:rsid w:val="001958D0"/>
    <w:rsid w:val="001A5DDA"/>
    <w:rsid w:val="00202453"/>
    <w:rsid w:val="00382D2F"/>
    <w:rsid w:val="00386A59"/>
    <w:rsid w:val="00396F6A"/>
    <w:rsid w:val="003C7807"/>
    <w:rsid w:val="004C6FB2"/>
    <w:rsid w:val="004F14C7"/>
    <w:rsid w:val="005545E6"/>
    <w:rsid w:val="005972A4"/>
    <w:rsid w:val="005D5508"/>
    <w:rsid w:val="005E245D"/>
    <w:rsid w:val="0060579C"/>
    <w:rsid w:val="00605DAF"/>
    <w:rsid w:val="006266C9"/>
    <w:rsid w:val="006407DF"/>
    <w:rsid w:val="006A7A94"/>
    <w:rsid w:val="00727C30"/>
    <w:rsid w:val="00734D59"/>
    <w:rsid w:val="007D3DC1"/>
    <w:rsid w:val="008C0278"/>
    <w:rsid w:val="008F5F55"/>
    <w:rsid w:val="009013AC"/>
    <w:rsid w:val="009F3166"/>
    <w:rsid w:val="00AC6E45"/>
    <w:rsid w:val="00B67FD7"/>
    <w:rsid w:val="00BE0AFE"/>
    <w:rsid w:val="00BF79F2"/>
    <w:rsid w:val="00CF0358"/>
    <w:rsid w:val="00D30E57"/>
    <w:rsid w:val="00DD3974"/>
    <w:rsid w:val="00DE35C6"/>
    <w:rsid w:val="00EC7C81"/>
    <w:rsid w:val="00F738C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CBD7EA-916C-42BF-8818-A08EACE8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166"/>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t-edited">
    <w:name w:val="alt-edited"/>
    <w:basedOn w:val="Policepardfaut"/>
    <w:rsid w:val="005545E6"/>
  </w:style>
  <w:style w:type="paragraph" w:styleId="En-tte">
    <w:name w:val="header"/>
    <w:basedOn w:val="Normal"/>
    <w:link w:val="En-tteCar"/>
    <w:uiPriority w:val="99"/>
    <w:unhideWhenUsed/>
    <w:rsid w:val="006A7A94"/>
    <w:pPr>
      <w:tabs>
        <w:tab w:val="center" w:pos="4252"/>
        <w:tab w:val="right" w:pos="8504"/>
      </w:tabs>
      <w:snapToGrid w:val="0"/>
    </w:pPr>
  </w:style>
  <w:style w:type="character" w:customStyle="1" w:styleId="En-tteCar">
    <w:name w:val="En-tête Car"/>
    <w:basedOn w:val="Policepardfaut"/>
    <w:link w:val="En-tte"/>
    <w:uiPriority w:val="99"/>
    <w:rsid w:val="006A7A94"/>
  </w:style>
  <w:style w:type="paragraph" w:styleId="Pieddepage">
    <w:name w:val="footer"/>
    <w:basedOn w:val="Normal"/>
    <w:link w:val="PieddepageCar"/>
    <w:uiPriority w:val="99"/>
    <w:unhideWhenUsed/>
    <w:rsid w:val="006A7A94"/>
    <w:pPr>
      <w:tabs>
        <w:tab w:val="center" w:pos="4252"/>
        <w:tab w:val="right" w:pos="8504"/>
      </w:tabs>
      <w:snapToGrid w:val="0"/>
    </w:pPr>
  </w:style>
  <w:style w:type="character" w:customStyle="1" w:styleId="PieddepageCar">
    <w:name w:val="Pied de page Car"/>
    <w:basedOn w:val="Policepardfaut"/>
    <w:link w:val="Pieddepage"/>
    <w:uiPriority w:val="99"/>
    <w:rsid w:val="006A7A94"/>
  </w:style>
  <w:style w:type="paragraph" w:styleId="Textedebulles">
    <w:name w:val="Balloon Text"/>
    <w:basedOn w:val="Normal"/>
    <w:link w:val="TextedebullesCar"/>
    <w:uiPriority w:val="99"/>
    <w:semiHidden/>
    <w:unhideWhenUsed/>
    <w:rsid w:val="00727C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1656</Characters>
  <Application>Microsoft Office Word</Application>
  <DocSecurity>0</DocSecurity>
  <Lines>13</Lines>
  <Paragraphs>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MouseComputer PC</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Ouedraogo</dc:creator>
  <cp:lastModifiedBy>Laetitia Ouedraogo</cp:lastModifiedBy>
  <cp:revision>2</cp:revision>
  <dcterms:created xsi:type="dcterms:W3CDTF">2017-04-13T15:30:00Z</dcterms:created>
  <dcterms:modified xsi:type="dcterms:W3CDTF">2017-04-13T15:30:00Z</dcterms:modified>
</cp:coreProperties>
</file>