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17" w:rsidRPr="008E3C17" w:rsidRDefault="002E2448" w:rsidP="00E86A7F">
      <w:pPr>
        <w:spacing w:line="480" w:lineRule="auto"/>
        <w:rPr>
          <w:sz w:val="28"/>
          <w:szCs w:val="28"/>
          <w:lang w:val="en-GB"/>
        </w:rPr>
      </w:pPr>
      <w:r w:rsidRPr="004B0BA9">
        <w:rPr>
          <w:rFonts w:ascii="Times New Roman" w:hAnsi="Times New Roman" w:cs="Times New Roman"/>
          <w:b/>
          <w:sz w:val="28"/>
          <w:szCs w:val="28"/>
          <w:lang w:val="en-GB"/>
        </w:rPr>
        <w:t>U-</w:t>
      </w:r>
      <w:proofErr w:type="spellStart"/>
      <w:r w:rsidRPr="004B0BA9">
        <w:rPr>
          <w:rFonts w:ascii="Times New Roman" w:hAnsi="Times New Roman" w:cs="Times New Roman"/>
          <w:b/>
          <w:sz w:val="28"/>
          <w:szCs w:val="28"/>
          <w:lang w:val="en-GB"/>
        </w:rPr>
        <w:t>Th</w:t>
      </w:r>
      <w:proofErr w:type="spellEnd"/>
      <w:r w:rsidRPr="004B0BA9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proofErr w:type="spellStart"/>
      <w:r w:rsidRPr="004B0BA9">
        <w:rPr>
          <w:rFonts w:ascii="Times New Roman" w:hAnsi="Times New Roman" w:cs="Times New Roman"/>
          <w:b/>
          <w:sz w:val="28"/>
          <w:szCs w:val="28"/>
          <w:lang w:val="en-GB"/>
        </w:rPr>
        <w:t>Pb</w:t>
      </w:r>
      <w:proofErr w:type="spellEnd"/>
      <w:r w:rsidRPr="004B0BA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isotopes</w:t>
      </w:r>
      <w:r w:rsidRPr="008E3C17">
        <w:rPr>
          <w:sz w:val="28"/>
          <w:szCs w:val="28"/>
          <w:lang w:val="en-GB"/>
        </w:rPr>
        <w:t xml:space="preserve"> </w:t>
      </w:r>
    </w:p>
    <w:p w:rsidR="002E2448" w:rsidRPr="006C1134" w:rsidRDefault="002E2448" w:rsidP="00E86A7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302">
        <w:rPr>
          <w:rFonts w:ascii="Times New Roman" w:hAnsi="Times New Roman" w:cs="Times New Roman"/>
          <w:sz w:val="24"/>
          <w:szCs w:val="24"/>
          <w:lang w:val="en-GB"/>
        </w:rPr>
        <w:t>Each LA-SF ICP-MS</w:t>
      </w:r>
      <w:r w:rsidRPr="00211450">
        <w:rPr>
          <w:sz w:val="24"/>
          <w:szCs w:val="24"/>
          <w:lang w:val="en-GB"/>
        </w:rPr>
        <w:t xml:space="preserve"> 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analysis consisted of approximately 15 s background acquisition followed by 30 s data acquisition, using a laser 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spot-size of 25 and 35 µm, respectively.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A common-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correction based on the interference- and background-corrected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204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Pb signal and a model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composition </w:t>
      </w:r>
      <w:r w:rsidR="00722EC8" w:rsidRPr="0028730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F4E7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&lt;EndNote&gt;&lt;Cite&gt;&lt;Author&gt;Stacey&lt;/Author&gt;&lt;Year&gt;1975&lt;/Year&gt;&lt;RecNum&gt;68&lt;/RecNum&gt;&lt;DisplayText&gt;&lt;style face="superscript"&gt;1&lt;/style&gt;&lt;/DisplayText&gt;&lt;record&gt;&lt;rec-number&gt;68&lt;/rec-number&gt;&lt;foreign-keys&gt;&lt;key app="EN" db-id="w0t00e098avxpqefp295fpvba5reszsa0erx" timestamp="0"&gt;68&lt;/key&gt;&lt;/foreign-keys&gt;&lt;ref-type name="Journal Article"&gt;17&lt;/ref-type&gt;&lt;contributors&gt;&lt;authors&gt;&lt;author&gt;Stacey, J S&lt;/author&gt;&lt;author&gt;Kramers, J D&lt;/author&gt;&lt;/authors&gt;&lt;/contributors&gt;&lt;titles&gt;&lt;title&gt;Approximation of terrestrial lead isotope evolution by a two-stage model&lt;/title&gt;&lt;secondary-title&gt;Earth and planetary science letters&lt;/secondary-title&gt;&lt;/titles&gt;&lt;pages&gt;207-221&lt;/pages&gt;&lt;volume&gt;26&lt;/volume&gt;&lt;number&gt;2&lt;/number&gt;&lt;dates&gt;&lt;year&gt;1975&lt;/year&gt;&lt;/dates&gt;&lt;isbn&gt;0012-821X&lt;/isbn&gt;&lt;urls&gt;&lt;/urls&gt;&lt;/record&gt;&lt;/Cite&gt;&lt;/EndNote&gt;</w:instrText>
      </w:r>
      <w:r w:rsidR="00722EC8" w:rsidRPr="0028730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F4E7F" w:rsidRPr="004F4E7F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</w:t>
      </w:r>
      <w:r w:rsidR="00722EC8" w:rsidRPr="0028730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was carried out if necessary. The necessity of the correction is judged on whether the corrected 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207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Pb/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206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Pb 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lies outside of the internal errors of the measured ratios. Discordant analyses were generally interpreted with care. 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Raw data were corrected for background signal, common </w:t>
      </w:r>
      <w:proofErr w:type="spellStart"/>
      <w:proofErr w:type="gramStart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,</w:t>
      </w:r>
      <w:proofErr w:type="gram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 laser induced elemental fractionation, instrumental mass discrimination, and time-dependant elemental fractionation of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/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Th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 and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/U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using an Excel® spreadsheet program developed by Axel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/>
        </w:rPr>
        <w:t>Gerdes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(Institute of Geosciences, Johann Wolfgang Goethe-University Frankfurt, Frankfurt am Main, Germany)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. Reported 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uncertainties 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were propagated 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>by quadratic addition of the external reproducibility obtained from the standard zircon GJ-1 (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~0.6% and 0.5-1% for the 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207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Pb/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206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Pb and 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206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Pb/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238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U, respectively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>) during individual analytical sessions and the within-run precision of each analysis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. Concordia diagrams (2</w:t>
      </w:r>
      <w:r>
        <w:rPr>
          <w:rFonts w:ascii="Calibri" w:hAnsi="Calibri" w:cs="Times New Roman"/>
          <w:sz w:val="24"/>
          <w:szCs w:val="24"/>
          <w:lang w:val="en-GB" w:eastAsia="de-AT"/>
        </w:rPr>
        <w:t>σ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 error ellipses) and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concordia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 ages (95% confidence level) were produced using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Isoplot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/Ex 2.49 (Ludwig, 2001) and frequency and relative probability plots using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AgeDisplay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 </w:t>
      </w:r>
      <w:r w:rsidR="00722EC8" w:rsidRPr="00287302">
        <w:rPr>
          <w:rFonts w:ascii="Times New Roman" w:hAnsi="Times New Roman" w:cs="Times New Roman"/>
          <w:sz w:val="24"/>
          <w:szCs w:val="24"/>
          <w:lang w:val="en-GB" w:eastAsia="de-AT"/>
        </w:rPr>
        <w:fldChar w:fldCharType="begin"/>
      </w:r>
      <w:r w:rsidR="004F4E7F">
        <w:rPr>
          <w:rFonts w:ascii="Times New Roman" w:hAnsi="Times New Roman" w:cs="Times New Roman"/>
          <w:sz w:val="24"/>
          <w:szCs w:val="24"/>
          <w:lang w:val="en-GB" w:eastAsia="de-AT"/>
        </w:rPr>
        <w:instrText xml:space="preserve"> ADDIN EN.CITE &lt;EndNote&gt;&lt;Cite&gt;&lt;Author&gt;Sircombe&lt;/Author&gt;&lt;Year&gt;2004&lt;/Year&gt;&lt;RecNum&gt;64&lt;/RecNum&gt;&lt;DisplayText&gt;&lt;style face="superscript"&gt;2&lt;/style&gt;&lt;/DisplayText&gt;&lt;record&gt;&lt;rec-number&gt;64&lt;/rec-number&gt;&lt;foreign-keys&gt;&lt;key app="EN" db-id="w0t00e098avxpqefp295fpvba5reszsa0erx" timestamp="0"&gt;64&lt;/key&gt;&lt;/foreign-keys&gt;&lt;ref-type name="Journal Article"&gt;17&lt;/ref-type&gt;&lt;contributors&gt;&lt;authors&gt;&lt;author&gt;Sircombe, Keith N.&lt;/author&gt;&lt;/authors&gt;&lt;/contributors&gt;&lt;titles&gt;&lt;title&gt;AgeDisplay: an EXCEL workbook to evaluate and display univariate geochronological data using binned frequency histograms and probability density distributions&lt;/title&gt;&lt;secondary-title&gt;Computers &amp;amp; Geosciences&lt;/secondary-title&gt;&lt;/titles&gt;&lt;pages&gt;21-31&lt;/pages&gt;&lt;volume&gt;30&lt;/volume&gt;&lt;number&gt;1&lt;/number&gt;&lt;keywords&gt;&lt;keyword&gt;Geochronology&lt;/keyword&gt;&lt;keyword&gt;Data display&lt;/keyword&gt;&lt;keyword&gt;Histogram&lt;/keyword&gt;&lt;keyword&gt;Probability density distribution&lt;/keyword&gt;&lt;/keywords&gt;&lt;dates&gt;&lt;year&gt;2004&lt;/year&gt;&lt;pub-dates&gt;&lt;date&gt;2//&lt;/date&gt;&lt;/pub-dates&gt;&lt;/dates&gt;&lt;isbn&gt;0098-3004&lt;/isbn&gt;&lt;urls&gt;&lt;related-urls&gt;&lt;url&gt;http://www.sciencedirect.com/science/article/pii/S0098300403002012&lt;/url&gt;&lt;/related-urls&gt;&lt;/urls&gt;&lt;electronic-resource-num&gt;http://dx.doi.org/10.1016/j.cageo.2003.09.006&lt;/electronic-resource-num&gt;&lt;/record&gt;&lt;/Cite&gt;&lt;/EndNote&gt;</w:instrText>
      </w:r>
      <w:r w:rsidR="00722EC8" w:rsidRPr="00287302">
        <w:rPr>
          <w:rFonts w:ascii="Times New Roman" w:hAnsi="Times New Roman" w:cs="Times New Roman"/>
          <w:sz w:val="24"/>
          <w:szCs w:val="24"/>
          <w:lang w:val="en-GB" w:eastAsia="de-AT"/>
        </w:rPr>
        <w:fldChar w:fldCharType="separate"/>
      </w:r>
      <w:r w:rsidR="004F4E7F" w:rsidRPr="004F4E7F">
        <w:rPr>
          <w:rFonts w:ascii="Times New Roman" w:hAnsi="Times New Roman" w:cs="Times New Roman"/>
          <w:noProof/>
          <w:sz w:val="24"/>
          <w:szCs w:val="24"/>
          <w:vertAlign w:val="superscript"/>
          <w:lang w:val="en-GB" w:eastAsia="de-AT"/>
        </w:rPr>
        <w:t>2</w:t>
      </w:r>
      <w:r w:rsidR="00722EC8" w:rsidRPr="00287302">
        <w:rPr>
          <w:rFonts w:ascii="Times New Roman" w:hAnsi="Times New Roman" w:cs="Times New Roman"/>
          <w:sz w:val="24"/>
          <w:szCs w:val="24"/>
          <w:lang w:val="en-GB" w:eastAsia="de-AT"/>
        </w:rPr>
        <w:fldChar w:fldCharType="end"/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. The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207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>Pb age was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 taken 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for interpretation for all zircons &gt;1.0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/>
        </w:rPr>
        <w:t>Ga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, and the 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206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>Pb/</w:t>
      </w:r>
      <w:r w:rsidRPr="00287302">
        <w:rPr>
          <w:rFonts w:ascii="Times New Roman" w:hAnsi="Times New Roman" w:cs="Times New Roman"/>
          <w:sz w:val="24"/>
          <w:szCs w:val="24"/>
          <w:vertAlign w:val="superscript"/>
          <w:lang w:val="en-GB" w:eastAsia="de-AT"/>
        </w:rPr>
        <w:t>238</w:t>
      </w:r>
      <w:r w:rsidRPr="00287302">
        <w:rPr>
          <w:rFonts w:ascii="Times New Roman" w:hAnsi="Times New Roman" w:cs="Times New Roman"/>
          <w:sz w:val="24"/>
          <w:szCs w:val="24"/>
          <w:lang w:val="en-GB" w:eastAsia="de-AT"/>
        </w:rPr>
        <w:t xml:space="preserve">U ages 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for younger grains. For further details on analytical protocol and data processing see </w:t>
      </w:r>
      <w:r w:rsidR="00722EC8" w:rsidRPr="0028730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F4E7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&lt;EndNote&gt;&lt;Cite&gt;&lt;Author&gt;Gerdes&lt;/Author&gt;&lt;Year&gt;2006&lt;/Year&gt;&lt;RecNum&gt;22&lt;/RecNum&gt;&lt;DisplayText&gt;&lt;style face="superscript"&gt;3&lt;/style&gt;&lt;/DisplayText&gt;&lt;record&gt;&lt;rec-number&gt;22&lt;/rec-number&gt;&lt;foreign-keys&gt;&lt;key app="EN" db-id="w0t00e098avxpqefp295fpvba5reszsa0erx" timestamp="0"&gt;22&lt;/key&gt;&lt;/foreign-keys&gt;&lt;ref-type name="Journal Article"&gt;17&lt;/ref-type&gt;&lt;contributors&gt;&lt;authors&gt;&lt;author&gt;Gerdes, Axel&lt;/author&gt;&lt;author&gt;Zeh, Armin&lt;/author&gt;&lt;/authors&gt;&lt;/contributors&gt;&lt;titles&gt;&lt;title&gt;Combined U–Pb and Hf isotope LA-(MC-)ICP-MS analyses of detrital zircons: Comparison with SHRIMP and new constraints for the provenance and age of an Armorican metasediment in Central Germany&lt;/title&gt;&lt;secondary-title&gt;Earth and Planetary Science Letters&lt;/secondary-title&gt;&lt;/titles&gt;&lt;pages&gt;47-61&lt;/pages&gt;&lt;volume&gt;249&lt;/volume&gt;&lt;number&gt;1–2&lt;/number&gt;&lt;keywords&gt;&lt;keyword&gt;LA-ICP-MS&lt;/keyword&gt;&lt;keyword&gt;U–Pb geochronology&lt;/keyword&gt;&lt;keyword&gt;zircon&lt;/keyword&gt;&lt;keyword&gt;sediment provenance&lt;/keyword&gt;&lt;keyword&gt;Hf isotope composition&lt;/keyword&gt;&lt;keyword&gt;crustal growth&lt;/keyword&gt;&lt;keyword&gt;Central Europe&lt;/keyword&gt;&lt;/keywords&gt;&lt;dates&gt;&lt;year&gt;2006&lt;/year&gt;&lt;pub-dates&gt;&lt;date&gt;9/15/&lt;/date&gt;&lt;/pub-dates&gt;&lt;/dates&gt;&lt;isbn&gt;0012-821X&lt;/isbn&gt;&lt;urls&gt;&lt;related-urls&gt;&lt;url&gt;http://www.sciencedirect.com/science/article/pii/S0012821X0600481X&lt;/url&gt;&lt;/related-urls&gt;&lt;/urls&gt;&lt;electronic-resource-num&gt;http://dx.doi.org/10.1016/j.epsl.2006.06.039&lt;/electronic-resource-num&gt;&lt;/record&gt;&lt;/Cite&gt;&lt;/EndNote&gt;</w:instrText>
      </w:r>
      <w:r w:rsidR="00722EC8" w:rsidRPr="0028730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F4E7F" w:rsidRPr="004F4E7F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3</w:t>
      </w:r>
      <w:r w:rsidR="00722EC8" w:rsidRPr="0028730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/U ratios are obtained from the LA-ICP-MS measurements of investigated zircon grains. </w:t>
      </w:r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U and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content and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Th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/U ratio were calculated relative to the GJ-1 zircon standard and are accurate to approximately 10%. Analytical results of U-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Th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-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isotopes and calculated U-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Pb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ages are given in </w:t>
      </w:r>
      <w:r w:rsidR="00824B41">
        <w:rPr>
          <w:rFonts w:ascii="Times New Roman" w:hAnsi="Times New Roman" w:cs="Times New Roman"/>
          <w:sz w:val="24"/>
          <w:szCs w:val="24"/>
          <w:lang w:val="en-GB"/>
        </w:rPr>
        <w:t>Supplementary file 4</w:t>
      </w:r>
      <w:r w:rsidRPr="00287302">
        <w:rPr>
          <w:rFonts w:ascii="Times New Roman" w:hAnsi="Times New Roman" w:cs="Times New Roman"/>
          <w:sz w:val="24"/>
          <w:szCs w:val="24"/>
          <w:lang w:val="en-GB" w:eastAsia="cs-CZ"/>
        </w:rPr>
        <w:t>.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730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SEM and </w:t>
      </w:r>
      <w:proofErr w:type="spellStart"/>
      <w:r w:rsidRPr="00287302">
        <w:rPr>
          <w:rFonts w:ascii="Times New Roman" w:hAnsi="Times New Roman" w:cs="Times New Roman"/>
          <w:color w:val="000000"/>
          <w:sz w:val="24"/>
          <w:szCs w:val="24"/>
          <w:lang w:val="en-GB"/>
        </w:rPr>
        <w:t>Cathodoluminescence</w:t>
      </w:r>
      <w:proofErr w:type="spellEnd"/>
      <w:r w:rsidRPr="0028730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images (CL) were performed with an EVO 50 scanning electron microscope (</w:t>
      </w:r>
      <w:proofErr w:type="spellStart"/>
      <w:r w:rsidRPr="00287302">
        <w:rPr>
          <w:rFonts w:ascii="Times New Roman" w:hAnsi="Times New Roman" w:cs="Times New Roman"/>
          <w:color w:val="000000"/>
          <w:sz w:val="24"/>
          <w:szCs w:val="24"/>
          <w:lang w:val="en-GB"/>
        </w:rPr>
        <w:t>Zeiss</w:t>
      </w:r>
      <w:proofErr w:type="spellEnd"/>
      <w:r w:rsidRPr="0028730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at </w:t>
      </w:r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Senckenberg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/>
        </w:rPr>
        <w:t>Naturhistorische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7302">
        <w:rPr>
          <w:rFonts w:ascii="Times New Roman" w:hAnsi="Times New Roman" w:cs="Times New Roman"/>
          <w:sz w:val="24"/>
          <w:szCs w:val="24"/>
          <w:lang w:val="en-GB"/>
        </w:rPr>
        <w:t>Sammlungen</w:t>
      </w:r>
      <w:proofErr w:type="spellEnd"/>
      <w:r w:rsidRPr="00287302">
        <w:rPr>
          <w:rFonts w:ascii="Times New Roman" w:hAnsi="Times New Roman" w:cs="Times New Roman"/>
          <w:sz w:val="24"/>
          <w:szCs w:val="24"/>
          <w:lang w:val="en-GB"/>
        </w:rPr>
        <w:t xml:space="preserve"> Dresden.</w:t>
      </w: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E2448" w:rsidRPr="00B020DF" w:rsidRDefault="002E2448" w:rsidP="002E2448">
      <w:pPr>
        <w:rPr>
          <w:rFonts w:ascii="Times New Roman" w:hAnsi="Times New Roman" w:cs="Times New Roman"/>
          <w:b/>
          <w:sz w:val="24"/>
          <w:szCs w:val="24"/>
        </w:rPr>
      </w:pPr>
      <w:r w:rsidRPr="00B020DF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F4E7F" w:rsidRPr="004F4E7F" w:rsidRDefault="00722EC8" w:rsidP="004F4E7F">
      <w:pPr>
        <w:pStyle w:val="EndNoteBibliography"/>
        <w:spacing w:after="0"/>
        <w:ind w:left="720" w:hanging="720"/>
      </w:pPr>
      <w:r w:rsidRPr="00046D7F">
        <w:rPr>
          <w:sz w:val="24"/>
          <w:szCs w:val="24"/>
          <w:lang w:val="en-GB"/>
        </w:rPr>
        <w:fldChar w:fldCharType="begin"/>
      </w:r>
      <w:r w:rsidR="002E2448" w:rsidRPr="00046D7F">
        <w:rPr>
          <w:sz w:val="24"/>
          <w:szCs w:val="24"/>
        </w:rPr>
        <w:instrText xml:space="preserve"> ADDIN EN.REFLIST </w:instrText>
      </w:r>
      <w:r w:rsidRPr="00046D7F">
        <w:rPr>
          <w:sz w:val="24"/>
          <w:szCs w:val="24"/>
          <w:lang w:val="en-GB"/>
        </w:rPr>
        <w:fldChar w:fldCharType="separate"/>
      </w:r>
      <w:r w:rsidR="004F4E7F" w:rsidRPr="004F4E7F">
        <w:t>1</w:t>
      </w:r>
      <w:r w:rsidR="004F4E7F" w:rsidRPr="004F4E7F">
        <w:tab/>
        <w:t xml:space="preserve">Stacey, J. S. &amp; Kramers, J. D. Approximation of terrestrial lead isotope evolution by a two-stage model. </w:t>
      </w:r>
      <w:r w:rsidR="004F4E7F" w:rsidRPr="004F4E7F">
        <w:rPr>
          <w:i/>
        </w:rPr>
        <w:t>Earth and planetary science letters</w:t>
      </w:r>
      <w:r w:rsidR="004F4E7F" w:rsidRPr="004F4E7F">
        <w:t xml:space="preserve"> </w:t>
      </w:r>
      <w:r w:rsidR="004F4E7F" w:rsidRPr="004F4E7F">
        <w:rPr>
          <w:b/>
        </w:rPr>
        <w:t>26</w:t>
      </w:r>
      <w:r w:rsidR="004F4E7F" w:rsidRPr="004F4E7F">
        <w:t>, 207-221 (1975).</w:t>
      </w:r>
    </w:p>
    <w:p w:rsidR="004F4E7F" w:rsidRPr="004F4E7F" w:rsidRDefault="004F4E7F" w:rsidP="004F4E7F">
      <w:pPr>
        <w:pStyle w:val="EndNoteBibliography"/>
        <w:spacing w:after="0"/>
        <w:ind w:left="720" w:hanging="720"/>
      </w:pPr>
      <w:r w:rsidRPr="004F4E7F">
        <w:t>2</w:t>
      </w:r>
      <w:r w:rsidRPr="004F4E7F">
        <w:tab/>
        <w:t xml:space="preserve">Sircombe, K. N. AgeDisplay: an EXCEL workbook to evaluate and display univariate geochronological data using binned frequency histograms and probability density distributions. </w:t>
      </w:r>
      <w:r w:rsidRPr="004F4E7F">
        <w:rPr>
          <w:i/>
        </w:rPr>
        <w:t>Computers &amp; Geosciences</w:t>
      </w:r>
      <w:r w:rsidRPr="004F4E7F">
        <w:t xml:space="preserve"> </w:t>
      </w:r>
      <w:r w:rsidRPr="004F4E7F">
        <w:rPr>
          <w:b/>
        </w:rPr>
        <w:t>30</w:t>
      </w:r>
      <w:r w:rsidRPr="004F4E7F">
        <w:t>, 21-31, doi:</w:t>
      </w:r>
      <w:hyperlink r:id="rId7" w:history="1">
        <w:r w:rsidRPr="004F4E7F">
          <w:rPr>
            <w:rStyle w:val="Hyperlink"/>
          </w:rPr>
          <w:t>http://dx.doi.org/10.1016/j.cageo.2003.09.006</w:t>
        </w:r>
      </w:hyperlink>
      <w:r w:rsidRPr="004F4E7F">
        <w:t xml:space="preserve"> (2004).</w:t>
      </w:r>
    </w:p>
    <w:p w:rsidR="004F4E7F" w:rsidRPr="004F4E7F" w:rsidRDefault="004F4E7F" w:rsidP="004F4E7F">
      <w:pPr>
        <w:pStyle w:val="EndNoteBibliography"/>
        <w:ind w:left="720" w:hanging="720"/>
      </w:pPr>
      <w:r w:rsidRPr="004F4E7F">
        <w:t>3</w:t>
      </w:r>
      <w:r w:rsidRPr="004F4E7F">
        <w:tab/>
        <w:t xml:space="preserve">Gerdes, A. &amp; Zeh, A. Combined U–Pb and Hf isotope LA-(MC-)ICP-MS analyses of detrital zircons: Comparison with SHRIMP and new constraints for the provenance and age of an Armorican metasediment in Central Germany. </w:t>
      </w:r>
      <w:r w:rsidRPr="004F4E7F">
        <w:rPr>
          <w:i/>
        </w:rPr>
        <w:t>Earth and Planetary Science Letters</w:t>
      </w:r>
      <w:r w:rsidRPr="004F4E7F">
        <w:t xml:space="preserve"> </w:t>
      </w:r>
      <w:r w:rsidRPr="004F4E7F">
        <w:rPr>
          <w:b/>
        </w:rPr>
        <w:t>249</w:t>
      </w:r>
      <w:r w:rsidRPr="004F4E7F">
        <w:t>, 47-61, doi:</w:t>
      </w:r>
      <w:hyperlink r:id="rId8" w:history="1">
        <w:r w:rsidRPr="004F4E7F">
          <w:rPr>
            <w:rStyle w:val="Hyperlink"/>
          </w:rPr>
          <w:t>http://dx.doi.org/10.1016/j.epsl.2006.06.039</w:t>
        </w:r>
      </w:hyperlink>
      <w:r w:rsidRPr="004F4E7F">
        <w:t xml:space="preserve"> (2006).</w:t>
      </w:r>
    </w:p>
    <w:p w:rsidR="0034126B" w:rsidRDefault="00722EC8" w:rsidP="002E2448">
      <w:r w:rsidRPr="00046D7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34126B" w:rsidSect="00E86A7F"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E4" w:rsidRDefault="007758E4" w:rsidP="00E86A7F">
      <w:pPr>
        <w:spacing w:after="0" w:line="240" w:lineRule="auto"/>
      </w:pPr>
      <w:r>
        <w:separator/>
      </w:r>
    </w:p>
  </w:endnote>
  <w:endnote w:type="continuationSeparator" w:id="0">
    <w:p w:rsidR="007758E4" w:rsidRDefault="007758E4" w:rsidP="00E8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082"/>
      <w:docPartObj>
        <w:docPartGallery w:val="Page Numbers (Bottom of Page)"/>
        <w:docPartUnique/>
      </w:docPartObj>
    </w:sdtPr>
    <w:sdtContent>
      <w:p w:rsidR="00E87919" w:rsidRDefault="00722EC8">
        <w:pPr>
          <w:pStyle w:val="Fuzeile"/>
          <w:jc w:val="center"/>
        </w:pPr>
        <w:fldSimple w:instr=" PAGE   \* MERGEFORMAT ">
          <w:r w:rsidR="004B0BA9">
            <w:rPr>
              <w:noProof/>
            </w:rPr>
            <w:t>2</w:t>
          </w:r>
        </w:fldSimple>
      </w:p>
    </w:sdtContent>
  </w:sdt>
  <w:p w:rsidR="00E87919" w:rsidRDefault="00E879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E4" w:rsidRDefault="007758E4" w:rsidP="00E86A7F">
      <w:pPr>
        <w:spacing w:after="0" w:line="240" w:lineRule="auto"/>
      </w:pPr>
      <w:r>
        <w:separator/>
      </w:r>
    </w:p>
  </w:footnote>
  <w:footnote w:type="continuationSeparator" w:id="0">
    <w:p w:rsidR="007758E4" w:rsidRDefault="007758E4" w:rsidP="00E8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t00e098avxpqefp295fpvba5reszsa0erx&quot;&gt;References complete&lt;record-ids&gt;&lt;item&gt;22&lt;/item&gt;&lt;item&gt;64&lt;/item&gt;&lt;item&gt;68&lt;/item&gt;&lt;/record-ids&gt;&lt;/item&gt;&lt;/Libraries&gt;"/>
  </w:docVars>
  <w:rsids>
    <w:rsidRoot w:val="002E2448"/>
    <w:rsid w:val="00256AC6"/>
    <w:rsid w:val="00262C29"/>
    <w:rsid w:val="00297FCF"/>
    <w:rsid w:val="002E2448"/>
    <w:rsid w:val="0034126B"/>
    <w:rsid w:val="003D1A88"/>
    <w:rsid w:val="004333FC"/>
    <w:rsid w:val="004940EA"/>
    <w:rsid w:val="004B0BA9"/>
    <w:rsid w:val="004F4E7F"/>
    <w:rsid w:val="005D408A"/>
    <w:rsid w:val="0071234D"/>
    <w:rsid w:val="00722EC8"/>
    <w:rsid w:val="007758E4"/>
    <w:rsid w:val="0077642A"/>
    <w:rsid w:val="00783E0D"/>
    <w:rsid w:val="00824B41"/>
    <w:rsid w:val="008E3C17"/>
    <w:rsid w:val="00C20447"/>
    <w:rsid w:val="00C8381D"/>
    <w:rsid w:val="00C96B20"/>
    <w:rsid w:val="00E17025"/>
    <w:rsid w:val="00E86A7F"/>
    <w:rsid w:val="00E87919"/>
    <w:rsid w:val="00EB5295"/>
    <w:rsid w:val="00F2775E"/>
    <w:rsid w:val="00F27D8D"/>
    <w:rsid w:val="00F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44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E24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44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2E2448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E2448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E2448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E2448"/>
    <w:rPr>
      <w:rFonts w:ascii="Times New Roman" w:hAnsi="Times New Roman" w:cs="Times New Roman"/>
      <w:noProof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E244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24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24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244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4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4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4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4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448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244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448"/>
  </w:style>
  <w:style w:type="paragraph" w:styleId="Fuzeile">
    <w:name w:val="footer"/>
    <w:basedOn w:val="Standard"/>
    <w:link w:val="FuzeileZchn"/>
    <w:uiPriority w:val="99"/>
    <w:unhideWhenUsed/>
    <w:rsid w:val="002E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448"/>
  </w:style>
  <w:style w:type="paragraph" w:styleId="Listenabsatz">
    <w:name w:val="List Paragraph"/>
    <w:basedOn w:val="Standard"/>
    <w:uiPriority w:val="34"/>
    <w:qFormat/>
    <w:rsid w:val="002E24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lengitternetz">
    <w:name w:val="Table Grid"/>
    <w:basedOn w:val="NormaleTabelle"/>
    <w:uiPriority w:val="59"/>
    <w:rsid w:val="002E2448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edgement">
    <w:name w:val="Acknowledgement"/>
    <w:basedOn w:val="Standard"/>
    <w:rsid w:val="002E2448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epsl.2006.06.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cageo.2003.09.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6F53-0826-448B-B37C-474144FE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</dc:creator>
  <cp:lastModifiedBy>madel</cp:lastModifiedBy>
  <cp:revision>5</cp:revision>
  <dcterms:created xsi:type="dcterms:W3CDTF">2016-12-13T11:40:00Z</dcterms:created>
  <dcterms:modified xsi:type="dcterms:W3CDTF">2016-12-21T15:10:00Z</dcterms:modified>
</cp:coreProperties>
</file>