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F" w:rsidRPr="00EB76CE" w:rsidRDefault="00A41DDF" w:rsidP="00A41DDF">
      <w:pPr>
        <w:spacing w:before="100" w:beforeAutospacing="1" w:after="100" w:afterAutospacing="1" w:line="360" w:lineRule="auto"/>
        <w:rPr>
          <w:b/>
        </w:rPr>
      </w:pPr>
      <w:r w:rsidRPr="00EB76CE">
        <w:rPr>
          <w:b/>
        </w:rPr>
        <w:t xml:space="preserve">Necropsy procedure for detecting TB and </w:t>
      </w:r>
      <w:r w:rsidRPr="00EB76CE">
        <w:rPr>
          <w:b/>
          <w:i/>
        </w:rPr>
        <w:t xml:space="preserve">M. </w:t>
      </w:r>
      <w:proofErr w:type="spellStart"/>
      <w:r w:rsidRPr="00EB76CE">
        <w:rPr>
          <w:b/>
          <w:i/>
        </w:rPr>
        <w:t>bovis</w:t>
      </w:r>
      <w:proofErr w:type="spellEnd"/>
      <w:r w:rsidRPr="00EB76CE">
        <w:rPr>
          <w:b/>
        </w:rPr>
        <w:t xml:space="preserve"> infection in possums</w:t>
      </w:r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 xml:space="preserve">Diagnosis of </w:t>
      </w:r>
      <w:r w:rsidRPr="008044BA">
        <w:rPr>
          <w:i/>
        </w:rPr>
        <w:t xml:space="preserve">M. </w:t>
      </w:r>
      <w:proofErr w:type="spellStart"/>
      <w:r w:rsidRPr="008044BA">
        <w:rPr>
          <w:i/>
        </w:rPr>
        <w:t>bovis</w:t>
      </w:r>
      <w:proofErr w:type="spellEnd"/>
      <w:r>
        <w:t xml:space="preserve"> infection wa</w:t>
      </w:r>
      <w:r w:rsidRPr="008044BA">
        <w:t xml:space="preserve">s based on physical examination of the carcass, necropsy, </w:t>
      </w:r>
      <w:proofErr w:type="gramStart"/>
      <w:r w:rsidRPr="008044BA">
        <w:t>fine</w:t>
      </w:r>
      <w:proofErr w:type="gramEnd"/>
      <w:r w:rsidRPr="008044BA">
        <w:t xml:space="preserve"> dissection of predilection-site tissues and </w:t>
      </w:r>
      <w:proofErr w:type="spellStart"/>
      <w:r w:rsidRPr="008044BA">
        <w:t>mycobacteriological</w:t>
      </w:r>
      <w:proofErr w:type="spellEnd"/>
      <w:r w:rsidRPr="008044BA">
        <w:t xml:space="preserve"> culture of pooled lymph nodes (LNs) as follows:</w:t>
      </w:r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 xml:space="preserve">1] Visual inspection of the carcass for draining sinuses indicative of fulminating TB; palpation of the carcass (peripheral sites, abdomen, thorax, mandibular region) for swellings suggestive of advanced TB. </w:t>
      </w:r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>2] Necropsy and macroscopic examination of lungs, liver, spleen for gross lesions suggestive of advanced TB.</w:t>
      </w:r>
      <w:bookmarkStart w:id="0" w:name="_GoBack"/>
      <w:bookmarkEnd w:id="0"/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>3] Excision of superficial and deep axillary LNs, inguinal LNs and mesenteric LNs; and fine (~2mm interval) serial incision for lesions suggestive of clinical TB.</w:t>
      </w:r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 xml:space="preserve">4] Any typical or equivocal lesions from above are submitted for </w:t>
      </w:r>
      <w:proofErr w:type="spellStart"/>
      <w:r w:rsidRPr="008044BA">
        <w:t>mycobacteriological</w:t>
      </w:r>
      <w:proofErr w:type="spellEnd"/>
      <w:r w:rsidRPr="008044BA">
        <w:t xml:space="preserve"> culture</w:t>
      </w:r>
      <w:r>
        <w:t>,</w:t>
      </w:r>
      <w:r w:rsidRPr="008044BA">
        <w:t xml:space="preserve"> with outgrowths subsequently confirmed as </w:t>
      </w:r>
      <w:r w:rsidRPr="008044BA">
        <w:rPr>
          <w:i/>
        </w:rPr>
        <w:t xml:space="preserve">M. </w:t>
      </w:r>
      <w:proofErr w:type="spellStart"/>
      <w:r w:rsidRPr="008044BA">
        <w:rPr>
          <w:i/>
        </w:rPr>
        <w:t>bovis</w:t>
      </w:r>
      <w:proofErr w:type="spellEnd"/>
      <w:r w:rsidRPr="008044BA">
        <w:rPr>
          <w:i/>
        </w:rPr>
        <w:t>.</w:t>
      </w:r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 xml:space="preserve">5] In the </w:t>
      </w:r>
      <w:r>
        <w:t xml:space="preserve">case of no visible </w:t>
      </w:r>
      <w:r w:rsidRPr="008044BA">
        <w:t>lesions (NVL), excised superficial and deep axillary LNs, inguinal LNs and m</w:t>
      </w:r>
      <w:r>
        <w:t>esenteric LNs are ma</w:t>
      </w:r>
      <w:r w:rsidRPr="008044BA">
        <w:t>cerated with a sterile scalpel blade; a</w:t>
      </w:r>
      <w:r>
        <w:t>pproximately 1 g of each NVL ma</w:t>
      </w:r>
      <w:r w:rsidRPr="008044BA">
        <w:t>cerate is archived at -20C wh</w:t>
      </w:r>
      <w:r>
        <w:t>ile a further ~1 g of the NVL ma</w:t>
      </w:r>
      <w:r w:rsidRPr="008044BA">
        <w:t xml:space="preserve">cerate is added to an accumulative tissue pool; the pool is continued until it comprises tissues from 4 or 10 animals, then it is submitted for </w:t>
      </w:r>
      <w:r w:rsidRPr="008044BA">
        <w:rPr>
          <w:i/>
        </w:rPr>
        <w:t xml:space="preserve">M. </w:t>
      </w:r>
      <w:proofErr w:type="spellStart"/>
      <w:r w:rsidRPr="008044BA">
        <w:rPr>
          <w:i/>
        </w:rPr>
        <w:t>bovis</w:t>
      </w:r>
      <w:proofErr w:type="spellEnd"/>
      <w:r w:rsidRPr="008044BA">
        <w:t xml:space="preserve"> culture.</w:t>
      </w:r>
    </w:p>
    <w:p w:rsidR="00A41DDF" w:rsidRPr="008044BA" w:rsidRDefault="00A41DDF" w:rsidP="00A41DDF">
      <w:pPr>
        <w:spacing w:before="100" w:beforeAutospacing="1" w:after="100" w:afterAutospacing="1" w:line="360" w:lineRule="auto"/>
      </w:pPr>
      <w:r w:rsidRPr="008044BA">
        <w:t xml:space="preserve">6] In the case that any NVL pool sample from 5] above proves </w:t>
      </w:r>
      <w:r w:rsidRPr="008044BA">
        <w:rPr>
          <w:i/>
        </w:rPr>
        <w:t xml:space="preserve">M. </w:t>
      </w:r>
      <w:proofErr w:type="spellStart"/>
      <w:r w:rsidRPr="008044BA">
        <w:rPr>
          <w:i/>
        </w:rPr>
        <w:t>bovis</w:t>
      </w:r>
      <w:proofErr w:type="spellEnd"/>
      <w:r w:rsidRPr="008044BA">
        <w:t xml:space="preserve"> culture-positive, each of the 4 or 10</w:t>
      </w:r>
      <w:r>
        <w:t xml:space="preserve"> contributing individual NVL ma</w:t>
      </w:r>
      <w:r w:rsidRPr="008044BA">
        <w:t xml:space="preserve">cerate samples is thawed </w:t>
      </w:r>
      <w:r>
        <w:t xml:space="preserve">from the archive </w:t>
      </w:r>
      <w:r w:rsidRPr="008044BA">
        <w:t xml:space="preserve">and submitted for retrospective (individual) </w:t>
      </w:r>
      <w:r w:rsidRPr="008044BA">
        <w:rPr>
          <w:i/>
        </w:rPr>
        <w:t xml:space="preserve">M. </w:t>
      </w:r>
      <w:proofErr w:type="spellStart"/>
      <w:r w:rsidRPr="008044BA">
        <w:rPr>
          <w:i/>
        </w:rPr>
        <w:t>bovis</w:t>
      </w:r>
      <w:proofErr w:type="spellEnd"/>
      <w:r w:rsidRPr="008044BA">
        <w:t xml:space="preserve"> culture.</w:t>
      </w:r>
    </w:p>
    <w:p w:rsidR="00A41DDF" w:rsidRDefault="00A41DDF" w:rsidP="00A41DDF">
      <w:pPr>
        <w:spacing w:before="360" w:after="100" w:afterAutospacing="1" w:line="360" w:lineRule="auto"/>
        <w:sectPr w:rsidR="00A41DDF" w:rsidSect="0031022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8044BA">
        <w:t xml:space="preserve">The above procedure has a combined diagnostic sensitivity for detecting </w:t>
      </w:r>
      <w:r w:rsidRPr="008044BA">
        <w:rPr>
          <w:i/>
        </w:rPr>
        <w:t xml:space="preserve">M. </w:t>
      </w:r>
      <w:proofErr w:type="spellStart"/>
      <w:r w:rsidRPr="008044BA">
        <w:rPr>
          <w:i/>
        </w:rPr>
        <w:t>bovis</w:t>
      </w:r>
      <w:proofErr w:type="spellEnd"/>
      <w:r>
        <w:t xml:space="preserve"> infection in possums of 95%.</w:t>
      </w:r>
    </w:p>
    <w:p w:rsidR="00A41DDF" w:rsidRDefault="00A41DDF" w:rsidP="00A41DD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2304A9" w:rsidRDefault="002304A9"/>
    <w:sectPr w:rsidR="002304A9" w:rsidSect="00310225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F"/>
    <w:rsid w:val="000D5BB6"/>
    <w:rsid w:val="002304A9"/>
    <w:rsid w:val="00A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F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F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71629648.dotm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Cross</dc:creator>
  <cp:lastModifiedBy>Frank Cross</cp:lastModifiedBy>
  <cp:revision>2</cp:revision>
  <dcterms:created xsi:type="dcterms:W3CDTF">2016-09-29T21:20:00Z</dcterms:created>
  <dcterms:modified xsi:type="dcterms:W3CDTF">2016-09-29T21:20:00Z</dcterms:modified>
</cp:coreProperties>
</file>