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B9" w:rsidRPr="00C40A14" w:rsidRDefault="001766B9" w:rsidP="001766B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</w:pPr>
      <w:r w:rsidRPr="00C40A14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>S2 Table</w:t>
      </w:r>
      <w:r w:rsidR="009C5E83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>.</w:t>
      </w:r>
    </w:p>
    <w:p w:rsidR="001766B9" w:rsidRPr="00C40A14" w:rsidRDefault="001766B9" w:rsidP="001766B9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</w:pPr>
      <w:bookmarkStart w:id="0" w:name="_GoBack"/>
      <w:r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 xml:space="preserve">Diversity and frequency of single-nucleotide polymorphisms displayed by </w:t>
      </w:r>
      <w:r w:rsidR="002C5A39"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 xml:space="preserve">conflicting genotype results </w:t>
      </w:r>
      <w:r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 xml:space="preserve">of </w:t>
      </w:r>
      <w:r w:rsidR="002C5A39"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 xml:space="preserve">sub-assemblages BIII/BIV of </w:t>
      </w:r>
      <w:r w:rsidRPr="00287F38">
        <w:rPr>
          <w:rFonts w:ascii="Times New Roman" w:eastAsia="SimSun, 'Arial Unicode MS'" w:hAnsi="Times New Roman" w:cs="Times New Roman"/>
          <w:b/>
          <w:i/>
          <w:color w:val="000000" w:themeColor="text1"/>
          <w:kern w:val="3"/>
          <w:sz w:val="24"/>
          <w:szCs w:val="24"/>
          <w:lang w:val="en-GB" w:eastAsia="zh-CN"/>
        </w:rPr>
        <w:t xml:space="preserve">Giardia </w:t>
      </w:r>
      <w:proofErr w:type="spellStart"/>
      <w:r w:rsidRPr="00287F38">
        <w:rPr>
          <w:rFonts w:ascii="Times New Roman" w:eastAsia="SimSun, 'Arial Unicode MS'" w:hAnsi="Times New Roman" w:cs="Times New Roman"/>
          <w:b/>
          <w:i/>
          <w:color w:val="000000" w:themeColor="text1"/>
          <w:kern w:val="3"/>
          <w:sz w:val="24"/>
          <w:szCs w:val="24"/>
          <w:lang w:val="en-GB" w:eastAsia="zh-CN"/>
        </w:rPr>
        <w:t>duodenalis</w:t>
      </w:r>
      <w:proofErr w:type="spellEnd"/>
      <w:r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 xml:space="preserve"> at the glutamate dehydrogenase locus </w:t>
      </w:r>
      <w:r w:rsidR="00BA2CF8"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 xml:space="preserve">(partial sequence between positions 42 to 444) </w:t>
      </w:r>
      <w:r w:rsidRPr="00287F38">
        <w:rPr>
          <w:rFonts w:ascii="Times New Roman" w:eastAsia="SimSun, 'Arial Unicode MS'" w:hAnsi="Times New Roman" w:cs="Times New Roman"/>
          <w:b/>
          <w:color w:val="000000" w:themeColor="text1"/>
          <w:kern w:val="3"/>
          <w:sz w:val="24"/>
          <w:szCs w:val="24"/>
          <w:lang w:val="en-GB" w:eastAsia="zh-CN"/>
        </w:rPr>
        <w:t>identified in the present study.</w:t>
      </w:r>
      <w:r w:rsidRPr="00C40A14"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  <w:t xml:space="preserve"> </w:t>
      </w:r>
      <w:bookmarkEnd w:id="0"/>
      <w:r w:rsidRPr="00C40A14"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  <w:t xml:space="preserve">Sequence AF069059 (BIII) has been used as reference. </w:t>
      </w:r>
      <w:proofErr w:type="spellStart"/>
      <w:r w:rsidRPr="00C40A14"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  <w:t>Transversion</w:t>
      </w:r>
      <w:proofErr w:type="spellEnd"/>
      <w:r w:rsidRPr="00C40A14"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  <w:t xml:space="preserve"> mutations were highlighted in bold.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87"/>
        <w:gridCol w:w="587"/>
        <w:gridCol w:w="587"/>
        <w:gridCol w:w="588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334F4B" w:rsidRPr="00287F38" w:rsidTr="00CC0B02">
        <w:trPr>
          <w:trHeight w:val="317"/>
        </w:trPr>
        <w:tc>
          <w:tcPr>
            <w:tcW w:w="959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12333" w:type="dxa"/>
            <w:gridSpan w:val="21"/>
            <w:noWrap/>
            <w:vAlign w:val="center"/>
          </w:tcPr>
          <w:p w:rsidR="00334F4B" w:rsidRPr="00C40A14" w:rsidRDefault="00334F4B" w:rsidP="00334F4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ES"/>
              </w:rPr>
              <w:t>Nucleotide at position of reference sequence AF069059 (BIII)</w:t>
            </w:r>
          </w:p>
        </w:tc>
      </w:tr>
      <w:tr w:rsidR="00334F4B" w:rsidRPr="00C40A14" w:rsidTr="00334F4B">
        <w:trPr>
          <w:trHeight w:val="317"/>
        </w:trPr>
        <w:tc>
          <w:tcPr>
            <w:tcW w:w="959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99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147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149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150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189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219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225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237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288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294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309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316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330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336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351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372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375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387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396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402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426</w:t>
            </w:r>
          </w:p>
        </w:tc>
      </w:tr>
      <w:tr w:rsidR="00334F4B" w:rsidRPr="00C40A14" w:rsidTr="00334F4B">
        <w:trPr>
          <w:trHeight w:val="317"/>
        </w:trPr>
        <w:tc>
          <w:tcPr>
            <w:tcW w:w="959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G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G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G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G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G</w:t>
            </w: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</w:tr>
      <w:tr w:rsidR="00334F4B" w:rsidRPr="00C40A14" w:rsidTr="00334F4B">
        <w:trPr>
          <w:trHeight w:val="317"/>
        </w:trPr>
        <w:tc>
          <w:tcPr>
            <w:tcW w:w="959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ES"/>
              </w:rPr>
            </w:pPr>
            <w:r w:rsidRPr="00C40A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ES"/>
              </w:rPr>
              <w:t>Sub-type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ES"/>
              </w:rPr>
            </w:pPr>
            <w:r w:rsidRPr="00C40A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s-ES"/>
              </w:rPr>
              <w:t>Number of isolates</w:t>
            </w: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7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  <w:tc>
          <w:tcPr>
            <w:tcW w:w="588" w:type="dxa"/>
            <w:noWrap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KP899877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R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KP899881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R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R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79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2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76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75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025BEE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025BEE">
              <w:rPr>
                <w:rFonts w:ascii="Times New Roman" w:eastAsia="SimSun, 'Arial Unicode MS'" w:hAnsi="Times New Roman" w:cs="Times New Roman"/>
                <w:b/>
                <w:color w:val="000000" w:themeColor="text1"/>
                <w:kern w:val="3"/>
                <w:sz w:val="16"/>
                <w:szCs w:val="16"/>
                <w:lang w:val="en-GB" w:eastAsia="zh-CN"/>
              </w:rPr>
              <w:t>M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Y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R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BA4CF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C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AD47C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78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334F4B" w:rsidRPr="00C40A14" w:rsidTr="00334F4B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334F4B" w:rsidRPr="00BA4CFF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AD47CF"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KP89988</w:t>
            </w:r>
            <w:r>
              <w:rPr>
                <w:rFonts w:ascii="Times New Roman" w:eastAsia="SimSun, 'Arial Unicode MS'" w:hAnsi="Times New Roman" w:cs="Times New Roman"/>
                <w:bCs/>
                <w:color w:val="000000" w:themeColor="text1"/>
                <w:kern w:val="3"/>
                <w:sz w:val="16"/>
                <w:szCs w:val="16"/>
                <w:lang w:val="en-GB"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T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587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  <w:t>A</w:t>
            </w:r>
          </w:p>
        </w:tc>
        <w:tc>
          <w:tcPr>
            <w:tcW w:w="588" w:type="dxa"/>
            <w:noWrap/>
            <w:vAlign w:val="center"/>
            <w:hideMark/>
          </w:tcPr>
          <w:p w:rsidR="00334F4B" w:rsidRPr="00C40A14" w:rsidRDefault="00334F4B" w:rsidP="001B0D77">
            <w:pPr>
              <w:suppressAutoHyphens/>
              <w:autoSpaceDN w:val="0"/>
              <w:textAlignment w:val="baseline"/>
              <w:rPr>
                <w:rFonts w:ascii="Times New Roman" w:eastAsia="SimSun, 'Arial Unicode MS'" w:hAnsi="Times New Roman" w:cs="Times New Roman"/>
                <w:color w:val="000000" w:themeColor="text1"/>
                <w:kern w:val="3"/>
                <w:sz w:val="16"/>
                <w:szCs w:val="16"/>
                <w:lang w:val="en-GB" w:eastAsia="zh-CN"/>
              </w:rPr>
            </w:pPr>
            <w:r w:rsidRPr="00C40A1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</w:tbl>
    <w:p w:rsidR="001766B9" w:rsidRPr="00C40A14" w:rsidRDefault="001766B9" w:rsidP="001766B9">
      <w:pPr>
        <w:suppressAutoHyphens/>
        <w:autoSpaceDN w:val="0"/>
        <w:spacing w:before="120" w:after="0" w:line="480" w:lineRule="auto"/>
        <w:jc w:val="both"/>
        <w:textAlignment w:val="baseline"/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</w:pPr>
      <w:r w:rsidRPr="00C40A14">
        <w:rPr>
          <w:rFonts w:ascii="Times New Roman" w:eastAsia="SimSun, 'Arial Unicode MS'" w:hAnsi="Times New Roman" w:cs="Times New Roman"/>
          <w:color w:val="000000" w:themeColor="text1"/>
          <w:kern w:val="3"/>
          <w:sz w:val="24"/>
          <w:szCs w:val="24"/>
          <w:lang w:val="en-GB" w:eastAsia="zh-CN"/>
        </w:rPr>
        <w:t>M: A/C; R: A/G; Y: C/T.</w:t>
      </w:r>
    </w:p>
    <w:p w:rsidR="001B1D86" w:rsidRDefault="001B1D86"/>
    <w:sectPr w:rsidR="001B1D86" w:rsidSect="001766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B9"/>
    <w:rsid w:val="00025BEE"/>
    <w:rsid w:val="001766B9"/>
    <w:rsid w:val="001B1D86"/>
    <w:rsid w:val="00287F38"/>
    <w:rsid w:val="002C5A39"/>
    <w:rsid w:val="00334F4B"/>
    <w:rsid w:val="009C5E83"/>
    <w:rsid w:val="00B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9E1C-A513-402D-8518-08DEC9E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Carmena Jimenez</dc:creator>
  <cp:lastModifiedBy>David Anton Carmena Jimenez</cp:lastModifiedBy>
  <cp:revision>9</cp:revision>
  <dcterms:created xsi:type="dcterms:W3CDTF">2015-05-14T13:20:00Z</dcterms:created>
  <dcterms:modified xsi:type="dcterms:W3CDTF">2016-01-15T13:38:00Z</dcterms:modified>
</cp:coreProperties>
</file>