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42" w:rsidRPr="00FB52DD" w:rsidRDefault="003160B4" w:rsidP="00ED1C42">
      <w:pPr>
        <w:rPr>
          <w:b/>
        </w:rPr>
      </w:pPr>
      <w:r>
        <w:rPr>
          <w:b/>
        </w:rPr>
        <w:t xml:space="preserve">S1 </w:t>
      </w:r>
      <w:r w:rsidR="00ED1C42" w:rsidRPr="00FB52DD">
        <w:rPr>
          <w:b/>
        </w:rPr>
        <w:t>Table: Parameter input values, sources and distributions for probabilistic sensitivity analysis</w:t>
      </w:r>
    </w:p>
    <w:tbl>
      <w:tblPr>
        <w:tblStyle w:val="TableGrid"/>
        <w:tblW w:w="96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417"/>
        <w:gridCol w:w="1810"/>
      </w:tblGrid>
      <w:tr w:rsidR="00DF41D5" w:rsidRPr="00464016" w:rsidTr="00986142">
        <w:trPr>
          <w:tblHeader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F41D5" w:rsidRPr="00464016" w:rsidRDefault="00DF41D5" w:rsidP="00986142">
            <w:pPr>
              <w:spacing w:line="480" w:lineRule="auto"/>
              <w:rPr>
                <w:b/>
              </w:rPr>
            </w:pPr>
            <w:r w:rsidRPr="00464016">
              <w:rPr>
                <w:b/>
              </w:rPr>
              <w:t>Parameter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F41D5" w:rsidRPr="00464016" w:rsidRDefault="00DF41D5" w:rsidP="00986142">
            <w:pPr>
              <w:spacing w:line="480" w:lineRule="auto"/>
              <w:rPr>
                <w:b/>
              </w:rPr>
            </w:pPr>
            <w:r w:rsidRPr="00464016">
              <w:rPr>
                <w:b/>
              </w:rPr>
              <w:t>Deterministic value</w:t>
            </w:r>
            <w:r>
              <w:rPr>
                <w:b/>
              </w:rPr>
              <w:t xml:space="preserve"> (standard deviation)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F41D5" w:rsidRPr="00464016" w:rsidRDefault="00DF41D5" w:rsidP="00986142">
            <w:pPr>
              <w:spacing w:line="480" w:lineRule="auto"/>
              <w:rPr>
                <w:b/>
              </w:rPr>
            </w:pPr>
            <w:r w:rsidRPr="00464016">
              <w:rPr>
                <w:b/>
              </w:rPr>
              <w:t>Distribution in PSA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DF41D5" w:rsidRPr="00464016" w:rsidRDefault="00DF41D5" w:rsidP="00986142">
            <w:pPr>
              <w:spacing w:line="480" w:lineRule="auto"/>
              <w:rPr>
                <w:b/>
              </w:rPr>
            </w:pPr>
            <w:r w:rsidRPr="00464016">
              <w:rPr>
                <w:b/>
              </w:rPr>
              <w:t>Source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b/>
              </w:rPr>
              <w:t>Baseline/Demographic Parameters (all treatments)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Age at baseline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52.55 (0.4)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% of male patients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71.3% (0.9%)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 score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1.06 (0.17)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II score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4.85 (0.57)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III score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12.29 (1.48)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IV score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5.54 (0.31)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82751D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</w:rPr>
              <w:t>2-year efficacy p</w:t>
            </w:r>
            <w:r w:rsidRPr="00B20F79">
              <w:rPr>
                <w:b/>
              </w:rPr>
              <w:t>arameters</w:t>
            </w:r>
            <w:r>
              <w:rPr>
                <w:b/>
              </w:rPr>
              <w:t xml:space="preserve"> – % change in UPDRS scores versus baseline</w:t>
            </w:r>
          </w:p>
        </w:tc>
      </w:tr>
      <w:tr w:rsidR="00DF41D5" w:rsidRPr="00A81B23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BMT: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(1 year)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 (1 year) 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(1 year)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(1 year) 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(2 years)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25.71% (2.1%)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44.76% (2.26%)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3.92% (1.51%)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11.75% (1.56%)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31.65% (1.56%)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31.65% (1.56%)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-1.63% (0.7%)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12.89% (0.73%)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9B359B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</w:p>
          <w:p w:rsidR="00DF41D5" w:rsidRPr="009B359B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9B359B">
              <w:rPr>
                <w:sz w:val="18"/>
                <w:szCs w:val="18"/>
                <w:lang w:val="en-US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E35D3A">
              <w:rPr>
                <w:sz w:val="18"/>
                <w:szCs w:val="18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E35D3A">
              <w:rPr>
                <w:sz w:val="18"/>
                <w:szCs w:val="18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 w:rsidRPr="00E35D3A">
              <w:rPr>
                <w:noProof/>
                <w:sz w:val="18"/>
                <w:szCs w:val="18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E35D3A">
              <w:rPr>
                <w:sz w:val="18"/>
                <w:szCs w:val="18"/>
              </w:rPr>
              <w:t xml:space="preserve">Assumption 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RPr="00A81B23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DBS: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(1 year)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lastRenderedPageBreak/>
              <w:t xml:space="preserve">        UPDRS II (1 year) 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(1 year)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III (2 years)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(after treatment initiation)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(1 year) 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        UPDRS IV (2 years)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5.61% (2.11%)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15.89% (2.24%)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lastRenderedPageBreak/>
              <w:t>-9.26% (1.57%)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2.67% (1.58%)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0%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-9.05% (1.54%)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-9.05% (1.54%)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-67.38% (0.7%)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-67.56% (0.71%)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-60.22% (0.73%)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lastRenderedPageBreak/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de-CH"/>
              </w:rPr>
            </w:pP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 w:rsidRPr="00E35D3A">
              <w:rPr>
                <w:sz w:val="18"/>
                <w:szCs w:val="18"/>
                <w:lang w:val="de-CH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E35D3A">
              <w:rPr>
                <w:sz w:val="18"/>
                <w:szCs w:val="18"/>
                <w:lang w:val="en-US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E35D3A">
              <w:rPr>
                <w:sz w:val="18"/>
                <w:szCs w:val="18"/>
                <w:lang w:val="en-US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 w:rsidRPr="00E35D3A">
              <w:rPr>
                <w:noProof/>
                <w:sz w:val="18"/>
                <w:szCs w:val="18"/>
                <w:lang w:val="en-US"/>
              </w:rPr>
              <w:t>Assumption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493" w:rsidRDefault="00DF41D5" w:rsidP="00986142">
            <w:pPr>
              <w:spacing w:line="480" w:lineRule="auto"/>
              <w:rPr>
                <w:b/>
              </w:rPr>
            </w:pPr>
            <w:r>
              <w:rPr>
                <w:b/>
              </w:rPr>
              <w:lastRenderedPageBreak/>
              <w:t>Annual progression in UPDRS domain scores after year 2 – by treatment</w:t>
            </w:r>
          </w:p>
        </w:tc>
      </w:tr>
      <w:tr w:rsidR="00DF41D5" w:rsidRPr="00052493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 (</w:t>
            </w:r>
            <w:r>
              <w:rPr>
                <w:sz w:val="18"/>
                <w:szCs w:val="18"/>
              </w:rPr>
              <w:t>both</w:t>
            </w:r>
            <w:r w:rsidRPr="00047691">
              <w:rPr>
                <w:sz w:val="18"/>
                <w:szCs w:val="18"/>
              </w:rPr>
              <w:t xml:space="preserve"> treatment </w:t>
            </w:r>
            <w:r>
              <w:rPr>
                <w:sz w:val="18"/>
                <w:szCs w:val="18"/>
              </w:rPr>
              <w:t>groups</w:t>
            </w:r>
            <w:r w:rsidRPr="0004769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0.201 (0.02)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[36,42]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RPr="00052493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II (</w:t>
            </w:r>
            <w:r>
              <w:rPr>
                <w:sz w:val="18"/>
                <w:szCs w:val="18"/>
              </w:rPr>
              <w:t>both</w:t>
            </w:r>
            <w:r w:rsidRPr="00047691">
              <w:rPr>
                <w:sz w:val="18"/>
                <w:szCs w:val="18"/>
              </w:rPr>
              <w:t xml:space="preserve"> treatment </w:t>
            </w:r>
            <w:r>
              <w:rPr>
                <w:sz w:val="18"/>
                <w:szCs w:val="18"/>
              </w:rPr>
              <w:t>groups</w:t>
            </w:r>
            <w:r w:rsidRPr="0004769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1.136 (0.11)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691DF8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[5,36,42,43</w:t>
            </w:r>
            <w:r w:rsidR="009306DC">
              <w:rPr>
                <w:sz w:val="18"/>
                <w:szCs w:val="18"/>
              </w:rPr>
              <w:t>]</w:t>
            </w:r>
          </w:p>
        </w:tc>
      </w:tr>
      <w:tr w:rsidR="00DF41D5" w:rsidRPr="00052493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III (</w:t>
            </w:r>
            <w:r>
              <w:rPr>
                <w:sz w:val="18"/>
                <w:szCs w:val="18"/>
              </w:rPr>
              <w:t>both</w:t>
            </w:r>
            <w:r w:rsidRPr="00047691">
              <w:rPr>
                <w:sz w:val="18"/>
                <w:szCs w:val="18"/>
              </w:rPr>
              <w:t xml:space="preserve"> treatment </w:t>
            </w:r>
            <w:r>
              <w:rPr>
                <w:sz w:val="18"/>
                <w:szCs w:val="18"/>
              </w:rPr>
              <w:t>groups</w:t>
            </w:r>
            <w:r w:rsidRPr="00047691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2.425 (0.59)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691DF8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[45]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RPr="00052493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UPDRS IV (BMT) – from year 3 onwards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0.355 (0.22)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691DF8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RPr="00052493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UPDRS IV (DBS) – from year 3 to year 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691DF8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Assumption</w:t>
            </w:r>
          </w:p>
        </w:tc>
      </w:tr>
      <w:tr w:rsidR="00DF41D5" w:rsidRPr="00052493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UPDRS IV (DBS) – from year </w:t>
            </w:r>
            <w:r>
              <w:rPr>
                <w:sz w:val="18"/>
                <w:szCs w:val="18"/>
              </w:rPr>
              <w:t>10</w:t>
            </w:r>
            <w:r w:rsidRPr="00047691">
              <w:rPr>
                <w:sz w:val="18"/>
                <w:szCs w:val="18"/>
              </w:rPr>
              <w:t xml:space="preserve"> onwards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0.355 (0.22)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691DF8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691DF8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 w:rsidRPr="007011E7">
              <w:rPr>
                <w:b/>
              </w:rPr>
              <w:t xml:space="preserve">Adverse event </w:t>
            </w:r>
            <w:r>
              <w:rPr>
                <w:b/>
              </w:rPr>
              <w:t>probabilities – DBS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Device-related SAEs – per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0.0204 (0.0011)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  <w:r w:rsidRPr="00E35D3A">
              <w:rPr>
                <w:noProof/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Surgery-related SAEs (no withdrawal) – year 1 and year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0.0496 (0.0018)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E35D3A" w:rsidRDefault="00DF41D5" w:rsidP="00986142">
            <w:pPr>
              <w:spacing w:line="480" w:lineRule="auto"/>
              <w:rPr>
                <w:noProof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Surgery-related SAEs (no withdrawal) – each subsequent year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Assumption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Surgery-related SAEs (treatment withdrawal) – year 1 and year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0.0081 (0.0007)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Surgery-related SAEs (treatment withdrawal) – each subsequent year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Assumption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Worsening of mobility – per year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0.0204 (0.0011)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 w:rsidRPr="007011E7">
              <w:rPr>
                <w:b/>
              </w:rPr>
              <w:t xml:space="preserve">Adverse event </w:t>
            </w:r>
            <w:r>
              <w:rPr>
                <w:b/>
              </w:rPr>
              <w:t>probabilities – BMT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Worsening of mobility – per year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0.04</w:t>
            </w:r>
            <w:r>
              <w:rPr>
                <w:sz w:val="18"/>
                <w:szCs w:val="18"/>
              </w:rPr>
              <w:t>4</w:t>
            </w:r>
            <w:r w:rsidRPr="00047691">
              <w:rPr>
                <w:sz w:val="18"/>
                <w:szCs w:val="18"/>
              </w:rPr>
              <w:t>3 (0.0016)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lastRenderedPageBreak/>
              <w:t>Motor fluctuations – per year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0.0279 (0.0013)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</w:rPr>
              <w:t>Incidence of falls and associated hospitalisation rate</w:t>
            </w:r>
          </w:p>
        </w:tc>
      </w:tr>
      <w:tr w:rsidR="00DF41D5" w:rsidRPr="0012154E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Percentage of patients falling per year (baseline value based on patients with UPDRS III score of 12 points)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42.78% (0. 92%)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9306DC" w:rsidP="009306DC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[61-75]</w:t>
            </w:r>
          </w:p>
        </w:tc>
      </w:tr>
      <w:tr w:rsidR="00DF41D5" w:rsidRPr="0012154E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Odds ratio for risk of fall – per 1-point increase in UPDRS III score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1.067 (0.031)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Lognormal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[61,64,66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52BA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RPr="0012154E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Annual number of falls per faller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52BA3">
              <w:rPr>
                <w:sz w:val="18"/>
                <w:szCs w:val="18"/>
                <w:lang w:val="en-US"/>
              </w:rPr>
              <w:t>Assumption</w:t>
            </w:r>
          </w:p>
        </w:tc>
      </w:tr>
      <w:tr w:rsidR="00DF41D5" w:rsidRPr="0012154E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Probability that a fall leads to hospitalisation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0.5088 (0.0248)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</w:rPr>
            </w:pPr>
            <w:r w:rsidRPr="00047691">
              <w:rPr>
                <w:sz w:val="18"/>
                <w:szCs w:val="18"/>
              </w:rPr>
              <w:t>Beta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[62,65,72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52BA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RPr="006B34B2" w:rsidTr="00986142">
        <w:tc>
          <w:tcPr>
            <w:tcW w:w="96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Additional d</w:t>
            </w:r>
            <w:r w:rsidRPr="00052BA3">
              <w:rPr>
                <w:b/>
              </w:rPr>
              <w:t>ays per year in hospital (due to comorbidities)</w:t>
            </w:r>
          </w:p>
        </w:tc>
      </w:tr>
      <w:tr w:rsidR="00DF41D5" w:rsidRPr="006B34B2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6B34B2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B34B2">
              <w:rPr>
                <w:sz w:val="18"/>
                <w:szCs w:val="18"/>
                <w:lang w:val="en-US"/>
              </w:rPr>
              <w:t>BMT patients</w:t>
            </w:r>
          </w:p>
          <w:p w:rsidR="00DF41D5" w:rsidRPr="006B34B2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6B34B2">
              <w:rPr>
                <w:sz w:val="18"/>
                <w:szCs w:val="18"/>
                <w:lang w:val="en-US"/>
              </w:rPr>
              <w:t>DBS patients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5.97 (0.60)</w:t>
            </w:r>
          </w:p>
          <w:p w:rsidR="00DF41D5" w:rsidRPr="006B34B2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2.63 (0.26)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</w:t>
            </w:r>
          </w:p>
          <w:p w:rsidR="00DF41D5" w:rsidRPr="006B34B2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[87</w:t>
            </w:r>
            <w:r w:rsidR="00DF41D5">
              <w:rPr>
                <w:sz w:val="18"/>
                <w:szCs w:val="18"/>
                <w:lang w:val="en-US"/>
              </w:rPr>
              <w:t xml:space="preserve">] </w:t>
            </w:r>
          </w:p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[87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52BA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 w:rsidRPr="00052BA3">
              <w:rPr>
                <w:b/>
              </w:rPr>
              <w:t>Treatment withdrawal probabilities</w:t>
            </w:r>
          </w:p>
        </w:tc>
      </w:tr>
      <w:tr w:rsidR="00DF41D5" w:rsidRPr="00331177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BMT withdrawal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52BA3">
              <w:rPr>
                <w:sz w:val="18"/>
                <w:szCs w:val="18"/>
                <w:lang w:val="en-US"/>
              </w:rPr>
              <w:t>Assumption</w:t>
            </w:r>
          </w:p>
        </w:tc>
      </w:tr>
      <w:tr w:rsidR="00DF41D5" w:rsidRPr="00331177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DBS withdrawal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52BA3">
              <w:rPr>
                <w:sz w:val="18"/>
                <w:szCs w:val="18"/>
                <w:lang w:val="en-US"/>
              </w:rPr>
              <w:t>Assumption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  <w:rPr>
                <w:sz w:val="20"/>
                <w:szCs w:val="20"/>
              </w:rPr>
            </w:pPr>
            <w:r>
              <w:rPr>
                <w:b/>
              </w:rPr>
              <w:t>Mortality parameters</w:t>
            </w:r>
          </w:p>
        </w:tc>
      </w:tr>
      <w:tr w:rsidR="00DF41D5" w:rsidRPr="003018F6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 xml:space="preserve">Baseline annual mortality risk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Age- and gender-specific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[53]</w:t>
            </w:r>
            <w:r w:rsidRPr="0004769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RPr="003018F6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Hazard ratio for mortality risk – per 10-point increase in UPDRS III score above 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1.31 (0.094)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  <w:highlight w:val="yellow"/>
                <w:lang w:val="en-US"/>
              </w:rPr>
            </w:pPr>
            <w:r w:rsidRPr="00047691">
              <w:rPr>
                <w:sz w:val="18"/>
                <w:szCs w:val="18"/>
                <w:lang w:val="en-US"/>
              </w:rPr>
              <w:t>Lognormal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306DC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[58,59,</w:t>
            </w:r>
            <w:r w:rsidR="009306DC"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  <w:lang w:val="en-US"/>
              </w:rPr>
              <w:t>]</w:t>
            </w:r>
            <w:r w:rsidRPr="0004769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b/>
              </w:rPr>
              <w:t>C</w:t>
            </w:r>
            <w:r w:rsidRPr="00B20F79">
              <w:rPr>
                <w:b/>
              </w:rPr>
              <w:t>ost parameters</w:t>
            </w:r>
            <w:r>
              <w:rPr>
                <w:b/>
              </w:rPr>
              <w:t xml:space="preserve"> – DBS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DBS system: </w:t>
            </w:r>
            <w:proofErr w:type="spellStart"/>
            <w:r w:rsidRPr="00047691">
              <w:rPr>
                <w:sz w:val="18"/>
                <w:szCs w:val="18"/>
              </w:rPr>
              <w:t>Activa</w:t>
            </w:r>
            <w:proofErr w:type="spellEnd"/>
            <w:r w:rsidRPr="00047691">
              <w:rPr>
                <w:sz w:val="18"/>
                <w:szCs w:val="18"/>
              </w:rPr>
              <w:t xml:space="preserve"> PC implantable pulse generator</w:t>
            </w:r>
            <w:r>
              <w:rPr>
                <w:sz w:val="18"/>
                <w:szCs w:val="18"/>
              </w:rPr>
              <w:t>, device extensions, leads and patient programmer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12,33</w:t>
            </w:r>
            <w:r w:rsidRPr="0004769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306D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306DC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RPr="00E35D3A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Pre-operative assessment / hospitalisation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£482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1419FB" w:rsidRDefault="009306DC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1419FB">
              <w:rPr>
                <w:sz w:val="18"/>
                <w:szCs w:val="18"/>
                <w:lang w:val="de-CH"/>
              </w:rPr>
              <w:t xml:space="preserve"> HRG code = AA25B</w:t>
            </w:r>
          </w:p>
        </w:tc>
      </w:tr>
      <w:tr w:rsidR="00DF41D5" w:rsidRPr="00E35D3A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Additional pre-operative hospitalisation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£482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1419FB" w:rsidRDefault="009306DC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1419FB">
              <w:rPr>
                <w:sz w:val="18"/>
                <w:szCs w:val="18"/>
                <w:lang w:val="de-CH"/>
              </w:rPr>
              <w:t xml:space="preserve"> HRG code = AA25B</w:t>
            </w:r>
          </w:p>
        </w:tc>
      </w:tr>
      <w:tr w:rsidR="00DF41D5" w:rsidRPr="00E35D3A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lastRenderedPageBreak/>
              <w:t>DBS implantation procedure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£5,358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1419FB" w:rsidRDefault="009306DC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1419FB">
              <w:rPr>
                <w:sz w:val="18"/>
                <w:szCs w:val="18"/>
                <w:lang w:val="de-CH"/>
              </w:rPr>
              <w:t xml:space="preserve"> HRG code = AA07B</w:t>
            </w:r>
          </w:p>
        </w:tc>
      </w:tr>
      <w:tr w:rsidR="00DF41D5" w:rsidRPr="00E35D3A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Battery replacement procedure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£3,556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1419FB" w:rsidRDefault="009306DC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1419FB">
              <w:rPr>
                <w:sz w:val="18"/>
                <w:szCs w:val="18"/>
                <w:lang w:val="de-CH"/>
              </w:rPr>
              <w:t xml:space="preserve"> HRG code = AB07Z</w:t>
            </w:r>
          </w:p>
        </w:tc>
      </w:tr>
      <w:tr w:rsidR="00DF41D5" w:rsidRPr="00DD54CF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Cost per day of BMT when on DBS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 xml:space="preserve">£2.28 (45% reduction vs. BMT </w:t>
            </w:r>
            <w:r>
              <w:rPr>
                <w:sz w:val="18"/>
                <w:szCs w:val="18"/>
              </w:rPr>
              <w:t>group</w:t>
            </w:r>
            <w:r w:rsidRPr="00047691">
              <w:rPr>
                <w:sz w:val="18"/>
                <w:szCs w:val="18"/>
              </w:rPr>
              <w:t>, with SD of 12%)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 xml:space="preserve">Normal (% reduction vs. BMT </w:t>
            </w:r>
            <w:r>
              <w:rPr>
                <w:sz w:val="18"/>
                <w:szCs w:val="18"/>
              </w:rPr>
              <w:t>group</w:t>
            </w:r>
            <w:r w:rsidRPr="00052BA3">
              <w:rPr>
                <w:sz w:val="18"/>
                <w:szCs w:val="18"/>
              </w:rPr>
              <w:t>)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[82,87</w:t>
            </w:r>
            <w:r w:rsidR="00DF41D5">
              <w:rPr>
                <w:sz w:val="18"/>
                <w:szCs w:val="18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RPr="00DD54CF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Device-related serious adverse event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£6,178.83 (617.88)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Gamma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1419FB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Multiple HRG codes</w:t>
            </w:r>
          </w:p>
        </w:tc>
      </w:tr>
      <w:tr w:rsidR="00DF41D5" w:rsidRPr="00DD54CF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Surgery-related serious adverse event (no treatment withdrawal)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£4,099.10 (409.91)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Gamma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Multiple HRG codes</w:t>
            </w:r>
          </w:p>
        </w:tc>
      </w:tr>
      <w:tr w:rsidR="00DF41D5" w:rsidRPr="00DD54CF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Surgery-related serious adverse event (with treatment withdrawal)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A74259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A74259">
              <w:rPr>
                <w:sz w:val="18"/>
                <w:szCs w:val="18"/>
              </w:rPr>
              <w:t>£4,444.75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de-CH"/>
              </w:rPr>
              <w:t>[81</w:t>
            </w:r>
            <w:r w:rsidR="00DF41D5">
              <w:rPr>
                <w:sz w:val="18"/>
                <w:szCs w:val="18"/>
                <w:lang w:val="de-CH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Multiple HRG codes</w:t>
            </w:r>
          </w:p>
        </w:tc>
      </w:tr>
      <w:tr w:rsidR="00DF41D5" w:rsidRPr="00DD54CF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Worsening of mobility (cost per day; duration = 8 days)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£570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9306DC" w:rsidP="00986142">
            <w:pPr>
              <w:spacing w:line="480" w:lineRule="auto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[86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47691">
              <w:rPr>
                <w:sz w:val="18"/>
                <w:szCs w:val="18"/>
                <w:highlight w:val="yellow"/>
                <w:lang w:val="en-US"/>
              </w:rPr>
              <w:t xml:space="preserve"> 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</w:pPr>
            <w:r w:rsidRPr="00052BA3">
              <w:rPr>
                <w:b/>
              </w:rPr>
              <w:t>Cost parameters – BMT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Worsening of mobility or motor fluctuations – cost per 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£570 (57)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Gamma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[86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Duration of worsening of mobility (days)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  <w:r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Duration of motor fluctuations (days)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[36]</w:t>
            </w:r>
            <w:r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Cost per day of BMT when receiving no other therapy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£4.16</w:t>
            </w:r>
            <w:r>
              <w:rPr>
                <w:sz w:val="18"/>
                <w:szCs w:val="18"/>
              </w:rPr>
              <w:t xml:space="preserve"> (0.48)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Gamma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306DC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</w:t>
            </w:r>
            <w:r w:rsidR="009306DC">
              <w:rPr>
                <w:sz w:val="18"/>
                <w:szCs w:val="18"/>
              </w:rPr>
              <w:t>2,87</w:t>
            </w:r>
            <w:r>
              <w:rPr>
                <w:sz w:val="18"/>
                <w:szCs w:val="18"/>
              </w:rPr>
              <w:t>]</w:t>
            </w:r>
            <w:r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</w:pPr>
            <w:r w:rsidRPr="00052BA3">
              <w:rPr>
                <w:b/>
              </w:rPr>
              <w:t>Cost parameters – miscellaneous</w:t>
            </w:r>
          </w:p>
        </w:tc>
      </w:tr>
      <w:tr w:rsidR="00DF41D5" w:rsidRPr="002A01CD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Neurology follow-up visit (outpatient)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[81</w:t>
            </w:r>
            <w:r w:rsidR="00DF41D5">
              <w:rPr>
                <w:sz w:val="18"/>
                <w:szCs w:val="18"/>
              </w:rPr>
              <w:t xml:space="preserve">] </w:t>
            </w:r>
            <w:r w:rsidR="00DF41D5" w:rsidRPr="00052BA3">
              <w:rPr>
                <w:sz w:val="18"/>
                <w:szCs w:val="18"/>
              </w:rPr>
              <w:t>Neurology outpatient visit</w:t>
            </w:r>
          </w:p>
        </w:tc>
      </w:tr>
      <w:tr w:rsidR="00DF41D5" w:rsidRPr="002A01CD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PD nurse visit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£116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[83</w:t>
            </w:r>
            <w:r w:rsidR="00DF41D5">
              <w:rPr>
                <w:sz w:val="18"/>
                <w:szCs w:val="18"/>
                <w:lang w:val="en-US"/>
              </w:rPr>
              <w:t>]</w:t>
            </w:r>
            <w:r w:rsidR="00DF41D5" w:rsidRPr="00052BA3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DF41D5" w:rsidRPr="00E35D3A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Fall-related hospitalisation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£711 (71)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Gamma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1D5" w:rsidRPr="00772B60" w:rsidRDefault="009306DC" w:rsidP="00986142">
            <w:pPr>
              <w:spacing w:line="480" w:lineRule="auto"/>
              <w:rPr>
                <w:sz w:val="18"/>
                <w:szCs w:val="18"/>
                <w:lang w:val="de-CH"/>
              </w:rPr>
            </w:pPr>
            <w:r>
              <w:rPr>
                <w:sz w:val="18"/>
                <w:szCs w:val="18"/>
              </w:rPr>
              <w:t>[81</w:t>
            </w:r>
            <w:r w:rsidR="00DF41D5">
              <w:rPr>
                <w:sz w:val="18"/>
                <w:szCs w:val="18"/>
              </w:rPr>
              <w:t>]</w:t>
            </w:r>
            <w:r w:rsidR="00DF41D5" w:rsidRPr="00772B60">
              <w:rPr>
                <w:sz w:val="18"/>
                <w:szCs w:val="18"/>
                <w:lang w:val="de-CH"/>
              </w:rPr>
              <w:t xml:space="preserve"> HRG code = WA23X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</w:pPr>
            <w:r w:rsidRPr="00052BA3">
              <w:rPr>
                <w:b/>
              </w:rPr>
              <w:t>Utility Parameters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DBS utility – year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0.69 (0.012)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[36,76</w:t>
            </w:r>
            <w:r w:rsidR="00DF41D5">
              <w:rPr>
                <w:sz w:val="18"/>
                <w:szCs w:val="18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lastRenderedPageBreak/>
              <w:t>DBS utility – year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0.68 (0.013)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52BA3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41D5" w:rsidRPr="00052BA3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[36,76</w:t>
            </w:r>
            <w:r w:rsidR="00DF41D5">
              <w:rPr>
                <w:sz w:val="18"/>
                <w:szCs w:val="18"/>
              </w:rPr>
              <w:t>]</w:t>
            </w:r>
            <w:r w:rsidR="00DF41D5" w:rsidRPr="00052BA3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BMT utility – year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0.59 (0.013)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[36,76</w:t>
            </w:r>
            <w:r w:rsidR="00DF41D5">
              <w:rPr>
                <w:sz w:val="18"/>
                <w:szCs w:val="18"/>
              </w:rPr>
              <w:t>]</w:t>
            </w:r>
            <w:r w:rsidR="00DF41D5"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BMT utility – year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0.59 (0.014)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9306DC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[36,76</w:t>
            </w:r>
            <w:bookmarkStart w:id="0" w:name="_GoBack"/>
            <w:bookmarkEnd w:id="0"/>
            <w:r w:rsidR="00DF41D5">
              <w:rPr>
                <w:sz w:val="18"/>
                <w:szCs w:val="18"/>
              </w:rPr>
              <w:t>]</w:t>
            </w:r>
            <w:r w:rsidR="00DF41D5"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Utilities </w:t>
            </w:r>
            <w:r w:rsidRPr="00047691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both treatment groups treatment groups</w:t>
            </w:r>
            <w:r w:rsidRPr="00047691">
              <w:rPr>
                <w:sz w:val="18"/>
                <w:szCs w:val="18"/>
              </w:rPr>
              <w:t xml:space="preserve"> from year 3 onwards.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Mapping function based on time-dependent UPDRS domain scores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Normal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See quality of life section of main manuscript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Utility with device- and surgery-related adverse events (DBS)</w:t>
            </w:r>
            <w:r>
              <w:rPr>
                <w:sz w:val="18"/>
                <w:szCs w:val="18"/>
              </w:rPr>
              <w:t>, based on minimum UK EQ-5D utility.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4769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.594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Assumption</w:t>
            </w:r>
          </w:p>
        </w:tc>
      </w:tr>
      <w:tr w:rsidR="00DF41D5" w:rsidTr="00986142">
        <w:tc>
          <w:tcPr>
            <w:tcW w:w="96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1D5" w:rsidRDefault="00DF41D5" w:rsidP="00986142">
            <w:pPr>
              <w:spacing w:line="480" w:lineRule="auto"/>
            </w:pPr>
            <w:r>
              <w:rPr>
                <w:b/>
              </w:rPr>
              <w:t>Miscellaneous P</w:t>
            </w:r>
            <w:r w:rsidRPr="00B20F79">
              <w:rPr>
                <w:b/>
              </w:rPr>
              <w:t>arameters</w:t>
            </w:r>
          </w:p>
        </w:tc>
      </w:tr>
      <w:tr w:rsidR="00DF41D5" w:rsidTr="0098614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Discount rate for costs and QALYs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3.5% per year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[40]</w:t>
            </w:r>
            <w:r w:rsidRPr="00047691">
              <w:rPr>
                <w:sz w:val="18"/>
                <w:szCs w:val="18"/>
              </w:rPr>
              <w:t xml:space="preserve"> </w:t>
            </w:r>
          </w:p>
        </w:tc>
      </w:tr>
      <w:tr w:rsidR="00DF41D5" w:rsidTr="00986142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Battery longevity - DBS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4.5 years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047691">
              <w:rPr>
                <w:sz w:val="18"/>
                <w:szCs w:val="18"/>
              </w:rPr>
              <w:t>-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D5" w:rsidRPr="00047691" w:rsidRDefault="00DF41D5" w:rsidP="00986142">
            <w:pPr>
              <w:spacing w:line="480" w:lineRule="auto"/>
              <w:rPr>
                <w:sz w:val="18"/>
                <w:szCs w:val="18"/>
              </w:rPr>
            </w:pPr>
            <w:r w:rsidRPr="00972181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edtronic</w:t>
            </w:r>
            <w:r w:rsidRPr="00972181">
              <w:rPr>
                <w:sz w:val="18"/>
                <w:szCs w:val="18"/>
              </w:rPr>
              <w:t xml:space="preserve"> device performance data</w:t>
            </w:r>
          </w:p>
        </w:tc>
      </w:tr>
    </w:tbl>
    <w:p w:rsidR="00ED1C42" w:rsidRDefault="00ED1C42" w:rsidP="00ED1C42">
      <w:pPr>
        <w:rPr>
          <w:b/>
        </w:rPr>
      </w:pPr>
    </w:p>
    <w:p w:rsidR="00ED1C42" w:rsidRDefault="00ED1C42"/>
    <w:sectPr w:rsidR="00ED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6E86E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662491"/>
    <w:multiLevelType w:val="hybridMultilevel"/>
    <w:tmpl w:val="F036E3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F2B71"/>
    <w:multiLevelType w:val="hybridMultilevel"/>
    <w:tmpl w:val="A14EBA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375C8"/>
    <w:multiLevelType w:val="hybridMultilevel"/>
    <w:tmpl w:val="B2A6FB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F5AFA"/>
    <w:multiLevelType w:val="hybridMultilevel"/>
    <w:tmpl w:val="E13660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B4F96"/>
    <w:multiLevelType w:val="hybridMultilevel"/>
    <w:tmpl w:val="D80277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54D85"/>
    <w:multiLevelType w:val="hybridMultilevel"/>
    <w:tmpl w:val="7B3E6E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F2DE5"/>
    <w:multiLevelType w:val="hybridMultilevel"/>
    <w:tmpl w:val="BDD88A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B34B2"/>
    <w:multiLevelType w:val="hybridMultilevel"/>
    <w:tmpl w:val="9E8263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B6E60"/>
    <w:multiLevelType w:val="hybridMultilevel"/>
    <w:tmpl w:val="3CA27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E018F"/>
    <w:multiLevelType w:val="hybridMultilevel"/>
    <w:tmpl w:val="DF1026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F0D14"/>
    <w:multiLevelType w:val="hybridMultilevel"/>
    <w:tmpl w:val="E4A2C7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42"/>
    <w:rsid w:val="0009452F"/>
    <w:rsid w:val="001419FB"/>
    <w:rsid w:val="003160B4"/>
    <w:rsid w:val="003D7363"/>
    <w:rsid w:val="00772B60"/>
    <w:rsid w:val="00880DBA"/>
    <w:rsid w:val="009306DC"/>
    <w:rsid w:val="00983858"/>
    <w:rsid w:val="00A81B23"/>
    <w:rsid w:val="00CD78DD"/>
    <w:rsid w:val="00DF41D5"/>
    <w:rsid w:val="00E04136"/>
    <w:rsid w:val="00E4457A"/>
    <w:rsid w:val="00ED1C42"/>
    <w:rsid w:val="00FB52DD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4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D1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C42"/>
    <w:pPr>
      <w:ind w:left="720"/>
      <w:contextualSpacing/>
    </w:pPr>
  </w:style>
  <w:style w:type="paragraph" w:customStyle="1" w:styleId="Default">
    <w:name w:val="Default"/>
    <w:rsid w:val="00ED1C4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5">
    <w:name w:val="A15"/>
    <w:uiPriority w:val="99"/>
    <w:rsid w:val="00ED1C42"/>
    <w:rPr>
      <w:rFonts w:cs="Myriad Pro Light"/>
      <w:color w:val="000000"/>
    </w:rPr>
  </w:style>
  <w:style w:type="paragraph" w:styleId="NormalWeb">
    <w:name w:val="Normal (Web)"/>
    <w:basedOn w:val="Normal"/>
    <w:uiPriority w:val="99"/>
    <w:unhideWhenUsed/>
    <w:rsid w:val="00ED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42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D1C42"/>
    <w:rPr>
      <w:color w:val="808080"/>
    </w:rPr>
  </w:style>
  <w:style w:type="paragraph" w:styleId="ListBullet">
    <w:name w:val="List Bullet"/>
    <w:basedOn w:val="Normal"/>
    <w:uiPriority w:val="99"/>
    <w:unhideWhenUsed/>
    <w:rsid w:val="00ED1C42"/>
    <w:pPr>
      <w:numPr>
        <w:numId w:val="11"/>
      </w:numPr>
      <w:contextualSpacing/>
    </w:pPr>
  </w:style>
  <w:style w:type="character" w:customStyle="1" w:styleId="A8">
    <w:name w:val="A8"/>
    <w:uiPriority w:val="99"/>
    <w:rsid w:val="00ED1C42"/>
    <w:rPr>
      <w:rFonts w:cs="Myriad Pro Light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ED1C4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42"/>
    <w:rPr>
      <w:lang w:val="en-GB"/>
    </w:rPr>
  </w:style>
  <w:style w:type="paragraph" w:styleId="BodyTextIndent">
    <w:name w:val="Body Text Indent"/>
    <w:basedOn w:val="BodyText"/>
    <w:link w:val="BodyTextIndentChar"/>
    <w:rsid w:val="00ED1C42"/>
    <w:pPr>
      <w:spacing w:before="240" w:line="360" w:lineRule="auto"/>
      <w:ind w:left="283"/>
      <w:jc w:val="both"/>
    </w:pPr>
    <w:rPr>
      <w:rFonts w:ascii="Arial" w:eastAsia="Times New Roman" w:hAnsi="Arial" w:cs="Times New Roman"/>
      <w:bCs/>
      <w:sz w:val="20"/>
      <w:szCs w:val="20"/>
      <w:lang w:val="pl-PL" w:bidi="en-US"/>
    </w:rPr>
  </w:style>
  <w:style w:type="character" w:customStyle="1" w:styleId="BodyTextIndentChar">
    <w:name w:val="Body Text Indent Char"/>
    <w:basedOn w:val="DefaultParagraphFont"/>
    <w:link w:val="BodyTextIndent"/>
    <w:rsid w:val="00ED1C42"/>
    <w:rPr>
      <w:rFonts w:ascii="Arial" w:eastAsia="Times New Roman" w:hAnsi="Arial" w:cs="Times New Roman"/>
      <w:bCs/>
      <w:sz w:val="20"/>
      <w:szCs w:val="20"/>
      <w:lang w:val="pl-PL" w:bidi="en-US"/>
    </w:rPr>
  </w:style>
  <w:style w:type="paragraph" w:customStyle="1" w:styleId="HTA-CP-Informacje2strony-Zestawienienazwiskiimionosb">
    <w:name w:val="HTA - CP - Informacje 2 strony - Zestawienie nazwisk i imion osób"/>
    <w:basedOn w:val="Normal"/>
    <w:uiPriority w:val="20"/>
    <w:rsid w:val="00ED1C42"/>
    <w:pPr>
      <w:spacing w:before="120" w:after="0" w:line="240" w:lineRule="auto"/>
      <w:ind w:left="2268" w:hanging="2268"/>
      <w:jc w:val="both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C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C42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C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1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42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4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ED1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C42"/>
    <w:pPr>
      <w:ind w:left="720"/>
      <w:contextualSpacing/>
    </w:pPr>
  </w:style>
  <w:style w:type="paragraph" w:customStyle="1" w:styleId="Default">
    <w:name w:val="Default"/>
    <w:rsid w:val="00ED1C42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5">
    <w:name w:val="A15"/>
    <w:uiPriority w:val="99"/>
    <w:rsid w:val="00ED1C42"/>
    <w:rPr>
      <w:rFonts w:cs="Myriad Pro Light"/>
      <w:color w:val="000000"/>
    </w:rPr>
  </w:style>
  <w:style w:type="paragraph" w:styleId="NormalWeb">
    <w:name w:val="Normal (Web)"/>
    <w:basedOn w:val="Normal"/>
    <w:uiPriority w:val="99"/>
    <w:unhideWhenUsed/>
    <w:rsid w:val="00ED1C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42"/>
    <w:rPr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D1C42"/>
    <w:rPr>
      <w:color w:val="808080"/>
    </w:rPr>
  </w:style>
  <w:style w:type="paragraph" w:styleId="ListBullet">
    <w:name w:val="List Bullet"/>
    <w:basedOn w:val="Normal"/>
    <w:uiPriority w:val="99"/>
    <w:unhideWhenUsed/>
    <w:rsid w:val="00ED1C42"/>
    <w:pPr>
      <w:numPr>
        <w:numId w:val="11"/>
      </w:numPr>
      <w:contextualSpacing/>
    </w:pPr>
  </w:style>
  <w:style w:type="character" w:customStyle="1" w:styleId="A8">
    <w:name w:val="A8"/>
    <w:uiPriority w:val="99"/>
    <w:rsid w:val="00ED1C42"/>
    <w:rPr>
      <w:rFonts w:cs="Myriad Pro Light"/>
      <w:color w:val="000000"/>
      <w:sz w:val="12"/>
      <w:szCs w:val="12"/>
    </w:rPr>
  </w:style>
  <w:style w:type="paragraph" w:styleId="Revision">
    <w:name w:val="Revision"/>
    <w:hidden/>
    <w:uiPriority w:val="99"/>
    <w:semiHidden/>
    <w:rsid w:val="00ED1C4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C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42"/>
    <w:rPr>
      <w:lang w:val="en-GB"/>
    </w:rPr>
  </w:style>
  <w:style w:type="paragraph" w:styleId="BodyTextIndent">
    <w:name w:val="Body Text Indent"/>
    <w:basedOn w:val="BodyText"/>
    <w:link w:val="BodyTextIndentChar"/>
    <w:rsid w:val="00ED1C42"/>
    <w:pPr>
      <w:spacing w:before="240" w:line="360" w:lineRule="auto"/>
      <w:ind w:left="283"/>
      <w:jc w:val="both"/>
    </w:pPr>
    <w:rPr>
      <w:rFonts w:ascii="Arial" w:eastAsia="Times New Roman" w:hAnsi="Arial" w:cs="Times New Roman"/>
      <w:bCs/>
      <w:sz w:val="20"/>
      <w:szCs w:val="20"/>
      <w:lang w:val="pl-PL" w:bidi="en-US"/>
    </w:rPr>
  </w:style>
  <w:style w:type="character" w:customStyle="1" w:styleId="BodyTextIndentChar">
    <w:name w:val="Body Text Indent Char"/>
    <w:basedOn w:val="DefaultParagraphFont"/>
    <w:link w:val="BodyTextIndent"/>
    <w:rsid w:val="00ED1C42"/>
    <w:rPr>
      <w:rFonts w:ascii="Arial" w:eastAsia="Times New Roman" w:hAnsi="Arial" w:cs="Times New Roman"/>
      <w:bCs/>
      <w:sz w:val="20"/>
      <w:szCs w:val="20"/>
      <w:lang w:val="pl-PL" w:bidi="en-US"/>
    </w:rPr>
  </w:style>
  <w:style w:type="paragraph" w:customStyle="1" w:styleId="HTA-CP-Informacje2strony-Zestawienienazwiskiimionosb">
    <w:name w:val="HTA - CP - Informacje 2 strony - Zestawienie nazwisk i imion osób"/>
    <w:basedOn w:val="Normal"/>
    <w:uiPriority w:val="20"/>
    <w:rsid w:val="00ED1C42"/>
    <w:pPr>
      <w:spacing w:before="120" w:after="0" w:line="240" w:lineRule="auto"/>
      <w:ind w:left="2268" w:hanging="2268"/>
      <w:jc w:val="both"/>
    </w:pPr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ED1C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1C4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Eggington, Simon</dc:creator>
  <cp:lastModifiedBy>Eggington, Simon</cp:lastModifiedBy>
  <cp:revision>2</cp:revision>
  <cp:lastPrinted>2016-06-17T11:44:00Z</cp:lastPrinted>
  <dcterms:created xsi:type="dcterms:W3CDTF">2016-07-06T08:40:00Z</dcterms:created>
  <dcterms:modified xsi:type="dcterms:W3CDTF">2016-07-06T08:40:00Z</dcterms:modified>
</cp:coreProperties>
</file>