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AA0D4" w14:textId="77777777" w:rsidR="003B45CA" w:rsidRPr="00061EC0" w:rsidRDefault="003B45CA" w:rsidP="009A0288">
      <w:pPr>
        <w:pStyle w:val="Otsikko1"/>
        <w:rPr>
          <w:b/>
          <w:color w:val="auto"/>
          <w:sz w:val="24"/>
          <w:szCs w:val="24"/>
          <w:lang w:val="en-GB"/>
        </w:rPr>
      </w:pPr>
      <w:r w:rsidRPr="00061EC0">
        <w:rPr>
          <w:b/>
          <w:color w:val="auto"/>
          <w:sz w:val="24"/>
          <w:szCs w:val="24"/>
          <w:lang w:val="en-GB"/>
        </w:rPr>
        <w:t>Supporting information</w:t>
      </w:r>
    </w:p>
    <w:p w14:paraId="3FE8AAB3" w14:textId="77777777" w:rsidR="003B45CA" w:rsidRPr="00061EC0" w:rsidRDefault="003B45CA" w:rsidP="009A0288">
      <w:pPr>
        <w:pStyle w:val="Otsikko1"/>
        <w:rPr>
          <w:rFonts w:cs="Times New Roman"/>
          <w:sz w:val="24"/>
          <w:szCs w:val="24"/>
          <w:lang w:val="en-GB"/>
        </w:rPr>
      </w:pPr>
    </w:p>
    <w:p w14:paraId="5BE96C05" w14:textId="77777777" w:rsidR="003B45CA" w:rsidRPr="00061EC0" w:rsidRDefault="003B45CA" w:rsidP="003B45CA">
      <w:pPr>
        <w:pStyle w:val="Otsikko3"/>
        <w:rPr>
          <w:rFonts w:cs="Times New Roman"/>
          <w:color w:val="auto"/>
          <w:lang w:val="en-GB"/>
        </w:rPr>
      </w:pPr>
      <w:r w:rsidRPr="00061EC0">
        <w:rPr>
          <w:color w:val="auto"/>
          <w:lang w:val="en-GB"/>
        </w:rPr>
        <w:t xml:space="preserve">Supporting information to: </w:t>
      </w:r>
    </w:p>
    <w:p w14:paraId="24E1D13D" w14:textId="4D4A3E22" w:rsidR="003B45CA" w:rsidRPr="00061EC0" w:rsidRDefault="00061EC0" w:rsidP="003B45CA">
      <w:pPr>
        <w:spacing w:line="480" w:lineRule="auto"/>
        <w:rPr>
          <w:rFonts w:cs="Times New Roman"/>
          <w:lang w:val="en-GB"/>
        </w:rPr>
      </w:pPr>
      <w:r>
        <w:rPr>
          <w:lang w:val="en-GB"/>
        </w:rPr>
        <w:t>Arto Y</w:t>
      </w:r>
      <w:r w:rsidR="003B45CA" w:rsidRPr="00061EC0">
        <w:rPr>
          <w:lang w:val="en-GB"/>
        </w:rPr>
        <w:t xml:space="preserve"> Strandberg, Fabian J Hoti, Timo E Strandberg, Solomon </w:t>
      </w:r>
      <w:bookmarkStart w:id="0" w:name="_GoBack"/>
      <w:bookmarkEnd w:id="0"/>
      <w:r w:rsidR="003B45CA" w:rsidRPr="00061EC0">
        <w:rPr>
          <w:lang w:val="en-GB"/>
        </w:rPr>
        <w:t xml:space="preserve">Christopher, </w:t>
      </w:r>
      <w:r>
        <w:rPr>
          <w:lang w:val="en-GB"/>
        </w:rPr>
        <w:t>Jari Haukka and</w:t>
      </w:r>
      <w:r w:rsidR="003B45CA" w:rsidRPr="00061EC0">
        <w:rPr>
          <w:lang w:val="en-GB"/>
        </w:rPr>
        <w:t xml:space="preserve"> Pasi Korhonen.</w:t>
      </w:r>
    </w:p>
    <w:p w14:paraId="0624C756" w14:textId="77777777" w:rsidR="003B45CA" w:rsidRPr="00061EC0" w:rsidRDefault="003B45CA" w:rsidP="003B45CA">
      <w:pPr>
        <w:rPr>
          <w:lang w:val="en-GB"/>
        </w:rPr>
      </w:pPr>
      <w:r w:rsidRPr="00061EC0">
        <w:rPr>
          <w:lang w:val="en-GB"/>
        </w:rPr>
        <w:t xml:space="preserve">All-cause and Cause-specific Mortality among Users of Basal Insulin NPH, Detemir, and Glargine. </w:t>
      </w:r>
    </w:p>
    <w:p w14:paraId="4BFFEE3B" w14:textId="77777777" w:rsidR="003B45CA" w:rsidRPr="00061EC0" w:rsidRDefault="003B45CA" w:rsidP="003B45CA">
      <w:pPr>
        <w:rPr>
          <w:lang w:val="en-GB"/>
        </w:rPr>
      </w:pPr>
    </w:p>
    <w:p w14:paraId="34632BEB" w14:textId="77777777" w:rsidR="003B45CA" w:rsidRPr="00061EC0" w:rsidRDefault="003B45CA" w:rsidP="003B45CA">
      <w:pPr>
        <w:rPr>
          <w:lang w:val="en-GB"/>
        </w:rPr>
      </w:pPr>
    </w:p>
    <w:p w14:paraId="5B98B215" w14:textId="77777777" w:rsidR="003B45CA" w:rsidRPr="00061EC0" w:rsidRDefault="003B45CA">
      <w:pPr>
        <w:tabs>
          <w:tab w:val="clear" w:pos="720"/>
        </w:tabs>
        <w:suppressAutoHyphens w:val="0"/>
        <w:rPr>
          <w:lang w:val="en-GB"/>
        </w:rPr>
      </w:pPr>
      <w:r w:rsidRPr="00061EC0">
        <w:rPr>
          <w:lang w:val="en-GB"/>
        </w:rPr>
        <w:br w:type="page"/>
      </w:r>
    </w:p>
    <w:p w14:paraId="0BF4B60F" w14:textId="77777777" w:rsidR="003B45CA" w:rsidRPr="00061EC0" w:rsidRDefault="003B45CA" w:rsidP="003B45CA">
      <w:pPr>
        <w:rPr>
          <w:lang w:val="en-GB"/>
        </w:rPr>
      </w:pPr>
      <w:r w:rsidRPr="00061EC0">
        <w:rPr>
          <w:b/>
          <w:lang w:val="en-GB"/>
        </w:rPr>
        <w:lastRenderedPageBreak/>
        <w:t>S1 Table.</w:t>
      </w:r>
      <w:r w:rsidRPr="00061EC0">
        <w:rPr>
          <w:lang w:val="en-GB"/>
        </w:rPr>
        <w:t xml:space="preserve"> Sensitivity analysis for risk of all-cause mortality for the users of insulins detemir and glargine with NPH as reference.</w:t>
      </w:r>
    </w:p>
    <w:p w14:paraId="45F91C8A" w14:textId="77777777" w:rsidR="003B45CA" w:rsidRPr="00061EC0" w:rsidRDefault="003B45CA" w:rsidP="003B45CA">
      <w:pPr>
        <w:spacing w:line="480" w:lineRule="auto"/>
        <w:rPr>
          <w:rFonts w:cs="Times New Roman"/>
          <w:lang w:val="en-GB"/>
        </w:rPr>
      </w:pPr>
    </w:p>
    <w:tbl>
      <w:tblPr>
        <w:tblpPr w:leftFromText="180" w:rightFromText="180" w:vertAnchor="text" w:tblpY="1"/>
        <w:tblOverlap w:val="never"/>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0"/>
        <w:gridCol w:w="1547"/>
        <w:gridCol w:w="1589"/>
        <w:gridCol w:w="2222"/>
        <w:gridCol w:w="1777"/>
        <w:gridCol w:w="2019"/>
      </w:tblGrid>
      <w:tr w:rsidR="003B45CA" w:rsidRPr="00061EC0" w14:paraId="45FCECE2" w14:textId="77777777" w:rsidTr="009A0288">
        <w:trPr>
          <w:trHeight w:val="275"/>
        </w:trPr>
        <w:tc>
          <w:tcPr>
            <w:tcW w:w="5919" w:type="dxa"/>
            <w:gridSpan w:val="2"/>
          </w:tcPr>
          <w:p w14:paraId="00C8B1BA" w14:textId="77777777" w:rsidR="003B45CA" w:rsidRPr="00061EC0" w:rsidRDefault="003B45CA" w:rsidP="009A0288">
            <w:pPr>
              <w:spacing w:line="480" w:lineRule="auto"/>
              <w:rPr>
                <w:rFonts w:cs="Times New Roman"/>
                <w:b/>
                <w:bCs/>
                <w:lang w:val="en-GB"/>
              </w:rPr>
            </w:pPr>
            <w:r w:rsidRPr="00061EC0">
              <w:rPr>
                <w:rFonts w:cs="Times New Roman"/>
                <w:b/>
                <w:bCs/>
                <w:lang w:val="en-GB"/>
              </w:rPr>
              <w:t>Variables</w:t>
            </w:r>
          </w:p>
        </w:tc>
        <w:tc>
          <w:tcPr>
            <w:tcW w:w="3809" w:type="dxa"/>
            <w:gridSpan w:val="2"/>
            <w:vAlign w:val="center"/>
          </w:tcPr>
          <w:p w14:paraId="2E56ED03" w14:textId="77777777" w:rsidR="003B45CA" w:rsidRPr="00061EC0" w:rsidRDefault="003B45CA" w:rsidP="009A0288">
            <w:pPr>
              <w:spacing w:line="480" w:lineRule="auto"/>
              <w:rPr>
                <w:rFonts w:cs="Times New Roman"/>
                <w:b/>
                <w:bCs/>
                <w:lang w:val="en-GB"/>
              </w:rPr>
            </w:pPr>
            <w:r w:rsidRPr="00061EC0">
              <w:rPr>
                <w:rFonts w:cs="Times New Roman"/>
                <w:b/>
                <w:bCs/>
                <w:lang w:val="en-GB"/>
              </w:rPr>
              <w:t>Detemir</w:t>
            </w:r>
          </w:p>
        </w:tc>
        <w:tc>
          <w:tcPr>
            <w:tcW w:w="3796" w:type="dxa"/>
            <w:gridSpan w:val="2"/>
            <w:vAlign w:val="center"/>
          </w:tcPr>
          <w:p w14:paraId="57CF47A8" w14:textId="77777777" w:rsidR="003B45CA" w:rsidRPr="00061EC0" w:rsidRDefault="003B45CA" w:rsidP="009A0288">
            <w:pPr>
              <w:spacing w:line="480" w:lineRule="auto"/>
              <w:rPr>
                <w:rFonts w:cs="Times New Roman"/>
                <w:b/>
                <w:bCs/>
                <w:lang w:val="en-GB"/>
              </w:rPr>
            </w:pPr>
            <w:r w:rsidRPr="00061EC0">
              <w:rPr>
                <w:rFonts w:cs="Times New Roman"/>
                <w:b/>
                <w:bCs/>
                <w:lang w:val="en-GB"/>
              </w:rPr>
              <w:t>Glargine</w:t>
            </w:r>
          </w:p>
        </w:tc>
      </w:tr>
      <w:tr w:rsidR="003B45CA" w:rsidRPr="00061EC0" w14:paraId="57692D40" w14:textId="77777777" w:rsidTr="009A0288">
        <w:trPr>
          <w:trHeight w:val="275"/>
        </w:trPr>
        <w:tc>
          <w:tcPr>
            <w:tcW w:w="5919" w:type="dxa"/>
            <w:gridSpan w:val="2"/>
            <w:vAlign w:val="center"/>
          </w:tcPr>
          <w:p w14:paraId="13186B07" w14:textId="77777777" w:rsidR="003B45CA" w:rsidRPr="00061EC0" w:rsidRDefault="003B45CA" w:rsidP="009A0288">
            <w:pPr>
              <w:spacing w:line="480" w:lineRule="auto"/>
              <w:rPr>
                <w:rFonts w:cs="Times New Roman"/>
                <w:b/>
                <w:bCs/>
                <w:lang w:val="en-GB"/>
              </w:rPr>
            </w:pPr>
            <w:r w:rsidRPr="00061EC0">
              <w:rPr>
                <w:rFonts w:cs="Times New Roman"/>
                <w:b/>
                <w:bCs/>
                <w:lang w:val="en-GB"/>
              </w:rPr>
              <w:t>All-cause mortality</w:t>
            </w:r>
          </w:p>
        </w:tc>
        <w:tc>
          <w:tcPr>
            <w:tcW w:w="1589" w:type="dxa"/>
            <w:vAlign w:val="center"/>
          </w:tcPr>
          <w:p w14:paraId="2ACEA59D" w14:textId="77777777" w:rsidR="003B45CA" w:rsidRPr="00061EC0" w:rsidRDefault="003B45CA" w:rsidP="009A0288">
            <w:pPr>
              <w:spacing w:line="480" w:lineRule="auto"/>
              <w:rPr>
                <w:rFonts w:cs="Times New Roman"/>
                <w:b/>
                <w:bCs/>
                <w:lang w:val="en-GB"/>
              </w:rPr>
            </w:pPr>
            <w:r w:rsidRPr="00061EC0">
              <w:rPr>
                <w:rFonts w:cs="Times New Roman"/>
                <w:b/>
                <w:bCs/>
                <w:lang w:val="en-GB"/>
              </w:rPr>
              <w:t>Hazard ratio*</w:t>
            </w:r>
          </w:p>
        </w:tc>
        <w:tc>
          <w:tcPr>
            <w:tcW w:w="2222" w:type="dxa"/>
            <w:vAlign w:val="center"/>
          </w:tcPr>
          <w:p w14:paraId="54B4491B" w14:textId="77777777" w:rsidR="003B45CA" w:rsidRPr="00061EC0" w:rsidRDefault="003B45CA" w:rsidP="009A0288">
            <w:pPr>
              <w:spacing w:line="480" w:lineRule="auto"/>
              <w:rPr>
                <w:rFonts w:cs="Times New Roman"/>
                <w:b/>
                <w:bCs/>
                <w:lang w:val="en-GB"/>
              </w:rPr>
            </w:pPr>
            <w:r w:rsidRPr="00061EC0">
              <w:rPr>
                <w:rFonts w:cs="Times New Roman"/>
                <w:b/>
                <w:bCs/>
                <w:lang w:val="en-GB"/>
              </w:rPr>
              <w:t>95% CI</w:t>
            </w:r>
          </w:p>
        </w:tc>
        <w:tc>
          <w:tcPr>
            <w:tcW w:w="1777" w:type="dxa"/>
            <w:vAlign w:val="center"/>
          </w:tcPr>
          <w:p w14:paraId="23657F2E" w14:textId="77777777" w:rsidR="003B45CA" w:rsidRPr="00061EC0" w:rsidRDefault="003B45CA" w:rsidP="009A0288">
            <w:pPr>
              <w:spacing w:line="480" w:lineRule="auto"/>
              <w:rPr>
                <w:rFonts w:cs="Times New Roman"/>
                <w:b/>
                <w:bCs/>
                <w:lang w:val="en-GB"/>
              </w:rPr>
            </w:pPr>
            <w:r w:rsidRPr="00061EC0">
              <w:rPr>
                <w:rFonts w:cs="Times New Roman"/>
                <w:b/>
                <w:bCs/>
                <w:lang w:val="en-GB"/>
              </w:rPr>
              <w:t>Hazard ratio*</w:t>
            </w:r>
          </w:p>
        </w:tc>
        <w:tc>
          <w:tcPr>
            <w:tcW w:w="2016" w:type="dxa"/>
            <w:vAlign w:val="center"/>
          </w:tcPr>
          <w:p w14:paraId="07CCD08C" w14:textId="77777777" w:rsidR="003B45CA" w:rsidRPr="00061EC0" w:rsidRDefault="003B45CA" w:rsidP="009A0288">
            <w:pPr>
              <w:spacing w:line="480" w:lineRule="auto"/>
              <w:rPr>
                <w:rFonts w:cs="Times New Roman"/>
                <w:b/>
                <w:bCs/>
                <w:lang w:val="en-GB"/>
              </w:rPr>
            </w:pPr>
            <w:r w:rsidRPr="00061EC0">
              <w:rPr>
                <w:rFonts w:cs="Times New Roman"/>
                <w:b/>
                <w:bCs/>
                <w:lang w:val="en-GB"/>
              </w:rPr>
              <w:t>95% CI</w:t>
            </w:r>
          </w:p>
        </w:tc>
      </w:tr>
      <w:tr w:rsidR="003B45CA" w:rsidRPr="00061EC0" w14:paraId="1D7C893C" w14:textId="77777777" w:rsidTr="009A0288">
        <w:trPr>
          <w:trHeight w:val="275"/>
        </w:trPr>
        <w:tc>
          <w:tcPr>
            <w:tcW w:w="5919" w:type="dxa"/>
            <w:gridSpan w:val="2"/>
          </w:tcPr>
          <w:p w14:paraId="78F9D866" w14:textId="77777777" w:rsidR="003B45CA" w:rsidRPr="00061EC0" w:rsidRDefault="003B45CA" w:rsidP="009A0288">
            <w:pPr>
              <w:spacing w:line="480" w:lineRule="auto"/>
              <w:rPr>
                <w:rFonts w:cs="Times New Roman"/>
                <w:lang w:val="en-GB"/>
              </w:rPr>
            </w:pPr>
            <w:r w:rsidRPr="00061EC0">
              <w:rPr>
                <w:rFonts w:cs="Times New Roman"/>
                <w:lang w:val="en-GB"/>
              </w:rPr>
              <w:t xml:space="preserve">Model 1: Base model. </w:t>
            </w:r>
          </w:p>
          <w:p w14:paraId="23EFAD54" w14:textId="77777777" w:rsidR="003B45CA" w:rsidRPr="00061EC0" w:rsidRDefault="003B45CA" w:rsidP="009A0288">
            <w:pPr>
              <w:spacing w:line="480" w:lineRule="auto"/>
              <w:rPr>
                <w:rFonts w:cs="Times New Roman"/>
                <w:lang w:val="en-GB"/>
              </w:rPr>
            </w:pPr>
            <w:r w:rsidRPr="00061EC0">
              <w:rPr>
                <w:rFonts w:cs="Times New Roman"/>
                <w:lang w:val="en-GB"/>
              </w:rPr>
              <w:t xml:space="preserve">Follow-up periods with unknown exposure of study basal insulin form an unknown exposure category. </w:t>
            </w:r>
          </w:p>
        </w:tc>
        <w:tc>
          <w:tcPr>
            <w:tcW w:w="1589" w:type="dxa"/>
          </w:tcPr>
          <w:p w14:paraId="3CD93520" w14:textId="77777777" w:rsidR="003B45CA" w:rsidRPr="00061EC0" w:rsidRDefault="003B45CA" w:rsidP="009A0288">
            <w:pPr>
              <w:spacing w:line="480" w:lineRule="auto"/>
              <w:rPr>
                <w:rFonts w:cs="Times New Roman"/>
                <w:lang w:val="en-GB"/>
              </w:rPr>
            </w:pPr>
            <w:r w:rsidRPr="00061EC0">
              <w:rPr>
                <w:rFonts w:cs="Times New Roman"/>
                <w:lang w:val="en-GB"/>
              </w:rPr>
              <w:t>0.39</w:t>
            </w:r>
          </w:p>
        </w:tc>
        <w:tc>
          <w:tcPr>
            <w:tcW w:w="2222" w:type="dxa"/>
          </w:tcPr>
          <w:p w14:paraId="73D7DCA5" w14:textId="77777777" w:rsidR="003B45CA" w:rsidRPr="00061EC0" w:rsidRDefault="003B45CA" w:rsidP="009A0288">
            <w:pPr>
              <w:spacing w:line="480" w:lineRule="auto"/>
              <w:rPr>
                <w:rFonts w:cs="Times New Roman"/>
                <w:lang w:val="en-GB"/>
              </w:rPr>
            </w:pPr>
            <w:r w:rsidRPr="00061EC0">
              <w:rPr>
                <w:rFonts w:cs="Times New Roman"/>
                <w:lang w:val="en-GB"/>
              </w:rPr>
              <w:t>(0.30, 0.50)</w:t>
            </w:r>
          </w:p>
        </w:tc>
        <w:tc>
          <w:tcPr>
            <w:tcW w:w="1777" w:type="dxa"/>
          </w:tcPr>
          <w:p w14:paraId="3B38A5D8" w14:textId="77777777" w:rsidR="003B45CA" w:rsidRPr="00061EC0" w:rsidRDefault="003B45CA" w:rsidP="009A0288">
            <w:pPr>
              <w:spacing w:line="480" w:lineRule="auto"/>
              <w:rPr>
                <w:rFonts w:cs="Times New Roman"/>
                <w:lang w:val="en-GB"/>
              </w:rPr>
            </w:pPr>
            <w:r w:rsidRPr="00061EC0">
              <w:rPr>
                <w:rFonts w:cs="Times New Roman"/>
                <w:lang w:val="en-GB"/>
              </w:rPr>
              <w:t>0.55</w:t>
            </w:r>
          </w:p>
        </w:tc>
        <w:tc>
          <w:tcPr>
            <w:tcW w:w="2016" w:type="dxa"/>
          </w:tcPr>
          <w:p w14:paraId="073F2BB6" w14:textId="77777777" w:rsidR="003B45CA" w:rsidRPr="00061EC0" w:rsidRDefault="003B45CA" w:rsidP="009A0288">
            <w:pPr>
              <w:spacing w:line="480" w:lineRule="auto"/>
              <w:rPr>
                <w:rFonts w:cs="Times New Roman"/>
                <w:lang w:val="en-GB"/>
              </w:rPr>
            </w:pPr>
            <w:r w:rsidRPr="00061EC0">
              <w:rPr>
                <w:rFonts w:cs="Times New Roman"/>
                <w:lang w:val="en-GB"/>
              </w:rPr>
              <w:t>(0.44, 0.69)</w:t>
            </w:r>
          </w:p>
        </w:tc>
      </w:tr>
      <w:tr w:rsidR="003B45CA" w:rsidRPr="00061EC0" w14:paraId="4770E923" w14:textId="77777777" w:rsidTr="009A0288">
        <w:trPr>
          <w:trHeight w:val="261"/>
        </w:trPr>
        <w:tc>
          <w:tcPr>
            <w:tcW w:w="5919" w:type="dxa"/>
            <w:gridSpan w:val="2"/>
          </w:tcPr>
          <w:p w14:paraId="4DA98B67" w14:textId="77777777" w:rsidR="003B45CA" w:rsidRPr="00061EC0" w:rsidRDefault="003B45CA" w:rsidP="009A0288">
            <w:pPr>
              <w:spacing w:line="480" w:lineRule="auto"/>
              <w:rPr>
                <w:rFonts w:cs="Times New Roman"/>
                <w:lang w:val="en-GB"/>
              </w:rPr>
            </w:pPr>
            <w:r w:rsidRPr="00061EC0">
              <w:rPr>
                <w:rFonts w:cs="Times New Roman"/>
                <w:lang w:val="en-GB"/>
              </w:rPr>
              <w:t>Model 2:</w:t>
            </w:r>
          </w:p>
          <w:p w14:paraId="7C55C8A1" w14:textId="77777777" w:rsidR="003B45CA" w:rsidRPr="00061EC0" w:rsidRDefault="003B45CA" w:rsidP="009A0288">
            <w:pPr>
              <w:spacing w:line="480" w:lineRule="auto"/>
              <w:rPr>
                <w:rFonts w:cs="Times New Roman"/>
                <w:lang w:val="en-GB"/>
              </w:rPr>
            </w:pPr>
            <w:r w:rsidRPr="00061EC0">
              <w:rPr>
                <w:rFonts w:cs="Times New Roman"/>
                <w:lang w:val="en-GB"/>
              </w:rPr>
              <w:t>Periods with unknown insulin exposure are censored.</w:t>
            </w:r>
          </w:p>
        </w:tc>
        <w:tc>
          <w:tcPr>
            <w:tcW w:w="1589" w:type="dxa"/>
          </w:tcPr>
          <w:p w14:paraId="01FEBD02" w14:textId="77777777" w:rsidR="003B45CA" w:rsidRPr="00061EC0" w:rsidRDefault="003B45CA" w:rsidP="009A0288">
            <w:pPr>
              <w:spacing w:line="480" w:lineRule="auto"/>
              <w:rPr>
                <w:rFonts w:cs="Times New Roman"/>
                <w:lang w:val="en-GB"/>
              </w:rPr>
            </w:pPr>
            <w:r w:rsidRPr="00061EC0">
              <w:rPr>
                <w:rFonts w:cs="Times New Roman"/>
                <w:lang w:val="en-GB"/>
              </w:rPr>
              <w:t>0.39</w:t>
            </w:r>
          </w:p>
        </w:tc>
        <w:tc>
          <w:tcPr>
            <w:tcW w:w="2222" w:type="dxa"/>
          </w:tcPr>
          <w:p w14:paraId="24A59439" w14:textId="77777777" w:rsidR="003B45CA" w:rsidRPr="00061EC0" w:rsidRDefault="003B45CA" w:rsidP="009A0288">
            <w:pPr>
              <w:spacing w:line="480" w:lineRule="auto"/>
              <w:rPr>
                <w:rFonts w:cs="Times New Roman"/>
                <w:lang w:val="en-GB"/>
              </w:rPr>
            </w:pPr>
            <w:r w:rsidRPr="00061EC0">
              <w:rPr>
                <w:rFonts w:cs="Times New Roman"/>
                <w:lang w:val="en-GB"/>
              </w:rPr>
              <w:t>(0.30, 0.50)</w:t>
            </w:r>
          </w:p>
        </w:tc>
        <w:tc>
          <w:tcPr>
            <w:tcW w:w="1777" w:type="dxa"/>
          </w:tcPr>
          <w:p w14:paraId="7F3425C6" w14:textId="77777777" w:rsidR="003B45CA" w:rsidRPr="00061EC0" w:rsidRDefault="003B45CA" w:rsidP="009A0288">
            <w:pPr>
              <w:spacing w:line="480" w:lineRule="auto"/>
              <w:rPr>
                <w:rFonts w:cs="Times New Roman"/>
                <w:lang w:val="en-GB"/>
              </w:rPr>
            </w:pPr>
            <w:r w:rsidRPr="00061EC0">
              <w:rPr>
                <w:rFonts w:cs="Times New Roman"/>
                <w:lang w:val="en-GB"/>
              </w:rPr>
              <w:t>0.56</w:t>
            </w:r>
          </w:p>
        </w:tc>
        <w:tc>
          <w:tcPr>
            <w:tcW w:w="2016" w:type="dxa"/>
          </w:tcPr>
          <w:p w14:paraId="0E9A1053" w14:textId="77777777" w:rsidR="003B45CA" w:rsidRPr="00061EC0" w:rsidRDefault="003B45CA" w:rsidP="009A0288">
            <w:pPr>
              <w:spacing w:line="480" w:lineRule="auto"/>
              <w:rPr>
                <w:rFonts w:cs="Times New Roman"/>
                <w:lang w:val="en-GB"/>
              </w:rPr>
            </w:pPr>
            <w:r w:rsidRPr="00061EC0">
              <w:rPr>
                <w:rFonts w:cs="Times New Roman"/>
                <w:lang w:val="en-GB"/>
              </w:rPr>
              <w:t>(0.45, 0.71)</w:t>
            </w:r>
          </w:p>
        </w:tc>
      </w:tr>
      <w:tr w:rsidR="003B45CA" w:rsidRPr="00061EC0" w14:paraId="1E504761" w14:textId="77777777" w:rsidTr="009A0288">
        <w:trPr>
          <w:trHeight w:val="275"/>
        </w:trPr>
        <w:tc>
          <w:tcPr>
            <w:tcW w:w="5919" w:type="dxa"/>
            <w:gridSpan w:val="2"/>
          </w:tcPr>
          <w:p w14:paraId="51ACCB44" w14:textId="77777777" w:rsidR="003B45CA" w:rsidRPr="00061EC0" w:rsidRDefault="003B45CA" w:rsidP="009A0288">
            <w:pPr>
              <w:spacing w:line="480" w:lineRule="auto"/>
              <w:rPr>
                <w:rFonts w:cs="Times New Roman"/>
                <w:lang w:val="en-GB"/>
              </w:rPr>
            </w:pPr>
            <w:r w:rsidRPr="00061EC0">
              <w:rPr>
                <w:rFonts w:cs="Times New Roman"/>
                <w:lang w:val="en-GB"/>
              </w:rPr>
              <w:t xml:space="preserve">Model 3: </w:t>
            </w:r>
          </w:p>
          <w:p w14:paraId="6CFECA97" w14:textId="77777777" w:rsidR="003B45CA" w:rsidRPr="00061EC0" w:rsidRDefault="003B45CA" w:rsidP="009A0288">
            <w:pPr>
              <w:spacing w:line="480" w:lineRule="auto"/>
              <w:rPr>
                <w:rFonts w:cs="Times New Roman"/>
                <w:lang w:val="en-GB"/>
              </w:rPr>
            </w:pPr>
            <w:r w:rsidRPr="00061EC0">
              <w:rPr>
                <w:rFonts w:cs="Times New Roman"/>
                <w:lang w:val="en-GB"/>
              </w:rPr>
              <w:t>Assume use of last purchased basal insulin during periods of unknown insulin exposure.</w:t>
            </w:r>
          </w:p>
        </w:tc>
        <w:tc>
          <w:tcPr>
            <w:tcW w:w="1589" w:type="dxa"/>
          </w:tcPr>
          <w:p w14:paraId="05AEE95C" w14:textId="77777777" w:rsidR="003B45CA" w:rsidRPr="00061EC0" w:rsidRDefault="003B45CA" w:rsidP="009A0288">
            <w:pPr>
              <w:spacing w:line="480" w:lineRule="auto"/>
              <w:rPr>
                <w:rFonts w:cs="Times New Roman"/>
                <w:lang w:val="en-GB"/>
              </w:rPr>
            </w:pPr>
            <w:r w:rsidRPr="00061EC0">
              <w:rPr>
                <w:rFonts w:cs="Times New Roman"/>
                <w:lang w:val="en-GB"/>
              </w:rPr>
              <w:t>0.39</w:t>
            </w:r>
          </w:p>
        </w:tc>
        <w:tc>
          <w:tcPr>
            <w:tcW w:w="2222" w:type="dxa"/>
          </w:tcPr>
          <w:p w14:paraId="223B347B" w14:textId="77777777" w:rsidR="003B45CA" w:rsidRPr="00061EC0" w:rsidRDefault="003B45CA" w:rsidP="009A0288">
            <w:pPr>
              <w:spacing w:line="480" w:lineRule="auto"/>
              <w:rPr>
                <w:rFonts w:cs="Times New Roman"/>
                <w:lang w:val="en-GB"/>
              </w:rPr>
            </w:pPr>
            <w:r w:rsidRPr="00061EC0">
              <w:rPr>
                <w:rFonts w:cs="Times New Roman"/>
                <w:lang w:val="en-GB"/>
              </w:rPr>
              <w:t>(0.32, 0.48)</w:t>
            </w:r>
          </w:p>
        </w:tc>
        <w:tc>
          <w:tcPr>
            <w:tcW w:w="1777" w:type="dxa"/>
          </w:tcPr>
          <w:p w14:paraId="54592627" w14:textId="77777777" w:rsidR="003B45CA" w:rsidRPr="00061EC0" w:rsidRDefault="003B45CA" w:rsidP="009A0288">
            <w:pPr>
              <w:spacing w:line="480" w:lineRule="auto"/>
              <w:rPr>
                <w:rFonts w:cs="Times New Roman"/>
                <w:lang w:val="en-GB"/>
              </w:rPr>
            </w:pPr>
            <w:r w:rsidRPr="00061EC0">
              <w:rPr>
                <w:rFonts w:cs="Times New Roman"/>
                <w:lang w:val="en-GB"/>
              </w:rPr>
              <w:t>0.58</w:t>
            </w:r>
          </w:p>
        </w:tc>
        <w:tc>
          <w:tcPr>
            <w:tcW w:w="2016" w:type="dxa"/>
          </w:tcPr>
          <w:p w14:paraId="7B198D57" w14:textId="77777777" w:rsidR="003B45CA" w:rsidRPr="00061EC0" w:rsidRDefault="003B45CA" w:rsidP="009A0288">
            <w:pPr>
              <w:spacing w:line="480" w:lineRule="auto"/>
              <w:rPr>
                <w:rFonts w:cs="Times New Roman"/>
                <w:lang w:val="en-GB"/>
              </w:rPr>
            </w:pPr>
            <w:r w:rsidRPr="00061EC0">
              <w:rPr>
                <w:rFonts w:cs="Times New Roman"/>
                <w:lang w:val="en-GB"/>
              </w:rPr>
              <w:t>(0.48, 0.69)</w:t>
            </w:r>
          </w:p>
        </w:tc>
      </w:tr>
      <w:tr w:rsidR="003B45CA" w:rsidRPr="00061EC0" w14:paraId="0C5FBDB3" w14:textId="77777777" w:rsidTr="009A0288">
        <w:trPr>
          <w:trHeight w:val="261"/>
        </w:trPr>
        <w:tc>
          <w:tcPr>
            <w:tcW w:w="5919" w:type="dxa"/>
            <w:gridSpan w:val="2"/>
          </w:tcPr>
          <w:p w14:paraId="08CF28FC" w14:textId="77777777" w:rsidR="003B45CA" w:rsidRPr="00061EC0" w:rsidRDefault="003B45CA" w:rsidP="009A0288">
            <w:pPr>
              <w:spacing w:line="480" w:lineRule="auto"/>
              <w:rPr>
                <w:rFonts w:cs="Times New Roman"/>
                <w:lang w:val="en-GB"/>
              </w:rPr>
            </w:pPr>
            <w:r w:rsidRPr="00061EC0">
              <w:rPr>
                <w:rFonts w:cs="Times New Roman"/>
                <w:lang w:val="en-GB"/>
              </w:rPr>
              <w:t>Model 4:</w:t>
            </w:r>
          </w:p>
          <w:p w14:paraId="0E640FBC" w14:textId="77777777" w:rsidR="003B45CA" w:rsidRPr="00061EC0" w:rsidRDefault="003B45CA" w:rsidP="009A0288">
            <w:pPr>
              <w:spacing w:line="480" w:lineRule="auto"/>
              <w:rPr>
                <w:rFonts w:cs="Times New Roman"/>
                <w:lang w:val="en-GB"/>
              </w:rPr>
            </w:pPr>
            <w:r w:rsidRPr="00061EC0">
              <w:rPr>
                <w:rFonts w:cs="Times New Roman"/>
                <w:lang w:val="en-GB"/>
              </w:rPr>
              <w:lastRenderedPageBreak/>
              <w:t>Time periods with overlapping use of insulin are censored.</w:t>
            </w:r>
          </w:p>
        </w:tc>
        <w:tc>
          <w:tcPr>
            <w:tcW w:w="1589" w:type="dxa"/>
          </w:tcPr>
          <w:p w14:paraId="2FBC5E03" w14:textId="77777777" w:rsidR="003B45CA" w:rsidRPr="00061EC0" w:rsidRDefault="003B45CA" w:rsidP="009A0288">
            <w:pPr>
              <w:spacing w:line="480" w:lineRule="auto"/>
              <w:rPr>
                <w:rFonts w:cs="Times New Roman"/>
                <w:lang w:val="en-GB"/>
              </w:rPr>
            </w:pPr>
            <w:r w:rsidRPr="00061EC0">
              <w:rPr>
                <w:rFonts w:cs="Times New Roman"/>
                <w:lang w:val="en-GB"/>
              </w:rPr>
              <w:lastRenderedPageBreak/>
              <w:t>0.38</w:t>
            </w:r>
          </w:p>
        </w:tc>
        <w:tc>
          <w:tcPr>
            <w:tcW w:w="2222" w:type="dxa"/>
          </w:tcPr>
          <w:p w14:paraId="686F7433" w14:textId="77777777" w:rsidR="003B45CA" w:rsidRPr="00061EC0" w:rsidRDefault="003B45CA" w:rsidP="009A0288">
            <w:pPr>
              <w:spacing w:line="480" w:lineRule="auto"/>
              <w:rPr>
                <w:rFonts w:cs="Times New Roman"/>
                <w:lang w:val="en-GB"/>
              </w:rPr>
            </w:pPr>
            <w:r w:rsidRPr="00061EC0">
              <w:rPr>
                <w:rFonts w:cs="Times New Roman"/>
                <w:lang w:val="en-GB"/>
              </w:rPr>
              <w:t>(0.29, 0.49)</w:t>
            </w:r>
          </w:p>
        </w:tc>
        <w:tc>
          <w:tcPr>
            <w:tcW w:w="1777" w:type="dxa"/>
          </w:tcPr>
          <w:p w14:paraId="16C9C3F0" w14:textId="77777777" w:rsidR="003B45CA" w:rsidRPr="00061EC0" w:rsidRDefault="003B45CA" w:rsidP="009A0288">
            <w:pPr>
              <w:spacing w:line="480" w:lineRule="auto"/>
              <w:rPr>
                <w:rFonts w:cs="Times New Roman"/>
                <w:lang w:val="en-GB"/>
              </w:rPr>
            </w:pPr>
            <w:r w:rsidRPr="00061EC0">
              <w:rPr>
                <w:rFonts w:cs="Times New Roman"/>
                <w:lang w:val="en-GB"/>
              </w:rPr>
              <w:t>0.56</w:t>
            </w:r>
          </w:p>
        </w:tc>
        <w:tc>
          <w:tcPr>
            <w:tcW w:w="2016" w:type="dxa"/>
          </w:tcPr>
          <w:p w14:paraId="556E87E2" w14:textId="77777777" w:rsidR="003B45CA" w:rsidRPr="00061EC0" w:rsidRDefault="003B45CA" w:rsidP="009A0288">
            <w:pPr>
              <w:spacing w:line="480" w:lineRule="auto"/>
              <w:rPr>
                <w:rFonts w:cs="Times New Roman"/>
                <w:lang w:val="en-GB"/>
              </w:rPr>
            </w:pPr>
            <w:r w:rsidRPr="00061EC0">
              <w:rPr>
                <w:rFonts w:cs="Times New Roman"/>
                <w:lang w:val="en-GB"/>
              </w:rPr>
              <w:t>(0.44, 0.70)</w:t>
            </w:r>
          </w:p>
        </w:tc>
      </w:tr>
      <w:tr w:rsidR="003B45CA" w:rsidRPr="00061EC0" w14:paraId="6470AB72" w14:textId="77777777" w:rsidTr="009A0288">
        <w:trPr>
          <w:trHeight w:val="275"/>
        </w:trPr>
        <w:tc>
          <w:tcPr>
            <w:tcW w:w="5919" w:type="dxa"/>
            <w:gridSpan w:val="2"/>
          </w:tcPr>
          <w:p w14:paraId="4FFD3246" w14:textId="77777777" w:rsidR="003B45CA" w:rsidRPr="00061EC0" w:rsidRDefault="003B45CA" w:rsidP="009A0288">
            <w:pPr>
              <w:spacing w:line="480" w:lineRule="auto"/>
              <w:rPr>
                <w:rFonts w:cs="Times New Roman"/>
                <w:lang w:val="en-GB"/>
              </w:rPr>
            </w:pPr>
            <w:r w:rsidRPr="00061EC0">
              <w:rPr>
                <w:rFonts w:cs="Times New Roman"/>
                <w:lang w:val="en-GB"/>
              </w:rPr>
              <w:lastRenderedPageBreak/>
              <w:t xml:space="preserve">Model 5: </w:t>
            </w:r>
          </w:p>
          <w:p w14:paraId="3F7E94C0" w14:textId="77777777" w:rsidR="003B45CA" w:rsidRPr="00061EC0" w:rsidRDefault="003B45CA" w:rsidP="009A0288">
            <w:pPr>
              <w:spacing w:line="480" w:lineRule="auto"/>
              <w:rPr>
                <w:rFonts w:cs="Times New Roman"/>
                <w:lang w:val="en-GB"/>
              </w:rPr>
            </w:pPr>
            <w:r w:rsidRPr="00061EC0">
              <w:rPr>
                <w:rFonts w:cs="Times New Roman"/>
                <w:lang w:val="en-GB"/>
              </w:rPr>
              <w:t>The follow-up period is censored at the purchase of an insulin different to the initial study insulin (switch).</w:t>
            </w:r>
          </w:p>
        </w:tc>
        <w:tc>
          <w:tcPr>
            <w:tcW w:w="1589" w:type="dxa"/>
          </w:tcPr>
          <w:p w14:paraId="761D641C" w14:textId="77777777" w:rsidR="003B45CA" w:rsidRPr="00061EC0" w:rsidRDefault="003B45CA" w:rsidP="009A0288">
            <w:pPr>
              <w:spacing w:line="480" w:lineRule="auto"/>
              <w:rPr>
                <w:rFonts w:cs="Times New Roman"/>
                <w:lang w:val="en-GB"/>
              </w:rPr>
            </w:pPr>
            <w:r w:rsidRPr="00061EC0">
              <w:rPr>
                <w:rFonts w:cs="Times New Roman"/>
                <w:lang w:val="en-GB"/>
              </w:rPr>
              <w:t>0.36</w:t>
            </w:r>
          </w:p>
        </w:tc>
        <w:tc>
          <w:tcPr>
            <w:tcW w:w="2222" w:type="dxa"/>
          </w:tcPr>
          <w:p w14:paraId="6096889F" w14:textId="77777777" w:rsidR="003B45CA" w:rsidRPr="00061EC0" w:rsidRDefault="003B45CA" w:rsidP="009A0288">
            <w:pPr>
              <w:spacing w:line="480" w:lineRule="auto"/>
              <w:rPr>
                <w:rFonts w:cs="Times New Roman"/>
                <w:lang w:val="en-GB"/>
              </w:rPr>
            </w:pPr>
            <w:r w:rsidRPr="00061EC0">
              <w:rPr>
                <w:rFonts w:cs="Times New Roman"/>
                <w:lang w:val="en-GB"/>
              </w:rPr>
              <w:t>(0.28, 0.47)</w:t>
            </w:r>
          </w:p>
        </w:tc>
        <w:tc>
          <w:tcPr>
            <w:tcW w:w="1777" w:type="dxa"/>
          </w:tcPr>
          <w:p w14:paraId="0A041EBF" w14:textId="77777777" w:rsidR="003B45CA" w:rsidRPr="00061EC0" w:rsidRDefault="003B45CA" w:rsidP="009A0288">
            <w:pPr>
              <w:spacing w:line="480" w:lineRule="auto"/>
              <w:rPr>
                <w:rFonts w:cs="Times New Roman"/>
                <w:lang w:val="en-GB"/>
              </w:rPr>
            </w:pPr>
            <w:r w:rsidRPr="00061EC0">
              <w:rPr>
                <w:rFonts w:cs="Times New Roman"/>
                <w:lang w:val="en-GB"/>
              </w:rPr>
              <w:t>0.55</w:t>
            </w:r>
          </w:p>
        </w:tc>
        <w:tc>
          <w:tcPr>
            <w:tcW w:w="2016" w:type="dxa"/>
          </w:tcPr>
          <w:p w14:paraId="5B1C36D7" w14:textId="77777777" w:rsidR="003B45CA" w:rsidRPr="00061EC0" w:rsidRDefault="003B45CA" w:rsidP="009A0288">
            <w:pPr>
              <w:spacing w:line="480" w:lineRule="auto"/>
              <w:rPr>
                <w:rFonts w:cs="Times New Roman"/>
                <w:lang w:val="en-GB"/>
              </w:rPr>
            </w:pPr>
            <w:r w:rsidRPr="00061EC0">
              <w:rPr>
                <w:rFonts w:cs="Times New Roman"/>
                <w:lang w:val="en-GB"/>
              </w:rPr>
              <w:t>(0.43, 0.69)</w:t>
            </w:r>
          </w:p>
        </w:tc>
      </w:tr>
      <w:tr w:rsidR="003B45CA" w:rsidRPr="00061EC0" w14:paraId="5B46A74C" w14:textId="77777777" w:rsidTr="009A0288">
        <w:trPr>
          <w:trHeight w:val="2706"/>
        </w:trPr>
        <w:tc>
          <w:tcPr>
            <w:tcW w:w="4372" w:type="dxa"/>
          </w:tcPr>
          <w:p w14:paraId="516E3058" w14:textId="77777777" w:rsidR="003B45CA" w:rsidRPr="00061EC0" w:rsidRDefault="003B45CA" w:rsidP="009A0288">
            <w:pPr>
              <w:spacing w:line="480" w:lineRule="auto"/>
              <w:rPr>
                <w:rFonts w:cs="Times New Roman"/>
                <w:lang w:val="en-GB"/>
              </w:rPr>
            </w:pPr>
            <w:r w:rsidRPr="00061EC0">
              <w:rPr>
                <w:rFonts w:cs="Times New Roman"/>
                <w:lang w:val="en-GB"/>
              </w:rPr>
              <w:t>Model 6: Cumulative exposure of insulins model, with &lt;1 year exposure to NPH as reference.</w:t>
            </w:r>
          </w:p>
          <w:p w14:paraId="0B418A72" w14:textId="77777777" w:rsidR="003B45CA" w:rsidRPr="00061EC0" w:rsidRDefault="003B45CA" w:rsidP="009A0288">
            <w:pPr>
              <w:spacing w:line="480" w:lineRule="auto"/>
              <w:rPr>
                <w:rFonts w:cs="Times New Roman"/>
                <w:lang w:val="en-GB"/>
              </w:rPr>
            </w:pPr>
            <w:r w:rsidRPr="00061EC0">
              <w:rPr>
                <w:rFonts w:cs="Times New Roman"/>
                <w:lang w:val="en-GB"/>
              </w:rPr>
              <w:t>Follow-up time censored at 1</w:t>
            </w:r>
            <w:r w:rsidRPr="00061EC0">
              <w:rPr>
                <w:rFonts w:cs="Times New Roman"/>
                <w:vertAlign w:val="superscript"/>
                <w:lang w:val="en-GB"/>
              </w:rPr>
              <w:t>st</w:t>
            </w:r>
            <w:r w:rsidRPr="00061EC0">
              <w:rPr>
                <w:rFonts w:cs="Times New Roman"/>
                <w:lang w:val="en-GB"/>
              </w:rPr>
              <w:t xml:space="preserve"> switch of insulin.</w:t>
            </w:r>
          </w:p>
        </w:tc>
        <w:tc>
          <w:tcPr>
            <w:tcW w:w="1547" w:type="dxa"/>
          </w:tcPr>
          <w:p w14:paraId="6C68EF29" w14:textId="77777777" w:rsidR="003B45CA" w:rsidRPr="00061EC0" w:rsidRDefault="003B45CA" w:rsidP="009A0288">
            <w:pPr>
              <w:spacing w:line="480" w:lineRule="auto"/>
              <w:rPr>
                <w:rFonts w:cs="Times New Roman"/>
                <w:lang w:val="en-GB"/>
              </w:rPr>
            </w:pPr>
            <w:r w:rsidRPr="00061EC0">
              <w:rPr>
                <w:rFonts w:cs="Times New Roman"/>
                <w:lang w:val="en-GB"/>
              </w:rPr>
              <w:t>&lt; 1 year</w:t>
            </w:r>
          </w:p>
          <w:p w14:paraId="10ABD722" w14:textId="77777777" w:rsidR="003B45CA" w:rsidRPr="00061EC0" w:rsidDel="0046618F" w:rsidRDefault="003B45CA" w:rsidP="009A0288">
            <w:pPr>
              <w:spacing w:line="480" w:lineRule="auto"/>
              <w:rPr>
                <w:rFonts w:cs="Times New Roman"/>
                <w:lang w:val="en-GB"/>
              </w:rPr>
            </w:pPr>
            <w:r w:rsidRPr="00061EC0">
              <w:rPr>
                <w:rFonts w:cs="Times New Roman"/>
                <w:lang w:val="en-GB"/>
              </w:rPr>
              <w:t>1-2 years</w:t>
            </w:r>
          </w:p>
          <w:p w14:paraId="2B68E1BC" w14:textId="77777777" w:rsidR="003B45CA" w:rsidRPr="00061EC0" w:rsidRDefault="003B45CA" w:rsidP="009A0288">
            <w:pPr>
              <w:spacing w:line="480" w:lineRule="auto"/>
              <w:rPr>
                <w:rFonts w:cs="Times New Roman"/>
                <w:lang w:val="en-GB"/>
              </w:rPr>
            </w:pPr>
            <w:r w:rsidRPr="00061EC0">
              <w:rPr>
                <w:rFonts w:cs="Times New Roman"/>
                <w:lang w:val="en-GB"/>
              </w:rPr>
              <w:t>&gt; 2 years</w:t>
            </w:r>
          </w:p>
        </w:tc>
        <w:tc>
          <w:tcPr>
            <w:tcW w:w="1589" w:type="dxa"/>
          </w:tcPr>
          <w:p w14:paraId="71A8AD7B" w14:textId="77777777" w:rsidR="003B45CA" w:rsidRPr="00061EC0" w:rsidRDefault="003B45CA" w:rsidP="009A0288">
            <w:pPr>
              <w:spacing w:line="480" w:lineRule="auto"/>
              <w:rPr>
                <w:rFonts w:cs="Times New Roman"/>
                <w:lang w:val="en-GB"/>
              </w:rPr>
            </w:pPr>
            <w:r w:rsidRPr="00061EC0">
              <w:rPr>
                <w:rFonts w:cs="Times New Roman"/>
                <w:lang w:val="en-GB"/>
              </w:rPr>
              <w:t>0.29</w:t>
            </w:r>
          </w:p>
          <w:p w14:paraId="6F142CC2" w14:textId="77777777" w:rsidR="003B45CA" w:rsidRPr="00061EC0" w:rsidRDefault="003B45CA" w:rsidP="009A0288">
            <w:pPr>
              <w:spacing w:line="480" w:lineRule="auto"/>
              <w:rPr>
                <w:rFonts w:cs="Times New Roman"/>
                <w:lang w:val="en-GB"/>
              </w:rPr>
            </w:pPr>
            <w:r w:rsidRPr="00061EC0">
              <w:rPr>
                <w:rFonts w:cs="Times New Roman"/>
                <w:lang w:val="en-GB"/>
              </w:rPr>
              <w:t>0.22</w:t>
            </w:r>
          </w:p>
          <w:p w14:paraId="74061006" w14:textId="77777777" w:rsidR="003B45CA" w:rsidRPr="00061EC0" w:rsidRDefault="003B45CA" w:rsidP="009A0288">
            <w:pPr>
              <w:spacing w:line="480" w:lineRule="auto"/>
              <w:rPr>
                <w:rFonts w:cs="Times New Roman"/>
                <w:lang w:val="en-GB"/>
              </w:rPr>
            </w:pPr>
            <w:r w:rsidRPr="00061EC0">
              <w:rPr>
                <w:rFonts w:cs="Times New Roman"/>
                <w:lang w:val="en-GB"/>
              </w:rPr>
              <w:t>0.087</w:t>
            </w:r>
          </w:p>
        </w:tc>
        <w:tc>
          <w:tcPr>
            <w:tcW w:w="2222" w:type="dxa"/>
          </w:tcPr>
          <w:p w14:paraId="27A1B8A2" w14:textId="77777777" w:rsidR="003B45CA" w:rsidRPr="00061EC0" w:rsidRDefault="003B45CA" w:rsidP="009A0288">
            <w:pPr>
              <w:spacing w:line="480" w:lineRule="auto"/>
              <w:rPr>
                <w:rFonts w:cs="Times New Roman"/>
                <w:lang w:val="en-GB"/>
              </w:rPr>
            </w:pPr>
            <w:r w:rsidRPr="00061EC0">
              <w:rPr>
                <w:rFonts w:cs="Times New Roman"/>
                <w:lang w:val="en-GB"/>
              </w:rPr>
              <w:t>(0.22, 0.38)</w:t>
            </w:r>
          </w:p>
          <w:p w14:paraId="0234DB79" w14:textId="77777777" w:rsidR="003B45CA" w:rsidRPr="00061EC0" w:rsidRDefault="003B45CA" w:rsidP="009A0288">
            <w:pPr>
              <w:spacing w:line="480" w:lineRule="auto"/>
              <w:rPr>
                <w:rFonts w:cs="Times New Roman"/>
                <w:lang w:val="en-GB"/>
              </w:rPr>
            </w:pPr>
            <w:r w:rsidRPr="00061EC0">
              <w:rPr>
                <w:rFonts w:cs="Times New Roman"/>
                <w:lang w:val="en-GB"/>
              </w:rPr>
              <w:t>(0.14, 0.33)</w:t>
            </w:r>
          </w:p>
          <w:p w14:paraId="40D46269" w14:textId="77777777" w:rsidR="003B45CA" w:rsidRPr="00061EC0" w:rsidRDefault="003B45CA" w:rsidP="009A0288">
            <w:pPr>
              <w:spacing w:line="480" w:lineRule="auto"/>
              <w:rPr>
                <w:rFonts w:cs="Times New Roman"/>
                <w:lang w:val="en-GB"/>
              </w:rPr>
            </w:pPr>
            <w:r w:rsidRPr="00061EC0">
              <w:rPr>
                <w:rFonts w:cs="Times New Roman"/>
                <w:lang w:val="en-GB"/>
              </w:rPr>
              <w:t>(0.03, 0.25)</w:t>
            </w:r>
          </w:p>
        </w:tc>
        <w:tc>
          <w:tcPr>
            <w:tcW w:w="1777" w:type="dxa"/>
          </w:tcPr>
          <w:p w14:paraId="2ED02B7E" w14:textId="77777777" w:rsidR="003B45CA" w:rsidRPr="00061EC0" w:rsidRDefault="003B45CA" w:rsidP="009A0288">
            <w:pPr>
              <w:spacing w:line="480" w:lineRule="auto"/>
              <w:rPr>
                <w:rFonts w:cs="Times New Roman"/>
                <w:lang w:val="en-GB"/>
              </w:rPr>
            </w:pPr>
            <w:r w:rsidRPr="00061EC0">
              <w:rPr>
                <w:rFonts w:cs="Times New Roman"/>
                <w:lang w:val="en-GB"/>
              </w:rPr>
              <w:t>0.53</w:t>
            </w:r>
          </w:p>
          <w:p w14:paraId="032146FC" w14:textId="77777777" w:rsidR="003B45CA" w:rsidRPr="00061EC0" w:rsidRDefault="003B45CA" w:rsidP="009A0288">
            <w:pPr>
              <w:spacing w:line="480" w:lineRule="auto"/>
              <w:rPr>
                <w:rFonts w:cs="Times New Roman"/>
                <w:lang w:val="en-GB"/>
              </w:rPr>
            </w:pPr>
            <w:r w:rsidRPr="00061EC0">
              <w:rPr>
                <w:rFonts w:cs="Times New Roman"/>
                <w:lang w:val="en-GB"/>
              </w:rPr>
              <w:t>0.23</w:t>
            </w:r>
          </w:p>
          <w:p w14:paraId="2EACEC97" w14:textId="77777777" w:rsidR="003B45CA" w:rsidRPr="00061EC0" w:rsidRDefault="003B45CA" w:rsidP="009A0288">
            <w:pPr>
              <w:spacing w:line="480" w:lineRule="auto"/>
              <w:rPr>
                <w:rFonts w:cs="Times New Roman"/>
                <w:lang w:val="en-GB"/>
              </w:rPr>
            </w:pPr>
            <w:r w:rsidRPr="00061EC0">
              <w:rPr>
                <w:rFonts w:cs="Times New Roman"/>
                <w:lang w:val="en-GB"/>
              </w:rPr>
              <w:t>0.13</w:t>
            </w:r>
          </w:p>
        </w:tc>
        <w:tc>
          <w:tcPr>
            <w:tcW w:w="2016" w:type="dxa"/>
          </w:tcPr>
          <w:p w14:paraId="3AFD3BCB" w14:textId="77777777" w:rsidR="003B45CA" w:rsidRPr="00061EC0" w:rsidRDefault="003B45CA" w:rsidP="009A0288">
            <w:pPr>
              <w:spacing w:line="480" w:lineRule="auto"/>
              <w:rPr>
                <w:rFonts w:cs="Times New Roman"/>
                <w:lang w:val="en-GB"/>
              </w:rPr>
            </w:pPr>
            <w:r w:rsidRPr="00061EC0">
              <w:rPr>
                <w:rFonts w:cs="Times New Roman"/>
                <w:lang w:val="en-GB"/>
              </w:rPr>
              <w:t>(0.42, 0.66)</w:t>
            </w:r>
          </w:p>
          <w:p w14:paraId="1FEBAA8C" w14:textId="77777777" w:rsidR="003B45CA" w:rsidRPr="00061EC0" w:rsidRDefault="003B45CA" w:rsidP="009A0288">
            <w:pPr>
              <w:spacing w:line="480" w:lineRule="auto"/>
              <w:rPr>
                <w:rFonts w:cs="Times New Roman"/>
                <w:lang w:val="en-GB"/>
              </w:rPr>
            </w:pPr>
            <w:r w:rsidRPr="00061EC0">
              <w:rPr>
                <w:rFonts w:cs="Times New Roman"/>
                <w:lang w:val="en-GB"/>
              </w:rPr>
              <w:t>(0.15, 0.35)</w:t>
            </w:r>
          </w:p>
          <w:p w14:paraId="2EFA817F" w14:textId="77777777" w:rsidR="003B45CA" w:rsidRPr="00061EC0" w:rsidRDefault="003B45CA" w:rsidP="009A0288">
            <w:pPr>
              <w:spacing w:line="480" w:lineRule="auto"/>
              <w:rPr>
                <w:rFonts w:cs="Times New Roman"/>
                <w:lang w:val="en-GB"/>
              </w:rPr>
            </w:pPr>
            <w:r w:rsidRPr="00061EC0">
              <w:rPr>
                <w:rFonts w:cs="Times New Roman"/>
                <w:lang w:val="en-GB"/>
              </w:rPr>
              <w:t>(0.06, 0.31)</w:t>
            </w:r>
          </w:p>
        </w:tc>
      </w:tr>
      <w:tr w:rsidR="003B45CA" w:rsidRPr="00061EC0" w14:paraId="132E7DBA" w14:textId="77777777" w:rsidTr="009A0288">
        <w:trPr>
          <w:trHeight w:val="275"/>
        </w:trPr>
        <w:tc>
          <w:tcPr>
            <w:tcW w:w="5919" w:type="dxa"/>
            <w:gridSpan w:val="2"/>
          </w:tcPr>
          <w:p w14:paraId="408CF75C" w14:textId="77777777" w:rsidR="003B45CA" w:rsidRPr="00061EC0" w:rsidRDefault="003B45CA" w:rsidP="009A0288">
            <w:pPr>
              <w:spacing w:line="480" w:lineRule="auto"/>
              <w:rPr>
                <w:rFonts w:cs="Times New Roman"/>
                <w:lang w:val="en-GB"/>
              </w:rPr>
            </w:pPr>
            <w:r w:rsidRPr="00061EC0">
              <w:rPr>
                <w:rFonts w:cs="Times New Roman"/>
                <w:lang w:val="en-GB"/>
              </w:rPr>
              <w:t>Model 7: Total unmatched cohort (n= 23,751)</w:t>
            </w:r>
          </w:p>
        </w:tc>
        <w:tc>
          <w:tcPr>
            <w:tcW w:w="1589" w:type="dxa"/>
          </w:tcPr>
          <w:p w14:paraId="7AFA5BB6" w14:textId="77777777" w:rsidR="003B45CA" w:rsidRPr="00061EC0" w:rsidRDefault="003B45CA" w:rsidP="009A0288">
            <w:pPr>
              <w:spacing w:line="480" w:lineRule="auto"/>
              <w:rPr>
                <w:rFonts w:cs="Times New Roman"/>
                <w:lang w:val="en-GB"/>
              </w:rPr>
            </w:pPr>
            <w:r w:rsidRPr="00061EC0">
              <w:rPr>
                <w:rFonts w:cs="Times New Roman"/>
                <w:lang w:val="en-GB"/>
              </w:rPr>
              <w:t>0.48</w:t>
            </w:r>
          </w:p>
        </w:tc>
        <w:tc>
          <w:tcPr>
            <w:tcW w:w="2222" w:type="dxa"/>
          </w:tcPr>
          <w:p w14:paraId="719D4668" w14:textId="77777777" w:rsidR="003B45CA" w:rsidRPr="00061EC0" w:rsidRDefault="003B45CA" w:rsidP="009A0288">
            <w:pPr>
              <w:spacing w:line="480" w:lineRule="auto"/>
              <w:rPr>
                <w:rFonts w:cs="Times New Roman"/>
                <w:lang w:val="en-GB"/>
              </w:rPr>
            </w:pPr>
            <w:r w:rsidRPr="00061EC0">
              <w:rPr>
                <w:rFonts w:cs="Times New Roman"/>
                <w:lang w:val="en-GB"/>
              </w:rPr>
              <w:t>(0.39, 0.58)</w:t>
            </w:r>
          </w:p>
        </w:tc>
        <w:tc>
          <w:tcPr>
            <w:tcW w:w="1777" w:type="dxa"/>
          </w:tcPr>
          <w:p w14:paraId="39A2F633" w14:textId="77777777" w:rsidR="003B45CA" w:rsidRPr="00061EC0" w:rsidRDefault="003B45CA" w:rsidP="009A0288">
            <w:pPr>
              <w:spacing w:line="480" w:lineRule="auto"/>
              <w:rPr>
                <w:rFonts w:cs="Times New Roman"/>
                <w:lang w:val="en-GB"/>
              </w:rPr>
            </w:pPr>
            <w:r w:rsidRPr="00061EC0">
              <w:rPr>
                <w:rFonts w:cs="Times New Roman"/>
                <w:lang w:val="en-GB"/>
              </w:rPr>
              <w:t>0.62</w:t>
            </w:r>
          </w:p>
        </w:tc>
        <w:tc>
          <w:tcPr>
            <w:tcW w:w="2016" w:type="dxa"/>
          </w:tcPr>
          <w:p w14:paraId="3BCBC417" w14:textId="77777777" w:rsidR="003B45CA" w:rsidRPr="00061EC0" w:rsidRDefault="003B45CA" w:rsidP="009A0288">
            <w:pPr>
              <w:spacing w:line="480" w:lineRule="auto"/>
              <w:rPr>
                <w:rFonts w:cs="Times New Roman"/>
                <w:lang w:val="en-GB"/>
              </w:rPr>
            </w:pPr>
            <w:r w:rsidRPr="00061EC0">
              <w:rPr>
                <w:rFonts w:cs="Times New Roman"/>
                <w:lang w:val="en-GB"/>
              </w:rPr>
              <w:t>(0.55, 0.70)</w:t>
            </w:r>
          </w:p>
        </w:tc>
      </w:tr>
      <w:tr w:rsidR="003B45CA" w:rsidRPr="00061EC0" w14:paraId="67D3681B" w14:textId="77777777" w:rsidTr="009A0288">
        <w:trPr>
          <w:trHeight w:val="261"/>
        </w:trPr>
        <w:tc>
          <w:tcPr>
            <w:tcW w:w="5919" w:type="dxa"/>
            <w:gridSpan w:val="2"/>
          </w:tcPr>
          <w:p w14:paraId="7999F41A" w14:textId="77777777" w:rsidR="003B45CA" w:rsidRPr="00061EC0" w:rsidRDefault="003B45CA" w:rsidP="009A0288">
            <w:pPr>
              <w:spacing w:line="480" w:lineRule="auto"/>
              <w:rPr>
                <w:rFonts w:cs="Times New Roman"/>
                <w:lang w:val="en-GB"/>
              </w:rPr>
            </w:pPr>
            <w:r w:rsidRPr="00061EC0">
              <w:rPr>
                <w:rFonts w:cs="Times New Roman"/>
                <w:lang w:val="en-GB"/>
              </w:rPr>
              <w:t>Model 8:Total unmatched cohort analysis using the inverse of the propensity scores as weights (1% of the lowest and highest weights are truncated)</w:t>
            </w:r>
          </w:p>
        </w:tc>
        <w:tc>
          <w:tcPr>
            <w:tcW w:w="1589" w:type="dxa"/>
          </w:tcPr>
          <w:p w14:paraId="223677BE" w14:textId="77777777" w:rsidR="003B45CA" w:rsidRPr="00061EC0" w:rsidRDefault="003B45CA" w:rsidP="009A0288">
            <w:pPr>
              <w:spacing w:line="480" w:lineRule="auto"/>
              <w:rPr>
                <w:rFonts w:cs="Times New Roman"/>
                <w:lang w:val="en-GB"/>
              </w:rPr>
            </w:pPr>
            <w:r w:rsidRPr="00061EC0">
              <w:rPr>
                <w:rFonts w:cs="Times New Roman"/>
                <w:lang w:val="en-GB"/>
              </w:rPr>
              <w:t>0.56</w:t>
            </w:r>
          </w:p>
        </w:tc>
        <w:tc>
          <w:tcPr>
            <w:tcW w:w="2222" w:type="dxa"/>
          </w:tcPr>
          <w:p w14:paraId="1E9C75E3" w14:textId="77777777" w:rsidR="003B45CA" w:rsidRPr="00061EC0" w:rsidRDefault="003B45CA" w:rsidP="009A0288">
            <w:pPr>
              <w:spacing w:line="480" w:lineRule="auto"/>
              <w:rPr>
                <w:rFonts w:cs="Times New Roman"/>
                <w:lang w:val="en-GB"/>
              </w:rPr>
            </w:pPr>
            <w:r w:rsidRPr="00061EC0">
              <w:rPr>
                <w:rFonts w:cs="Times New Roman"/>
                <w:lang w:val="en-GB"/>
              </w:rPr>
              <w:t>(0.45, 0.69)</w:t>
            </w:r>
          </w:p>
        </w:tc>
        <w:tc>
          <w:tcPr>
            <w:tcW w:w="1777" w:type="dxa"/>
          </w:tcPr>
          <w:p w14:paraId="73635257" w14:textId="77777777" w:rsidR="003B45CA" w:rsidRPr="00061EC0" w:rsidRDefault="003B45CA" w:rsidP="009A0288">
            <w:pPr>
              <w:spacing w:line="480" w:lineRule="auto"/>
              <w:rPr>
                <w:rFonts w:cs="Times New Roman"/>
                <w:lang w:val="en-GB"/>
              </w:rPr>
            </w:pPr>
            <w:r w:rsidRPr="00061EC0">
              <w:rPr>
                <w:rFonts w:cs="Times New Roman"/>
                <w:lang w:val="en-GB"/>
              </w:rPr>
              <w:t>0.68</w:t>
            </w:r>
          </w:p>
        </w:tc>
        <w:tc>
          <w:tcPr>
            <w:tcW w:w="2016" w:type="dxa"/>
          </w:tcPr>
          <w:p w14:paraId="445ABB62" w14:textId="77777777" w:rsidR="003B45CA" w:rsidRPr="00061EC0" w:rsidRDefault="003B45CA" w:rsidP="009A0288">
            <w:pPr>
              <w:spacing w:line="480" w:lineRule="auto"/>
              <w:rPr>
                <w:rFonts w:cs="Times New Roman"/>
                <w:lang w:val="en-GB"/>
              </w:rPr>
            </w:pPr>
            <w:r w:rsidRPr="00061EC0">
              <w:rPr>
                <w:rFonts w:cs="Times New Roman"/>
                <w:lang w:val="en-GB"/>
              </w:rPr>
              <w:t>(0.59, 0.79)</w:t>
            </w:r>
          </w:p>
        </w:tc>
      </w:tr>
      <w:tr w:rsidR="003B45CA" w:rsidRPr="00061EC0" w14:paraId="705EF99B" w14:textId="77777777" w:rsidTr="009A0288">
        <w:trPr>
          <w:trHeight w:val="261"/>
        </w:trPr>
        <w:tc>
          <w:tcPr>
            <w:tcW w:w="5919" w:type="dxa"/>
            <w:gridSpan w:val="2"/>
          </w:tcPr>
          <w:p w14:paraId="344DB4EB" w14:textId="77777777" w:rsidR="003B45CA" w:rsidRPr="00061EC0" w:rsidRDefault="003B45CA" w:rsidP="009A0288">
            <w:pPr>
              <w:spacing w:line="480" w:lineRule="auto"/>
              <w:rPr>
                <w:rFonts w:cs="Times New Roman"/>
                <w:lang w:val="en-GB"/>
              </w:rPr>
            </w:pPr>
            <w:r w:rsidRPr="00061EC0">
              <w:rPr>
                <w:rFonts w:cs="Times New Roman"/>
                <w:lang w:val="en-GB"/>
              </w:rPr>
              <w:lastRenderedPageBreak/>
              <w:t>Model 9:  Patients with prior use of other insulin than study insulins at start of follow-up are removed</w:t>
            </w:r>
          </w:p>
        </w:tc>
        <w:tc>
          <w:tcPr>
            <w:tcW w:w="1589" w:type="dxa"/>
          </w:tcPr>
          <w:p w14:paraId="24225E6F" w14:textId="77777777" w:rsidR="003B45CA" w:rsidRPr="00061EC0" w:rsidRDefault="003B45CA" w:rsidP="009A0288">
            <w:pPr>
              <w:spacing w:line="480" w:lineRule="auto"/>
              <w:rPr>
                <w:rFonts w:cs="Times New Roman"/>
                <w:lang w:val="en-GB"/>
              </w:rPr>
            </w:pPr>
            <w:r w:rsidRPr="00061EC0">
              <w:rPr>
                <w:rFonts w:cs="Times New Roman"/>
                <w:lang w:val="en-GB"/>
              </w:rPr>
              <w:t>0.36</w:t>
            </w:r>
          </w:p>
        </w:tc>
        <w:tc>
          <w:tcPr>
            <w:tcW w:w="2222" w:type="dxa"/>
          </w:tcPr>
          <w:p w14:paraId="558D919A" w14:textId="77777777" w:rsidR="003B45CA" w:rsidRPr="00061EC0" w:rsidRDefault="003B45CA" w:rsidP="009A0288">
            <w:pPr>
              <w:spacing w:line="480" w:lineRule="auto"/>
              <w:rPr>
                <w:rFonts w:cs="Times New Roman"/>
                <w:lang w:val="en-GB"/>
              </w:rPr>
            </w:pPr>
            <w:r w:rsidRPr="00061EC0">
              <w:rPr>
                <w:rFonts w:cs="Times New Roman"/>
                <w:lang w:val="en-GB"/>
              </w:rPr>
              <w:t>(0.28, 0.48)</w:t>
            </w:r>
          </w:p>
        </w:tc>
        <w:tc>
          <w:tcPr>
            <w:tcW w:w="1777" w:type="dxa"/>
          </w:tcPr>
          <w:p w14:paraId="3317B383" w14:textId="77777777" w:rsidR="003B45CA" w:rsidRPr="00061EC0" w:rsidRDefault="003B45CA" w:rsidP="009A0288">
            <w:pPr>
              <w:spacing w:line="480" w:lineRule="auto"/>
              <w:rPr>
                <w:rFonts w:cs="Times New Roman"/>
                <w:lang w:val="en-GB"/>
              </w:rPr>
            </w:pPr>
            <w:r w:rsidRPr="00061EC0">
              <w:rPr>
                <w:rFonts w:cs="Times New Roman"/>
                <w:lang w:val="en-GB"/>
              </w:rPr>
              <w:t>0.53</w:t>
            </w:r>
          </w:p>
        </w:tc>
        <w:tc>
          <w:tcPr>
            <w:tcW w:w="2016" w:type="dxa"/>
          </w:tcPr>
          <w:p w14:paraId="2F4E7804" w14:textId="77777777" w:rsidR="003B45CA" w:rsidRPr="00061EC0" w:rsidRDefault="003B45CA" w:rsidP="009A0288">
            <w:pPr>
              <w:spacing w:line="480" w:lineRule="auto"/>
              <w:rPr>
                <w:rFonts w:cs="Times New Roman"/>
                <w:lang w:val="en-GB"/>
              </w:rPr>
            </w:pPr>
            <w:r w:rsidRPr="00061EC0">
              <w:rPr>
                <w:rFonts w:cs="Times New Roman"/>
                <w:lang w:val="en-GB"/>
              </w:rPr>
              <w:t>(0.42, 0.67)</w:t>
            </w:r>
          </w:p>
        </w:tc>
      </w:tr>
      <w:tr w:rsidR="003B45CA" w:rsidRPr="00061EC0" w14:paraId="72EC70C9" w14:textId="77777777" w:rsidTr="009A0288">
        <w:trPr>
          <w:trHeight w:val="261"/>
        </w:trPr>
        <w:tc>
          <w:tcPr>
            <w:tcW w:w="5919" w:type="dxa"/>
            <w:gridSpan w:val="2"/>
          </w:tcPr>
          <w:p w14:paraId="069AAC71" w14:textId="77777777" w:rsidR="003B45CA" w:rsidRPr="00061EC0" w:rsidRDefault="003B45CA" w:rsidP="009A0288">
            <w:pPr>
              <w:spacing w:line="480" w:lineRule="auto"/>
              <w:rPr>
                <w:rFonts w:cs="Times New Roman"/>
                <w:lang w:val="en-GB"/>
              </w:rPr>
            </w:pPr>
            <w:r w:rsidRPr="00061EC0">
              <w:rPr>
                <w:rFonts w:cs="Times New Roman"/>
                <w:lang w:val="en-GB"/>
              </w:rPr>
              <w:t>Model 10: Cancer specific mortality with first 12 months of follow up censored.</w:t>
            </w:r>
          </w:p>
        </w:tc>
        <w:tc>
          <w:tcPr>
            <w:tcW w:w="1589" w:type="dxa"/>
          </w:tcPr>
          <w:p w14:paraId="76D62BB6" w14:textId="77777777" w:rsidR="003B45CA" w:rsidRPr="00061EC0" w:rsidRDefault="003B45CA" w:rsidP="009A0288">
            <w:pPr>
              <w:spacing w:line="480" w:lineRule="auto"/>
              <w:rPr>
                <w:rFonts w:cs="Times New Roman"/>
                <w:lang w:val="en-GB"/>
              </w:rPr>
            </w:pPr>
            <w:r w:rsidRPr="00061EC0">
              <w:rPr>
                <w:rFonts w:cs="Times New Roman"/>
                <w:lang w:val="en-GB"/>
              </w:rPr>
              <w:t>0.52</w:t>
            </w:r>
          </w:p>
        </w:tc>
        <w:tc>
          <w:tcPr>
            <w:tcW w:w="2222" w:type="dxa"/>
          </w:tcPr>
          <w:p w14:paraId="1157DBF5" w14:textId="77777777" w:rsidR="003B45CA" w:rsidRPr="00061EC0" w:rsidRDefault="003B45CA" w:rsidP="009A0288">
            <w:pPr>
              <w:spacing w:line="480" w:lineRule="auto"/>
              <w:rPr>
                <w:rFonts w:cs="Times New Roman"/>
                <w:lang w:val="en-GB"/>
              </w:rPr>
            </w:pPr>
            <w:r w:rsidRPr="00061EC0">
              <w:rPr>
                <w:rFonts w:cs="Times New Roman"/>
                <w:lang w:val="en-GB"/>
              </w:rPr>
              <w:t>(0.18, 1.51)</w:t>
            </w:r>
          </w:p>
        </w:tc>
        <w:tc>
          <w:tcPr>
            <w:tcW w:w="1777" w:type="dxa"/>
          </w:tcPr>
          <w:p w14:paraId="729DFCC6" w14:textId="77777777" w:rsidR="003B45CA" w:rsidRPr="00061EC0" w:rsidRDefault="003B45CA" w:rsidP="009A0288">
            <w:pPr>
              <w:spacing w:line="480" w:lineRule="auto"/>
              <w:rPr>
                <w:rFonts w:cs="Times New Roman"/>
                <w:lang w:val="en-GB"/>
              </w:rPr>
            </w:pPr>
            <w:r w:rsidRPr="00061EC0">
              <w:rPr>
                <w:rFonts w:cs="Times New Roman"/>
                <w:lang w:val="en-GB"/>
              </w:rPr>
              <w:t>0.58</w:t>
            </w:r>
          </w:p>
        </w:tc>
        <w:tc>
          <w:tcPr>
            <w:tcW w:w="2016" w:type="dxa"/>
          </w:tcPr>
          <w:p w14:paraId="31F72FAB" w14:textId="77777777" w:rsidR="003B45CA" w:rsidRPr="00061EC0" w:rsidRDefault="003B45CA" w:rsidP="009A0288">
            <w:pPr>
              <w:spacing w:line="480" w:lineRule="auto"/>
              <w:rPr>
                <w:rFonts w:cs="Times New Roman"/>
                <w:lang w:val="en-GB"/>
              </w:rPr>
            </w:pPr>
            <w:r w:rsidRPr="00061EC0">
              <w:rPr>
                <w:rFonts w:cs="Times New Roman"/>
                <w:lang w:val="en-GB"/>
              </w:rPr>
              <w:t>(0.21,1.61)</w:t>
            </w:r>
          </w:p>
        </w:tc>
      </w:tr>
    </w:tbl>
    <w:p w14:paraId="73AFBBAA" w14:textId="77777777" w:rsidR="003B45CA" w:rsidRPr="00061EC0" w:rsidRDefault="003B45CA" w:rsidP="003B45CA">
      <w:pPr>
        <w:spacing w:line="480" w:lineRule="auto"/>
        <w:rPr>
          <w:rFonts w:cs="Times New Roman"/>
          <w:lang w:val="en-GB"/>
        </w:rPr>
      </w:pPr>
      <w:r w:rsidRPr="00061EC0">
        <w:rPr>
          <w:rFonts w:cs="Times New Roman"/>
          <w:lang w:val="en-GB"/>
        </w:rPr>
        <w:br w:type="textWrapping" w:clear="all"/>
        <w:t>*All hazard ratios were significant (P&lt;0.001) except for Model 10 where the P-value was 0.23 and 0.30, for detemir vs NPH and glargine vs. NPH, respectively.</w:t>
      </w:r>
    </w:p>
    <w:p w14:paraId="37BF5149" w14:textId="77777777" w:rsidR="003B45CA" w:rsidRPr="00061EC0" w:rsidRDefault="003B45CA" w:rsidP="003B45CA">
      <w:pPr>
        <w:spacing w:line="480" w:lineRule="auto"/>
        <w:rPr>
          <w:rFonts w:cs="Times New Roman"/>
          <w:lang w:val="en-GB"/>
        </w:rPr>
      </w:pPr>
    </w:p>
    <w:p w14:paraId="419E1FFB" w14:textId="75B97A65" w:rsidR="003B45CA" w:rsidRPr="00061EC0" w:rsidRDefault="003B45CA" w:rsidP="003B45CA">
      <w:pPr>
        <w:rPr>
          <w:b/>
        </w:rPr>
      </w:pPr>
      <w:r w:rsidRPr="00061EC0">
        <w:rPr>
          <w:b/>
        </w:rPr>
        <w:t xml:space="preserve">S1 </w:t>
      </w:r>
      <w:r w:rsidR="00001CAD" w:rsidRPr="00061EC0">
        <w:rPr>
          <w:b/>
        </w:rPr>
        <w:t xml:space="preserve">Table </w:t>
      </w:r>
      <w:r w:rsidRPr="00061EC0">
        <w:rPr>
          <w:b/>
        </w:rPr>
        <w:t>explanation:</w:t>
      </w:r>
    </w:p>
    <w:p w14:paraId="6A3DBE71" w14:textId="77777777" w:rsidR="003B45CA" w:rsidRPr="00061EC0" w:rsidRDefault="003B45CA" w:rsidP="003B45CA"/>
    <w:p w14:paraId="5DBFE238" w14:textId="77777777" w:rsidR="003B45CA" w:rsidRPr="00061EC0" w:rsidRDefault="003B45CA" w:rsidP="003B45CA">
      <w:pPr>
        <w:spacing w:line="480" w:lineRule="auto"/>
        <w:rPr>
          <w:rFonts w:cs="Times New Roman"/>
          <w:lang w:val="en-GB"/>
        </w:rPr>
      </w:pPr>
      <w:r w:rsidRPr="00061EC0">
        <w:rPr>
          <w:rFonts w:cs="Times New Roman"/>
          <w:lang w:val="en-GB"/>
        </w:rPr>
        <w:t>Model 1:</w:t>
      </w:r>
    </w:p>
    <w:p w14:paraId="25567123" w14:textId="77777777" w:rsidR="003B45CA" w:rsidRPr="00061EC0" w:rsidRDefault="003B45CA" w:rsidP="003B45CA">
      <w:pPr>
        <w:spacing w:line="480" w:lineRule="auto"/>
        <w:ind w:left="720"/>
        <w:rPr>
          <w:rFonts w:cs="Times New Roman"/>
          <w:lang w:val="en-GB"/>
        </w:rPr>
      </w:pPr>
      <w:r w:rsidRPr="00061EC0">
        <w:rPr>
          <w:rFonts w:cs="Times New Roman"/>
          <w:lang w:val="en-GB"/>
        </w:rPr>
        <w:lastRenderedPageBreak/>
        <w:t>In the base model we assume the use of at most one study basal insulin at a time (the most recent purchase). Periods with no/unknown exposure are classified into an “unknown exposure” category. In this model a person’s follow-up time is not censored at switch of study basal insulin.</w:t>
      </w:r>
    </w:p>
    <w:p w14:paraId="003F09AF" w14:textId="77777777" w:rsidR="003B45CA" w:rsidRPr="00061EC0" w:rsidRDefault="003B45CA" w:rsidP="003B45CA">
      <w:pPr>
        <w:spacing w:line="480" w:lineRule="auto"/>
        <w:rPr>
          <w:rFonts w:cs="Times New Roman"/>
          <w:lang w:val="en-GB"/>
        </w:rPr>
      </w:pPr>
      <w:r w:rsidRPr="00061EC0">
        <w:rPr>
          <w:rFonts w:cs="Times New Roman"/>
          <w:lang w:val="en-GB"/>
        </w:rPr>
        <w:t xml:space="preserve">Models 2 and 3: </w:t>
      </w:r>
    </w:p>
    <w:p w14:paraId="0D633A5F" w14:textId="77777777" w:rsidR="003B45CA" w:rsidRPr="00061EC0" w:rsidRDefault="003B45CA" w:rsidP="003B45CA">
      <w:pPr>
        <w:spacing w:line="480" w:lineRule="auto"/>
        <w:ind w:left="720"/>
        <w:rPr>
          <w:rFonts w:cs="Times New Roman"/>
          <w:lang w:val="en-GB"/>
        </w:rPr>
      </w:pPr>
      <w:r w:rsidRPr="00061EC0">
        <w:rPr>
          <w:rFonts w:cs="Times New Roman"/>
          <w:lang w:val="en-GB"/>
        </w:rPr>
        <w:t xml:space="preserve">As 201 deaths occurred during periods of unknown exposure, we performed two sensitivity analyses to the way we handled these periods. We performed a sensitivity </w:t>
      </w:r>
      <w:r w:rsidRPr="00061EC0">
        <w:rPr>
          <w:rFonts w:cs="Times New Roman"/>
          <w:lang w:val="en-GB"/>
        </w:rPr>
        <w:lastRenderedPageBreak/>
        <w:t>analysis where follow-up periods of unknown exposure were censored (Model 2), and another with the assumption of extended use of the most recent insulin (Model 3).</w:t>
      </w:r>
    </w:p>
    <w:p w14:paraId="32C3000B" w14:textId="77777777" w:rsidR="003B45CA" w:rsidRPr="00061EC0" w:rsidRDefault="003B45CA" w:rsidP="003B45CA">
      <w:pPr>
        <w:spacing w:line="480" w:lineRule="auto"/>
        <w:rPr>
          <w:rFonts w:cs="Times New Roman"/>
          <w:lang w:val="en-GB"/>
        </w:rPr>
      </w:pPr>
      <w:r w:rsidRPr="00061EC0">
        <w:rPr>
          <w:rFonts w:cs="Times New Roman"/>
          <w:lang w:val="en-GB"/>
        </w:rPr>
        <w:t>Models 4, 5 and 6:</w:t>
      </w:r>
    </w:p>
    <w:p w14:paraId="7DE56A4F" w14:textId="77777777" w:rsidR="003B45CA" w:rsidRPr="00061EC0" w:rsidRDefault="003B45CA" w:rsidP="003B45CA">
      <w:pPr>
        <w:spacing w:line="480" w:lineRule="auto"/>
        <w:ind w:left="720"/>
        <w:rPr>
          <w:rFonts w:cs="Times New Roman"/>
          <w:lang w:val="en-GB"/>
        </w:rPr>
      </w:pPr>
      <w:r w:rsidRPr="00061EC0">
        <w:rPr>
          <w:rFonts w:cs="Times New Roman"/>
          <w:lang w:val="en-GB"/>
        </w:rPr>
        <w:t xml:space="preserve">As a sensitivity analysis to our exposure definition, we performed an analysis where follow-up was censored at the first switch of the basal insulin (Model 4), an analysis where follow-up periods with overlapping use of insulin were censored (Model 5), and an analysis where cumulative duration of exposure to the insulin was considered (Model 6). </w:t>
      </w:r>
    </w:p>
    <w:p w14:paraId="652C5394" w14:textId="77777777" w:rsidR="003B45CA" w:rsidRPr="00061EC0" w:rsidRDefault="003B45CA" w:rsidP="003B45CA">
      <w:pPr>
        <w:spacing w:line="480" w:lineRule="auto"/>
        <w:rPr>
          <w:rFonts w:cs="Times New Roman"/>
          <w:lang w:val="en-GB"/>
        </w:rPr>
      </w:pPr>
      <w:r w:rsidRPr="00061EC0">
        <w:rPr>
          <w:rFonts w:cs="Times New Roman"/>
          <w:lang w:val="en-GB"/>
        </w:rPr>
        <w:lastRenderedPageBreak/>
        <w:t>Models 7 and 8:</w:t>
      </w:r>
    </w:p>
    <w:p w14:paraId="708F50C5" w14:textId="77777777" w:rsidR="003B45CA" w:rsidRPr="00061EC0" w:rsidRDefault="003B45CA" w:rsidP="003B45CA">
      <w:pPr>
        <w:spacing w:line="480" w:lineRule="auto"/>
        <w:ind w:left="720"/>
        <w:rPr>
          <w:rFonts w:cs="Times New Roman"/>
          <w:lang w:val="en-GB"/>
        </w:rPr>
      </w:pPr>
      <w:r w:rsidRPr="00061EC0">
        <w:rPr>
          <w:rFonts w:cs="Times New Roman"/>
          <w:lang w:val="en-GB"/>
        </w:rPr>
        <w:t xml:space="preserve">As a sensitivity analysis of the applied propensity score matching method, we repeated the analysis with the unmatched cohort (Model 7), and with the unmatched cohort with the inverse of propensity scores as weights (Model 8). </w:t>
      </w:r>
    </w:p>
    <w:p w14:paraId="451A8702" w14:textId="77777777" w:rsidR="003B45CA" w:rsidRPr="00061EC0" w:rsidRDefault="003B45CA" w:rsidP="003B45CA">
      <w:pPr>
        <w:spacing w:line="480" w:lineRule="auto"/>
        <w:rPr>
          <w:rFonts w:cs="Times New Roman"/>
          <w:lang w:val="en-GB"/>
        </w:rPr>
      </w:pPr>
      <w:r w:rsidRPr="00061EC0">
        <w:rPr>
          <w:rFonts w:cs="Times New Roman"/>
          <w:lang w:val="en-GB"/>
        </w:rPr>
        <w:t>Model 9</w:t>
      </w:r>
    </w:p>
    <w:p w14:paraId="25BA31DE" w14:textId="77777777" w:rsidR="003B45CA" w:rsidRPr="00061EC0" w:rsidRDefault="003B45CA" w:rsidP="003B45CA">
      <w:pPr>
        <w:spacing w:line="480" w:lineRule="auto"/>
        <w:ind w:left="720"/>
        <w:rPr>
          <w:rFonts w:cs="Times New Roman"/>
          <w:lang w:val="en-GB"/>
        </w:rPr>
      </w:pPr>
      <w:r w:rsidRPr="00061EC0">
        <w:rPr>
          <w:rFonts w:cs="Times New Roman"/>
          <w:lang w:val="en-GB"/>
        </w:rPr>
        <w:t>Prior use of non-basal insulin consisted mostly of brief use of a short acting insulin.</w:t>
      </w:r>
    </w:p>
    <w:p w14:paraId="7317D8D4" w14:textId="77777777" w:rsidR="003B45CA" w:rsidRPr="00061EC0" w:rsidRDefault="003B45CA" w:rsidP="003B45CA">
      <w:pPr>
        <w:spacing w:line="480" w:lineRule="auto"/>
        <w:rPr>
          <w:lang w:val="en-GB"/>
        </w:rPr>
      </w:pPr>
      <w:r w:rsidRPr="00061EC0">
        <w:rPr>
          <w:rFonts w:cs="Times New Roman"/>
          <w:lang w:val="en-GB"/>
        </w:rPr>
        <w:t>The results remained largely unchanged in all models.</w:t>
      </w:r>
      <w:r w:rsidRPr="00061EC0">
        <w:rPr>
          <w:lang w:val="en-GB"/>
        </w:rPr>
        <w:t xml:space="preserve"> </w:t>
      </w:r>
    </w:p>
    <w:p w14:paraId="74E62C48" w14:textId="77777777" w:rsidR="00CC119E" w:rsidRPr="00061EC0" w:rsidRDefault="00CC119E"/>
    <w:sectPr w:rsidR="00CC119E" w:rsidRPr="00061EC0" w:rsidSect="003B45CA">
      <w:headerReference w:type="even" r:id="rId6"/>
      <w:footerReference w:type="even" r:id="rId7"/>
      <w:footerReference w:type="default" r:id="rId8"/>
      <w:endnotePr>
        <w:numFmt w:val="decimal"/>
      </w:endnotePr>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E2CD" w14:textId="77777777" w:rsidR="00001CAD" w:rsidRDefault="00001CAD">
      <w:r>
        <w:separator/>
      </w:r>
    </w:p>
  </w:endnote>
  <w:endnote w:type="continuationSeparator" w:id="0">
    <w:p w14:paraId="190973EE" w14:textId="77777777" w:rsidR="00001CAD" w:rsidRDefault="0000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enQuanYi Zen Hei">
    <w:altName w:val="Arial Unicode MS"/>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D891" w14:textId="77777777" w:rsidR="00001CAD" w:rsidRDefault="00001CAD">
    <w:pPr>
      <w:pStyle w:val="Alatunniste"/>
      <w:rPr>
        <w:rFonts w:cs="Times New Roman"/>
      </w:rPr>
    </w:pPr>
    <w:r>
      <w:fldChar w:fldCharType="begin"/>
    </w:r>
    <w:r>
      <w:instrText>PAGE   \* MERGEFORMAT</w:instrText>
    </w:r>
    <w:r>
      <w:fldChar w:fldCharType="separate"/>
    </w:r>
    <w:r w:rsidRPr="00015818">
      <w:rPr>
        <w:noProof/>
        <w:lang w:val="fi-FI"/>
      </w:rPr>
      <w:t>34</w:t>
    </w:r>
    <w:r>
      <w:rPr>
        <w:noProof/>
        <w:lang w:val="fi-FI"/>
      </w:rPr>
      <w:fldChar w:fldCharType="end"/>
    </w:r>
  </w:p>
  <w:p w14:paraId="3CD9FA15" w14:textId="77777777" w:rsidR="00001CAD" w:rsidRDefault="00001CAD">
    <w:pPr>
      <w:pStyle w:val="Alatunnist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136A" w14:textId="77777777" w:rsidR="00001CAD" w:rsidRDefault="00001CAD">
    <w:pPr>
      <w:pStyle w:val="Alatunniste"/>
      <w:jc w:val="right"/>
      <w:rPr>
        <w:rFonts w:cs="Times New Roman"/>
      </w:rPr>
    </w:pPr>
    <w:r>
      <w:fldChar w:fldCharType="begin"/>
    </w:r>
    <w:r>
      <w:instrText xml:space="preserve"> PAGE   \* MERGEFORMAT </w:instrText>
    </w:r>
    <w:r>
      <w:fldChar w:fldCharType="separate"/>
    </w:r>
    <w:r w:rsidR="00061EC0">
      <w:rPr>
        <w:noProof/>
      </w:rPr>
      <w:t>2</w:t>
    </w:r>
    <w:r>
      <w:rPr>
        <w:noProof/>
      </w:rPr>
      <w:fldChar w:fldCharType="end"/>
    </w:r>
  </w:p>
  <w:p w14:paraId="35AD884C" w14:textId="77777777" w:rsidR="00001CAD" w:rsidRDefault="00001CAD">
    <w:pPr>
      <w:pStyle w:val="Alatunnist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74AF" w14:textId="77777777" w:rsidR="00001CAD" w:rsidRDefault="00001CAD">
      <w:r>
        <w:separator/>
      </w:r>
    </w:p>
  </w:footnote>
  <w:footnote w:type="continuationSeparator" w:id="0">
    <w:p w14:paraId="3B9720BF" w14:textId="77777777" w:rsidR="00001CAD" w:rsidRDefault="0000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BC52" w14:textId="77777777" w:rsidR="00001CAD" w:rsidRDefault="00001CAD">
    <w:pPr>
      <w:pStyle w:val="Yltunniste"/>
      <w:jc w:val="right"/>
      <w:rPr>
        <w:rFonts w:cs="Times New Roman"/>
      </w:rPr>
    </w:pPr>
    <w:r>
      <w:fldChar w:fldCharType="begin"/>
    </w:r>
    <w:r>
      <w:instrText xml:space="preserve"> PAGE </w:instrText>
    </w:r>
    <w:r>
      <w:fldChar w:fldCharType="separate"/>
    </w:r>
    <w:r>
      <w:rPr>
        <w:noProof/>
      </w:rPr>
      <w:t>1</w:t>
    </w:r>
    <w:r>
      <w:rPr>
        <w:noProof/>
      </w:rPr>
      <w:fldChar w:fldCharType="end"/>
    </w:r>
  </w:p>
  <w:p w14:paraId="046E5A81" w14:textId="77777777" w:rsidR="00001CAD" w:rsidRDefault="00001CAD">
    <w:pPr>
      <w:pStyle w:val="Yltunniste"/>
    </w:pPr>
    <w:r>
      <w:t>[Type text]</w:t>
    </w:r>
  </w:p>
  <w:p w14:paraId="1892A9A2" w14:textId="77777777" w:rsidR="00001CAD" w:rsidRDefault="00001CA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CA"/>
    <w:rsid w:val="00001CAD"/>
    <w:rsid w:val="00061EC0"/>
    <w:rsid w:val="003B45CA"/>
    <w:rsid w:val="009A0288"/>
    <w:rsid w:val="00BA5E4B"/>
    <w:rsid w:val="00CC119E"/>
    <w:rsid w:val="00EB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FC526"/>
  <w14:defaultImageDpi w14:val="300"/>
  <w15:docId w15:val="{E416F0A5-52D6-4322-A217-7B0B1D9F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45CA"/>
    <w:pPr>
      <w:tabs>
        <w:tab w:val="left" w:pos="720"/>
      </w:tabs>
      <w:suppressAutoHyphens/>
    </w:pPr>
    <w:rPr>
      <w:rFonts w:ascii="Cambria" w:eastAsia="WenQuanYi Zen Hei" w:hAnsi="Cambria" w:cs="Cambria"/>
      <w:color w:val="00000A"/>
      <w:kern w:val="1"/>
    </w:rPr>
  </w:style>
  <w:style w:type="paragraph" w:styleId="Otsikko1">
    <w:name w:val="heading 1"/>
    <w:basedOn w:val="Normaali"/>
    <w:next w:val="Normaali"/>
    <w:link w:val="Otsikko1Char"/>
    <w:uiPriority w:val="99"/>
    <w:qFormat/>
    <w:rsid w:val="003B45CA"/>
    <w:pPr>
      <w:keepNext/>
      <w:keepLines/>
      <w:spacing w:before="240"/>
      <w:outlineLvl w:val="0"/>
    </w:pPr>
    <w:rPr>
      <w:rFonts w:eastAsia="MS Gothic"/>
      <w:color w:val="365F91"/>
      <w:sz w:val="32"/>
      <w:szCs w:val="32"/>
    </w:rPr>
  </w:style>
  <w:style w:type="paragraph" w:styleId="Otsikko3">
    <w:name w:val="heading 3"/>
    <w:basedOn w:val="Normaali"/>
    <w:next w:val="Normaali"/>
    <w:link w:val="Otsikko3Char"/>
    <w:uiPriority w:val="99"/>
    <w:qFormat/>
    <w:rsid w:val="003B45CA"/>
    <w:pPr>
      <w:keepNext/>
      <w:keepLines/>
      <w:spacing w:before="40"/>
      <w:outlineLvl w:val="2"/>
    </w:pPr>
    <w:rPr>
      <w:rFonts w:eastAsia="MS Gothic"/>
      <w:color w:val="243F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B45CA"/>
    <w:rPr>
      <w:rFonts w:ascii="Cambria" w:eastAsia="MS Gothic" w:hAnsi="Cambria" w:cs="Cambria"/>
      <w:color w:val="365F91"/>
      <w:kern w:val="1"/>
      <w:sz w:val="32"/>
      <w:szCs w:val="32"/>
    </w:rPr>
  </w:style>
  <w:style w:type="character" w:customStyle="1" w:styleId="Otsikko3Char">
    <w:name w:val="Otsikko 3 Char"/>
    <w:basedOn w:val="Kappaleenoletusfontti"/>
    <w:link w:val="Otsikko3"/>
    <w:uiPriority w:val="99"/>
    <w:rsid w:val="003B45CA"/>
    <w:rPr>
      <w:rFonts w:ascii="Cambria" w:eastAsia="MS Gothic" w:hAnsi="Cambria" w:cs="Cambria"/>
      <w:color w:val="243F60"/>
      <w:kern w:val="1"/>
    </w:rPr>
  </w:style>
  <w:style w:type="paragraph" w:styleId="Yltunniste">
    <w:name w:val="header"/>
    <w:basedOn w:val="Normaali"/>
    <w:link w:val="YltunnisteChar"/>
    <w:uiPriority w:val="99"/>
    <w:rsid w:val="003B45CA"/>
    <w:pPr>
      <w:suppressLineNumbers/>
      <w:tabs>
        <w:tab w:val="clear" w:pos="720"/>
        <w:tab w:val="center" w:pos="4320"/>
        <w:tab w:val="right" w:pos="8640"/>
      </w:tabs>
    </w:pPr>
  </w:style>
  <w:style w:type="character" w:customStyle="1" w:styleId="HeaderChar">
    <w:name w:val="Header Char"/>
    <w:basedOn w:val="Kappaleenoletusfontti"/>
    <w:uiPriority w:val="99"/>
    <w:semiHidden/>
    <w:rsid w:val="003B45CA"/>
    <w:rPr>
      <w:rFonts w:ascii="Cambria" w:eastAsia="WenQuanYi Zen Hei" w:hAnsi="Cambria" w:cs="Cambria"/>
      <w:color w:val="00000A"/>
      <w:kern w:val="1"/>
    </w:rPr>
  </w:style>
  <w:style w:type="character" w:customStyle="1" w:styleId="YltunnisteChar">
    <w:name w:val="Ylätunniste Char"/>
    <w:link w:val="Yltunniste"/>
    <w:uiPriority w:val="99"/>
    <w:locked/>
    <w:rsid w:val="003B45CA"/>
    <w:rPr>
      <w:rFonts w:ascii="Cambria" w:eastAsia="WenQuanYi Zen Hei" w:hAnsi="Cambria" w:cs="Cambria"/>
      <w:color w:val="00000A"/>
      <w:kern w:val="1"/>
    </w:rPr>
  </w:style>
  <w:style w:type="paragraph" w:styleId="Alatunniste">
    <w:name w:val="footer"/>
    <w:basedOn w:val="Normaali"/>
    <w:link w:val="AlatunnisteChar"/>
    <w:uiPriority w:val="99"/>
    <w:rsid w:val="003B45CA"/>
    <w:pPr>
      <w:suppressLineNumbers/>
      <w:tabs>
        <w:tab w:val="clear" w:pos="720"/>
        <w:tab w:val="center" w:pos="4320"/>
        <w:tab w:val="right" w:pos="8640"/>
      </w:tabs>
    </w:pPr>
  </w:style>
  <w:style w:type="character" w:customStyle="1" w:styleId="FooterChar">
    <w:name w:val="Footer Char"/>
    <w:basedOn w:val="Kappaleenoletusfontti"/>
    <w:uiPriority w:val="99"/>
    <w:semiHidden/>
    <w:rsid w:val="003B45CA"/>
    <w:rPr>
      <w:rFonts w:ascii="Cambria" w:eastAsia="WenQuanYi Zen Hei" w:hAnsi="Cambria" w:cs="Cambria"/>
      <w:color w:val="00000A"/>
      <w:kern w:val="1"/>
    </w:rPr>
  </w:style>
  <w:style w:type="character" w:customStyle="1" w:styleId="AlatunnisteChar">
    <w:name w:val="Alatunniste Char"/>
    <w:link w:val="Alatunniste"/>
    <w:uiPriority w:val="99"/>
    <w:locked/>
    <w:rsid w:val="003B45CA"/>
    <w:rPr>
      <w:rFonts w:ascii="Cambria" w:eastAsia="WenQuanYi Zen Hei" w:hAnsi="Cambria" w:cs="Cambria"/>
      <w:color w:val="00000A"/>
      <w:kern w:val="1"/>
    </w:rPr>
  </w:style>
  <w:style w:type="paragraph" w:styleId="Seliteteksti">
    <w:name w:val="Balloon Text"/>
    <w:basedOn w:val="Normaali"/>
    <w:link w:val="SelitetekstiChar"/>
    <w:uiPriority w:val="99"/>
    <w:semiHidden/>
    <w:unhideWhenUsed/>
    <w:rsid w:val="003B45CA"/>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45CA"/>
    <w:rPr>
      <w:rFonts w:ascii="Lucida Grande" w:eastAsia="WenQuanYi Zen Hei" w:hAnsi="Lucida Grande" w:cs="Lucida Grande"/>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Words>
  <Characters>2997</Characters>
  <Application>Microsoft Office Word</Application>
  <DocSecurity>4</DocSecurity>
  <Lines>24</Lines>
  <Paragraphs>7</Paragraphs>
  <ScaleCrop>false</ScaleCrop>
  <HeadingPairs>
    <vt:vector size="2" baseType="variant">
      <vt:variant>
        <vt:lpstr>Otsikko</vt:lpstr>
      </vt:variant>
      <vt:variant>
        <vt:i4>1</vt:i4>
      </vt:variant>
    </vt:vector>
  </HeadingPairs>
  <TitlesOfParts>
    <vt:vector size="1" baseType="lpstr">
      <vt:lpstr/>
    </vt:vector>
  </TitlesOfParts>
  <Company>EPID Research</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Hoti</dc:creator>
  <cp:keywords/>
  <dc:description/>
  <cp:lastModifiedBy>Arto Strandberg</cp:lastModifiedBy>
  <cp:revision>2</cp:revision>
  <dcterms:created xsi:type="dcterms:W3CDTF">2016-03-12T15:16:00Z</dcterms:created>
  <dcterms:modified xsi:type="dcterms:W3CDTF">2016-03-12T15:16:00Z</dcterms:modified>
</cp:coreProperties>
</file>