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E7" w:rsidRDefault="00857FE7" w:rsidP="00857FE7">
      <w:pPr>
        <w:spacing w:after="0" w:line="360" w:lineRule="auto"/>
        <w:rPr>
          <w:rFonts w:ascii="Arial" w:eastAsia="Times New Roman" w:hAnsi="Arial" w:cs="Arial"/>
          <w:b/>
          <w:bCs/>
          <w:sz w:val="24"/>
          <w:szCs w:val="24"/>
          <w:lang w:val="en-US" w:eastAsia="pt-BR"/>
        </w:rPr>
      </w:pPr>
      <w:r w:rsidRPr="00857FE7">
        <w:rPr>
          <w:rFonts w:ascii="Arial" w:eastAsia="Times New Roman" w:hAnsi="Arial" w:cs="Arial"/>
          <w:b/>
          <w:bCs/>
          <w:sz w:val="24"/>
          <w:szCs w:val="24"/>
          <w:lang w:val="en-US" w:eastAsia="pt-BR"/>
        </w:rPr>
        <w:t xml:space="preserve">TITLE: </w:t>
      </w:r>
      <w:r w:rsidRPr="00857FE7">
        <w:rPr>
          <w:rFonts w:ascii="Arial" w:eastAsia="Times New Roman" w:hAnsi="Arial" w:cs="Arial"/>
          <w:bCs/>
          <w:sz w:val="24"/>
          <w:szCs w:val="24"/>
          <w:lang w:val="en-US" w:eastAsia="pt-BR"/>
        </w:rPr>
        <w:t>The effects of statin on the progression of cardiovascular disease in kidney transplant patients</w:t>
      </w:r>
    </w:p>
    <w:p w:rsidR="00857FE7" w:rsidRPr="00857FE7" w:rsidRDefault="00857FE7" w:rsidP="00857FE7">
      <w:pPr>
        <w:spacing w:after="0" w:line="360" w:lineRule="auto"/>
        <w:rPr>
          <w:rFonts w:ascii="Arial" w:eastAsia="Times New Roman" w:hAnsi="Arial" w:cs="Arial"/>
          <w:bCs/>
          <w:sz w:val="24"/>
          <w:szCs w:val="24"/>
          <w:lang w:val="en-US" w:eastAsia="pt-BR"/>
        </w:rPr>
      </w:pPr>
    </w:p>
    <w:p w:rsidR="00857FE7" w:rsidRPr="00857FE7" w:rsidRDefault="00857FE7" w:rsidP="00857FE7">
      <w:pPr>
        <w:spacing w:after="0" w:line="360" w:lineRule="auto"/>
        <w:rPr>
          <w:rFonts w:ascii="Arial" w:eastAsia="Times New Roman" w:hAnsi="Arial" w:cs="Arial"/>
          <w:b/>
          <w:bCs/>
          <w:sz w:val="24"/>
          <w:szCs w:val="24"/>
          <w:lang w:val="en-US" w:eastAsia="pt-BR"/>
        </w:rPr>
      </w:pPr>
      <w:r w:rsidRPr="00857FE7">
        <w:rPr>
          <w:rFonts w:ascii="Arial" w:eastAsia="Times New Roman" w:hAnsi="Arial" w:cs="Arial"/>
          <w:b/>
          <w:bCs/>
          <w:sz w:val="24"/>
          <w:szCs w:val="24"/>
          <w:lang w:val="en-US" w:eastAsia="pt-BR"/>
        </w:rPr>
        <w:t>1. INTRODUCTION</w:t>
      </w:r>
    </w:p>
    <w:p w:rsidR="00857FE7" w:rsidRDefault="00857FE7" w:rsidP="00857FE7">
      <w:pPr>
        <w:spacing w:before="240" w:after="0" w:line="360" w:lineRule="auto"/>
        <w:ind w:firstLine="539"/>
        <w:jc w:val="both"/>
        <w:rPr>
          <w:rFonts w:ascii="Arial" w:eastAsia="Times New Roman" w:hAnsi="Arial" w:cs="Arial"/>
          <w:sz w:val="24"/>
          <w:szCs w:val="24"/>
          <w:lang w:val="en-US" w:eastAsia="pt-BR"/>
        </w:rPr>
      </w:pPr>
      <w:r w:rsidRPr="00857FE7">
        <w:rPr>
          <w:rFonts w:ascii="Arial" w:eastAsia="Times New Roman" w:hAnsi="Arial" w:cs="Arial"/>
          <w:sz w:val="24"/>
          <w:szCs w:val="24"/>
          <w:lang w:val="en-US" w:eastAsia="pt-BR"/>
        </w:rPr>
        <w:t>The transplant is a widely used renal replacement therapy and has been associated with improved quality of life, lower cost, less morbidity and increased survival rate when compared to dialysis (1-4). Despite the kidney transplant is an effective therapy, the 5-year survival is 90.2% for patients with living donor transplantation and 81.1% for those with cadaver donor (5).</w:t>
      </w:r>
    </w:p>
    <w:p w:rsidR="00857FE7" w:rsidRDefault="00857FE7" w:rsidP="00857FE7">
      <w:pPr>
        <w:spacing w:before="240" w:after="0" w:line="360" w:lineRule="auto"/>
        <w:ind w:firstLine="539"/>
        <w:jc w:val="both"/>
        <w:rPr>
          <w:rFonts w:ascii="Arial" w:eastAsia="Times New Roman" w:hAnsi="Arial" w:cs="Arial"/>
          <w:sz w:val="24"/>
          <w:szCs w:val="24"/>
          <w:lang w:val="en-US" w:eastAsia="pt-BR"/>
        </w:rPr>
      </w:pPr>
      <w:r w:rsidRPr="00857FE7">
        <w:rPr>
          <w:rFonts w:ascii="Arial" w:eastAsia="Times New Roman" w:hAnsi="Arial" w:cs="Arial"/>
          <w:sz w:val="24"/>
          <w:szCs w:val="24"/>
          <w:lang w:val="en-US" w:eastAsia="pt-BR"/>
        </w:rPr>
        <w:t>Cardiovascular complications are the leading cause of mortality (6), comprising 30-60% of deaths in this population (6). Acute coronary syndrome is the most common cardiovascular event in transplant, affecting about one in ever</w:t>
      </w:r>
      <w:r>
        <w:rPr>
          <w:rFonts w:ascii="Arial" w:eastAsia="Times New Roman" w:hAnsi="Arial" w:cs="Arial"/>
          <w:sz w:val="24"/>
          <w:szCs w:val="24"/>
          <w:lang w:val="en-US" w:eastAsia="pt-BR"/>
        </w:rPr>
        <w:t>y 100 patient per year</w:t>
      </w:r>
      <w:r w:rsidRPr="00857FE7">
        <w:rPr>
          <w:rFonts w:ascii="Arial" w:eastAsia="Times New Roman" w:hAnsi="Arial" w:cs="Arial"/>
          <w:sz w:val="24"/>
          <w:szCs w:val="24"/>
          <w:lang w:val="en-US" w:eastAsia="pt-BR"/>
        </w:rPr>
        <w:t xml:space="preserve"> (7-10). Studies suggest that coronary heart disease is more aggressive in patients with deficit of renal function, as evidenced by the increased frequency, severity and more rapid progression of atherosclerotic lesions in these patients than in the general population (11).</w:t>
      </w:r>
    </w:p>
    <w:p w:rsidR="00BD3E27" w:rsidRDefault="00857FE7" w:rsidP="00857FE7">
      <w:pPr>
        <w:spacing w:before="240" w:after="0" w:line="360" w:lineRule="auto"/>
        <w:ind w:firstLine="539"/>
        <w:jc w:val="both"/>
        <w:rPr>
          <w:rFonts w:ascii="Arial" w:eastAsia="Times New Roman" w:hAnsi="Arial" w:cs="Arial"/>
          <w:sz w:val="24"/>
          <w:szCs w:val="24"/>
          <w:lang w:val="en-US" w:eastAsia="pt-BR"/>
        </w:rPr>
      </w:pPr>
      <w:r w:rsidRPr="00857FE7">
        <w:rPr>
          <w:rFonts w:ascii="Arial" w:eastAsia="Times New Roman" w:hAnsi="Arial" w:cs="Arial"/>
          <w:sz w:val="24"/>
          <w:szCs w:val="24"/>
          <w:lang w:val="en-US" w:eastAsia="pt-BR"/>
        </w:rPr>
        <w:t xml:space="preserve">Coronary calcification </w:t>
      </w:r>
      <w:r>
        <w:rPr>
          <w:rFonts w:ascii="Arial" w:eastAsia="Times New Roman" w:hAnsi="Arial" w:cs="Arial"/>
          <w:sz w:val="24"/>
          <w:szCs w:val="24"/>
          <w:lang w:val="en-US" w:eastAsia="pt-BR"/>
        </w:rPr>
        <w:t xml:space="preserve">was </w:t>
      </w:r>
      <w:r w:rsidRPr="00857FE7">
        <w:rPr>
          <w:rFonts w:ascii="Arial" w:eastAsia="Times New Roman" w:hAnsi="Arial" w:cs="Arial"/>
          <w:sz w:val="24"/>
          <w:szCs w:val="24"/>
          <w:lang w:val="en-US" w:eastAsia="pt-BR"/>
        </w:rPr>
        <w:t>considered</w:t>
      </w:r>
      <w:r>
        <w:rPr>
          <w:rFonts w:ascii="Arial" w:eastAsia="Times New Roman" w:hAnsi="Arial" w:cs="Arial"/>
          <w:sz w:val="24"/>
          <w:szCs w:val="24"/>
          <w:lang w:val="en-US" w:eastAsia="pt-BR"/>
        </w:rPr>
        <w:t xml:space="preserve"> a marker of atherosclerosis, were</w:t>
      </w:r>
      <w:r w:rsidRPr="00857FE7">
        <w:rPr>
          <w:rFonts w:ascii="Arial" w:eastAsia="Times New Roman" w:hAnsi="Arial" w:cs="Arial"/>
          <w:sz w:val="24"/>
          <w:szCs w:val="24"/>
          <w:lang w:val="en-US" w:eastAsia="pt-BR"/>
        </w:rPr>
        <w:t xml:space="preserve"> a common finding in patients with chronic kidney disease </w:t>
      </w:r>
      <w:r>
        <w:rPr>
          <w:rFonts w:ascii="Arial" w:eastAsia="Times New Roman" w:hAnsi="Arial" w:cs="Arial"/>
          <w:sz w:val="24"/>
          <w:szCs w:val="24"/>
          <w:lang w:val="en-US" w:eastAsia="pt-BR"/>
        </w:rPr>
        <w:t>(CKD) (12</w:t>
      </w:r>
      <w:proofErr w:type="gramStart"/>
      <w:r>
        <w:rPr>
          <w:rFonts w:ascii="Arial" w:eastAsia="Times New Roman" w:hAnsi="Arial" w:cs="Arial"/>
          <w:sz w:val="24"/>
          <w:szCs w:val="24"/>
          <w:lang w:val="en-US" w:eastAsia="pt-BR"/>
        </w:rPr>
        <w:t>,13</w:t>
      </w:r>
      <w:proofErr w:type="gramEnd"/>
      <w:r>
        <w:rPr>
          <w:rFonts w:ascii="Arial" w:eastAsia="Times New Roman" w:hAnsi="Arial" w:cs="Arial"/>
          <w:sz w:val="24"/>
          <w:szCs w:val="24"/>
          <w:lang w:val="en-US" w:eastAsia="pt-BR"/>
        </w:rPr>
        <w:t>). Some studies had</w:t>
      </w:r>
      <w:r w:rsidRPr="00857FE7">
        <w:rPr>
          <w:rFonts w:ascii="Arial" w:eastAsia="Times New Roman" w:hAnsi="Arial" w:cs="Arial"/>
          <w:sz w:val="24"/>
          <w:szCs w:val="24"/>
          <w:lang w:val="en-US" w:eastAsia="pt-BR"/>
        </w:rPr>
        <w:t xml:space="preserve"> showe</w:t>
      </w:r>
      <w:r>
        <w:rPr>
          <w:rFonts w:ascii="Arial" w:eastAsia="Times New Roman" w:hAnsi="Arial" w:cs="Arial"/>
          <w:sz w:val="24"/>
          <w:szCs w:val="24"/>
          <w:lang w:val="en-US" w:eastAsia="pt-BR"/>
        </w:rPr>
        <w:t>d</w:t>
      </w:r>
      <w:r w:rsidRPr="00857FE7">
        <w:rPr>
          <w:rFonts w:ascii="Arial" w:eastAsia="Times New Roman" w:hAnsi="Arial" w:cs="Arial"/>
          <w:sz w:val="24"/>
          <w:szCs w:val="24"/>
          <w:lang w:val="en-US" w:eastAsia="pt-BR"/>
        </w:rPr>
        <w:t xml:space="preserve"> that the extent of calcification is predictive of cardiovascular events and death (14</w:t>
      </w:r>
      <w:proofErr w:type="gramStart"/>
      <w:r w:rsidRPr="00857FE7">
        <w:rPr>
          <w:rFonts w:ascii="Arial" w:eastAsia="Times New Roman" w:hAnsi="Arial" w:cs="Arial"/>
          <w:sz w:val="24"/>
          <w:szCs w:val="24"/>
          <w:lang w:val="en-US" w:eastAsia="pt-BR"/>
        </w:rPr>
        <w:t>,15</w:t>
      </w:r>
      <w:proofErr w:type="gramEnd"/>
      <w:r w:rsidRPr="00857FE7">
        <w:rPr>
          <w:rFonts w:ascii="Arial" w:eastAsia="Times New Roman" w:hAnsi="Arial" w:cs="Arial"/>
          <w:sz w:val="24"/>
          <w:szCs w:val="24"/>
          <w:lang w:val="en-US" w:eastAsia="pt-BR"/>
        </w:rPr>
        <w:t xml:space="preserve">). In previous studies of our group, using </w:t>
      </w:r>
      <w:r w:rsidRPr="00857FE7">
        <w:rPr>
          <w:rFonts w:ascii="Arial" w:eastAsia="Times New Roman" w:hAnsi="Arial" w:cs="Arial"/>
          <w:sz w:val="24"/>
          <w:szCs w:val="24"/>
          <w:lang w:val="en-US" w:eastAsia="pt-BR"/>
        </w:rPr>
        <w:t>Multi-slice</w:t>
      </w:r>
      <w:r w:rsidRPr="00857FE7">
        <w:rPr>
          <w:rFonts w:ascii="Arial" w:eastAsia="Times New Roman" w:hAnsi="Arial" w:cs="Arial"/>
          <w:sz w:val="24"/>
          <w:szCs w:val="24"/>
          <w:lang w:val="en-US" w:eastAsia="pt-BR"/>
        </w:rPr>
        <w:t xml:space="preserve"> </w:t>
      </w:r>
      <w:r>
        <w:rPr>
          <w:rFonts w:ascii="Arial" w:eastAsia="Times New Roman" w:hAnsi="Arial" w:cs="Arial"/>
          <w:sz w:val="24"/>
          <w:szCs w:val="24"/>
          <w:lang w:val="en-US" w:eastAsia="pt-BR"/>
        </w:rPr>
        <w:t>coronary tomography, it was observed that 79% in</w:t>
      </w:r>
      <w:r w:rsidRPr="00857FE7">
        <w:rPr>
          <w:rFonts w:ascii="Arial" w:eastAsia="Times New Roman" w:hAnsi="Arial" w:cs="Arial"/>
          <w:sz w:val="24"/>
          <w:szCs w:val="24"/>
          <w:lang w:val="en-US" w:eastAsia="pt-BR"/>
        </w:rPr>
        <w:t xml:space="preserve"> hemodialysis patients, 59% i</w:t>
      </w:r>
      <w:r>
        <w:rPr>
          <w:rFonts w:ascii="Arial" w:eastAsia="Times New Roman" w:hAnsi="Arial" w:cs="Arial"/>
          <w:sz w:val="24"/>
          <w:szCs w:val="24"/>
          <w:lang w:val="en-US" w:eastAsia="pt-BR"/>
        </w:rPr>
        <w:t>n peritoneal dialysis and 56% in</w:t>
      </w:r>
      <w:r w:rsidRPr="00857FE7">
        <w:rPr>
          <w:rFonts w:ascii="Arial" w:eastAsia="Times New Roman" w:hAnsi="Arial" w:cs="Arial"/>
          <w:sz w:val="24"/>
          <w:szCs w:val="24"/>
          <w:lang w:val="en-US" w:eastAsia="pt-BR"/>
        </w:rPr>
        <w:t xml:space="preserve"> conservative treatment (pre-dialysis) had some degree of calcification (16 -18). It is noteworthy that severe calcification, represented by calcium score above 400, were present in respectively 31%, 23% and 22% of patients on hemodialysis, peritoneal dialysis and conservative, indicating a high risk for cardiovascular events.</w:t>
      </w:r>
    </w:p>
    <w:p w:rsidR="00857FE7" w:rsidRDefault="00857FE7" w:rsidP="00857FE7">
      <w:pPr>
        <w:spacing w:before="240" w:after="0" w:line="360" w:lineRule="auto"/>
        <w:ind w:firstLine="539"/>
        <w:jc w:val="both"/>
        <w:rPr>
          <w:rFonts w:ascii="Arial" w:eastAsia="Times New Roman" w:hAnsi="Arial" w:cs="Arial"/>
          <w:sz w:val="24"/>
          <w:szCs w:val="24"/>
          <w:lang w:val="en-US" w:eastAsia="pt-BR"/>
        </w:rPr>
      </w:pPr>
      <w:r w:rsidRPr="00857FE7">
        <w:rPr>
          <w:rFonts w:ascii="Arial" w:eastAsia="Times New Roman" w:hAnsi="Arial" w:cs="Arial"/>
          <w:sz w:val="24"/>
          <w:szCs w:val="24"/>
          <w:lang w:val="en-US" w:eastAsia="pt-BR"/>
        </w:rPr>
        <w:t>Few data are available on coronary calcification in patients after ren</w:t>
      </w:r>
      <w:r>
        <w:rPr>
          <w:rFonts w:ascii="Arial" w:eastAsia="Times New Roman" w:hAnsi="Arial" w:cs="Arial"/>
          <w:sz w:val="24"/>
          <w:szCs w:val="24"/>
          <w:lang w:val="en-US" w:eastAsia="pt-BR"/>
        </w:rPr>
        <w:t>al transplantation (19</w:t>
      </w:r>
      <w:proofErr w:type="gramStart"/>
      <w:r>
        <w:rPr>
          <w:rFonts w:ascii="Arial" w:eastAsia="Times New Roman" w:hAnsi="Arial" w:cs="Arial"/>
          <w:sz w:val="24"/>
          <w:szCs w:val="24"/>
          <w:lang w:val="en-US" w:eastAsia="pt-BR"/>
        </w:rPr>
        <w:t>,20</w:t>
      </w:r>
      <w:proofErr w:type="gramEnd"/>
      <w:r>
        <w:rPr>
          <w:rFonts w:ascii="Arial" w:eastAsia="Times New Roman" w:hAnsi="Arial" w:cs="Arial"/>
          <w:sz w:val="24"/>
          <w:szCs w:val="24"/>
          <w:lang w:val="en-US" w:eastAsia="pt-BR"/>
        </w:rPr>
        <w:t xml:space="preserve">). </w:t>
      </w:r>
      <w:proofErr w:type="gramStart"/>
      <w:r>
        <w:rPr>
          <w:rFonts w:ascii="Arial" w:eastAsia="Times New Roman" w:hAnsi="Arial" w:cs="Arial"/>
          <w:sz w:val="24"/>
          <w:szCs w:val="24"/>
          <w:lang w:val="en-US" w:eastAsia="pt-BR"/>
        </w:rPr>
        <w:t>If o</w:t>
      </w:r>
      <w:r w:rsidRPr="00857FE7">
        <w:rPr>
          <w:rFonts w:ascii="Arial" w:eastAsia="Times New Roman" w:hAnsi="Arial" w:cs="Arial"/>
          <w:sz w:val="24"/>
          <w:szCs w:val="24"/>
          <w:lang w:val="en-US" w:eastAsia="pt-BR"/>
        </w:rPr>
        <w:t xml:space="preserve">n one hand the successful transplant restores kidney function, a fact that may contribute to decrease the occurrence and progression of vascular calcification, on the other hand, these patients often hypertension, diabetes, dyslipidemia, obesity and smoking, known risk factors for </w:t>
      </w:r>
      <w:r w:rsidRPr="00857FE7">
        <w:rPr>
          <w:rFonts w:ascii="Arial" w:eastAsia="Times New Roman" w:hAnsi="Arial" w:cs="Arial"/>
          <w:sz w:val="24"/>
          <w:szCs w:val="24"/>
          <w:lang w:val="en-US" w:eastAsia="pt-BR"/>
        </w:rPr>
        <w:lastRenderedPageBreak/>
        <w:t xml:space="preserve">atherosclerosis, to which is added the use of immunosuppressive drugs, the presence of inflammation, rejection, graft dysfunction (21,22), infection (23), proteinuria (24), </w:t>
      </w:r>
      <w:proofErr w:type="spellStart"/>
      <w:r w:rsidRPr="00857FE7">
        <w:rPr>
          <w:rFonts w:ascii="Arial" w:eastAsia="Times New Roman" w:hAnsi="Arial" w:cs="Arial"/>
          <w:sz w:val="24"/>
          <w:szCs w:val="24"/>
          <w:lang w:val="en-US" w:eastAsia="pt-BR"/>
        </w:rPr>
        <w:t>hyperhomocysteinemia</w:t>
      </w:r>
      <w:proofErr w:type="spellEnd"/>
      <w:r w:rsidRPr="00857FE7">
        <w:rPr>
          <w:rFonts w:ascii="Arial" w:eastAsia="Times New Roman" w:hAnsi="Arial" w:cs="Arial"/>
          <w:sz w:val="24"/>
          <w:szCs w:val="24"/>
          <w:lang w:val="en-US" w:eastAsia="pt-BR"/>
        </w:rPr>
        <w:t xml:space="preserve"> (25) and anemia (26), factors that They may also be associated with cardiovascular disease (CVD) in this population.</w:t>
      </w:r>
      <w:proofErr w:type="gramEnd"/>
    </w:p>
    <w:p w:rsidR="0005643F" w:rsidRDefault="00857FE7" w:rsidP="00857FE7">
      <w:pPr>
        <w:spacing w:before="240" w:after="0" w:line="360" w:lineRule="auto"/>
        <w:ind w:firstLine="539"/>
        <w:jc w:val="both"/>
        <w:rPr>
          <w:rFonts w:ascii="Arial" w:eastAsia="Times New Roman" w:hAnsi="Arial" w:cs="Arial"/>
          <w:sz w:val="24"/>
          <w:szCs w:val="24"/>
          <w:lang w:val="en-US" w:eastAsia="pt-BR"/>
        </w:rPr>
      </w:pPr>
      <w:r>
        <w:rPr>
          <w:rFonts w:ascii="Arial" w:eastAsia="Times New Roman" w:hAnsi="Arial" w:cs="Arial"/>
          <w:sz w:val="24"/>
          <w:szCs w:val="24"/>
          <w:lang w:val="en-US" w:eastAsia="pt-BR"/>
        </w:rPr>
        <w:t>About t</w:t>
      </w:r>
      <w:r w:rsidRPr="00857FE7">
        <w:rPr>
          <w:rFonts w:ascii="Arial" w:eastAsia="Times New Roman" w:hAnsi="Arial" w:cs="Arial"/>
          <w:sz w:val="24"/>
          <w:szCs w:val="24"/>
          <w:lang w:val="en-US" w:eastAsia="pt-BR"/>
        </w:rPr>
        <w:t>hese factors</w:t>
      </w:r>
      <w:r>
        <w:rPr>
          <w:rFonts w:ascii="Arial" w:eastAsia="Times New Roman" w:hAnsi="Arial" w:cs="Arial"/>
          <w:sz w:val="24"/>
          <w:szCs w:val="24"/>
          <w:lang w:val="en-US" w:eastAsia="pt-BR"/>
        </w:rPr>
        <w:t>,</w:t>
      </w:r>
      <w:r w:rsidRPr="00857FE7">
        <w:rPr>
          <w:rFonts w:ascii="Arial" w:eastAsia="Times New Roman" w:hAnsi="Arial" w:cs="Arial"/>
          <w:sz w:val="24"/>
          <w:szCs w:val="24"/>
          <w:lang w:val="en-US" w:eastAsia="pt-BR"/>
        </w:rPr>
        <w:t xml:space="preserve"> inflammation stands out, which seems to be the main link between the traditional risk factors and non-traditional. The </w:t>
      </w:r>
      <w:r w:rsidR="0005643F">
        <w:rPr>
          <w:rFonts w:ascii="Arial" w:eastAsia="Times New Roman" w:hAnsi="Arial" w:cs="Arial"/>
          <w:sz w:val="24"/>
          <w:szCs w:val="24"/>
          <w:lang w:val="en-US" w:eastAsia="pt-BR"/>
        </w:rPr>
        <w:t xml:space="preserve">state of chronic inflammation </w:t>
      </w:r>
      <w:proofErr w:type="gramStart"/>
      <w:r w:rsidR="0005643F">
        <w:rPr>
          <w:rFonts w:ascii="Arial" w:eastAsia="Times New Roman" w:hAnsi="Arial" w:cs="Arial"/>
          <w:sz w:val="24"/>
          <w:szCs w:val="24"/>
          <w:lang w:val="en-US" w:eastAsia="pt-BR"/>
        </w:rPr>
        <w:t>was</w:t>
      </w:r>
      <w:r w:rsidRPr="00857FE7">
        <w:rPr>
          <w:rFonts w:ascii="Arial" w:eastAsia="Times New Roman" w:hAnsi="Arial" w:cs="Arial"/>
          <w:sz w:val="24"/>
          <w:szCs w:val="24"/>
          <w:lang w:val="en-US" w:eastAsia="pt-BR"/>
        </w:rPr>
        <w:t xml:space="preserve"> often observed</w:t>
      </w:r>
      <w:proofErr w:type="gramEnd"/>
      <w:r w:rsidRPr="00857FE7">
        <w:rPr>
          <w:rFonts w:ascii="Arial" w:eastAsia="Times New Roman" w:hAnsi="Arial" w:cs="Arial"/>
          <w:sz w:val="24"/>
          <w:szCs w:val="24"/>
          <w:lang w:val="en-US" w:eastAsia="pt-BR"/>
        </w:rPr>
        <w:t xml:space="preserve"> in patients in different stages of CKD (27), as well as those on dialysis (28). In transplant </w:t>
      </w:r>
      <w:proofErr w:type="gramStart"/>
      <w:r w:rsidRPr="00857FE7">
        <w:rPr>
          <w:rFonts w:ascii="Arial" w:eastAsia="Times New Roman" w:hAnsi="Arial" w:cs="Arial"/>
          <w:sz w:val="24"/>
          <w:szCs w:val="24"/>
          <w:lang w:val="en-US" w:eastAsia="pt-BR"/>
        </w:rPr>
        <w:t>patients</w:t>
      </w:r>
      <w:proofErr w:type="gramEnd"/>
      <w:r w:rsidRPr="00857FE7">
        <w:rPr>
          <w:rFonts w:ascii="Arial" w:eastAsia="Times New Roman" w:hAnsi="Arial" w:cs="Arial"/>
          <w:sz w:val="24"/>
          <w:szCs w:val="24"/>
          <w:lang w:val="en-US" w:eastAsia="pt-BR"/>
        </w:rPr>
        <w:t xml:space="preserve"> the data are controversial. Some studies have shown a significant decrease in inflammatory markers in the first two months post-transplant in the absence of rejection (29). However, others</w:t>
      </w:r>
      <w:r w:rsidR="0005643F">
        <w:rPr>
          <w:rFonts w:ascii="Arial" w:eastAsia="Times New Roman" w:hAnsi="Arial" w:cs="Arial"/>
          <w:sz w:val="24"/>
          <w:szCs w:val="24"/>
          <w:lang w:val="en-US" w:eastAsia="pt-BR"/>
        </w:rPr>
        <w:t xml:space="preserve"> studies</w:t>
      </w:r>
      <w:r w:rsidRPr="00857FE7">
        <w:rPr>
          <w:rFonts w:ascii="Arial" w:eastAsia="Times New Roman" w:hAnsi="Arial" w:cs="Arial"/>
          <w:sz w:val="24"/>
          <w:szCs w:val="24"/>
          <w:lang w:val="en-US" w:eastAsia="pt-BR"/>
        </w:rPr>
        <w:t xml:space="preserve"> have shown that despite the initial lowering</w:t>
      </w:r>
      <w:r w:rsidR="0005643F">
        <w:rPr>
          <w:rFonts w:ascii="Arial" w:eastAsia="Times New Roman" w:hAnsi="Arial" w:cs="Arial"/>
          <w:sz w:val="24"/>
          <w:szCs w:val="24"/>
          <w:lang w:val="en-US" w:eastAsia="pt-BR"/>
        </w:rPr>
        <w:t xml:space="preserve"> levels of</w:t>
      </w:r>
      <w:r w:rsidRPr="00857FE7">
        <w:rPr>
          <w:rFonts w:ascii="Arial" w:eastAsia="Times New Roman" w:hAnsi="Arial" w:cs="Arial"/>
          <w:sz w:val="24"/>
          <w:szCs w:val="24"/>
          <w:lang w:val="en-US" w:eastAsia="pt-BR"/>
        </w:rPr>
        <w:t xml:space="preserve"> inflammatory markers, especially</w:t>
      </w:r>
      <w:r w:rsidR="0005643F">
        <w:rPr>
          <w:rFonts w:ascii="Arial" w:eastAsia="Times New Roman" w:hAnsi="Arial" w:cs="Arial"/>
          <w:sz w:val="24"/>
          <w:szCs w:val="24"/>
          <w:lang w:val="en-US" w:eastAsia="pt-BR"/>
        </w:rPr>
        <w:t xml:space="preserve"> interleukin-6</w:t>
      </w:r>
      <w:r w:rsidRPr="00857FE7">
        <w:rPr>
          <w:rFonts w:ascii="Arial" w:eastAsia="Times New Roman" w:hAnsi="Arial" w:cs="Arial"/>
          <w:sz w:val="24"/>
          <w:szCs w:val="24"/>
          <w:lang w:val="en-US" w:eastAsia="pt-BR"/>
        </w:rPr>
        <w:t xml:space="preserve"> and TNF, </w:t>
      </w:r>
      <w:r w:rsidR="0005643F">
        <w:rPr>
          <w:rFonts w:ascii="Arial" w:eastAsia="Times New Roman" w:hAnsi="Arial" w:cs="Arial"/>
          <w:sz w:val="24"/>
          <w:szCs w:val="24"/>
          <w:lang w:val="en-US" w:eastAsia="pt-BR"/>
        </w:rPr>
        <w:t>they are increased</w:t>
      </w:r>
      <w:r w:rsidRPr="00857FE7">
        <w:rPr>
          <w:rFonts w:ascii="Arial" w:eastAsia="Times New Roman" w:hAnsi="Arial" w:cs="Arial"/>
          <w:sz w:val="24"/>
          <w:szCs w:val="24"/>
          <w:lang w:val="en-US" w:eastAsia="pt-BR"/>
        </w:rPr>
        <w:t xml:space="preserve"> 12 months after transplantation (30).</w:t>
      </w:r>
    </w:p>
    <w:p w:rsidR="00857FE7" w:rsidRDefault="0005643F" w:rsidP="00857FE7">
      <w:pPr>
        <w:spacing w:before="240" w:after="0" w:line="360" w:lineRule="auto"/>
        <w:ind w:firstLine="539"/>
        <w:jc w:val="both"/>
        <w:rPr>
          <w:rFonts w:ascii="Arial" w:eastAsia="Times New Roman" w:hAnsi="Arial" w:cs="Arial"/>
          <w:sz w:val="24"/>
          <w:szCs w:val="24"/>
          <w:lang w:val="en-US" w:eastAsia="pt-BR"/>
        </w:rPr>
      </w:pPr>
      <w:r w:rsidRPr="0005643F">
        <w:rPr>
          <w:rFonts w:ascii="Arial" w:eastAsia="Times New Roman" w:hAnsi="Arial" w:cs="Arial"/>
          <w:sz w:val="24"/>
          <w:szCs w:val="24"/>
          <w:lang w:val="en-US" w:eastAsia="pt-BR"/>
        </w:rPr>
        <w:t>The presence of inflammation has been linked to the loss of the</w:t>
      </w:r>
      <w:r>
        <w:rPr>
          <w:rFonts w:ascii="Arial" w:eastAsia="Times New Roman" w:hAnsi="Arial" w:cs="Arial"/>
          <w:sz w:val="24"/>
          <w:szCs w:val="24"/>
          <w:lang w:val="en-US" w:eastAsia="pt-BR"/>
        </w:rPr>
        <w:t xml:space="preserve"> renal</w:t>
      </w:r>
      <w:r w:rsidRPr="0005643F">
        <w:rPr>
          <w:rFonts w:ascii="Arial" w:eastAsia="Times New Roman" w:hAnsi="Arial" w:cs="Arial"/>
          <w:sz w:val="24"/>
          <w:szCs w:val="24"/>
          <w:lang w:val="en-US" w:eastAsia="pt-BR"/>
        </w:rPr>
        <w:t xml:space="preserve"> graft and CVD (31</w:t>
      </w:r>
      <w:proofErr w:type="gramStart"/>
      <w:r w:rsidRPr="0005643F">
        <w:rPr>
          <w:rFonts w:ascii="Arial" w:eastAsia="Times New Roman" w:hAnsi="Arial" w:cs="Arial"/>
          <w:sz w:val="24"/>
          <w:szCs w:val="24"/>
          <w:lang w:val="en-US" w:eastAsia="pt-BR"/>
        </w:rPr>
        <w:t>,32</w:t>
      </w:r>
      <w:proofErr w:type="gramEnd"/>
      <w:r w:rsidRPr="0005643F">
        <w:rPr>
          <w:rFonts w:ascii="Arial" w:eastAsia="Times New Roman" w:hAnsi="Arial" w:cs="Arial"/>
          <w:sz w:val="24"/>
          <w:szCs w:val="24"/>
          <w:lang w:val="en-US" w:eastAsia="pt-BR"/>
        </w:rPr>
        <w:t>). One possible explanation is that inflammation determines endothelial dysfunction, starting point of atherosclerosis (33). In fact, studies have shown the presence of endothelial dysfunction in kidney transplant patients, even those who had no risk factors for CVD (34). Furthermore, the inflammation decreases the action of lipases with consequent increase of LDL cholesterol (35).</w:t>
      </w:r>
      <w:r>
        <w:rPr>
          <w:rFonts w:ascii="Arial" w:eastAsia="Times New Roman" w:hAnsi="Arial" w:cs="Arial"/>
          <w:sz w:val="24"/>
          <w:szCs w:val="24"/>
          <w:lang w:val="en-US" w:eastAsia="pt-BR"/>
        </w:rPr>
        <w:t xml:space="preserve"> </w:t>
      </w:r>
      <w:r w:rsidRPr="0005643F">
        <w:rPr>
          <w:rFonts w:ascii="Arial" w:eastAsia="Times New Roman" w:hAnsi="Arial" w:cs="Arial"/>
          <w:sz w:val="24"/>
          <w:szCs w:val="24"/>
          <w:lang w:val="en-US" w:eastAsia="pt-BR"/>
        </w:rPr>
        <w:t xml:space="preserve">It is noteworthy that the oxidation of LDL </w:t>
      </w:r>
      <w:proofErr w:type="gramStart"/>
      <w:r w:rsidRPr="0005643F">
        <w:rPr>
          <w:rFonts w:ascii="Arial" w:eastAsia="Times New Roman" w:hAnsi="Arial" w:cs="Arial"/>
          <w:sz w:val="24"/>
          <w:szCs w:val="24"/>
          <w:lang w:val="en-US" w:eastAsia="pt-BR"/>
        </w:rPr>
        <w:t>has been implicated</w:t>
      </w:r>
      <w:proofErr w:type="gramEnd"/>
      <w:r w:rsidRPr="0005643F">
        <w:rPr>
          <w:rFonts w:ascii="Arial" w:eastAsia="Times New Roman" w:hAnsi="Arial" w:cs="Arial"/>
          <w:sz w:val="24"/>
          <w:szCs w:val="24"/>
          <w:lang w:val="en-US" w:eastAsia="pt-BR"/>
        </w:rPr>
        <w:t xml:space="preserve"> as the </w:t>
      </w:r>
      <w:r>
        <w:rPr>
          <w:rFonts w:ascii="Arial" w:eastAsia="Times New Roman" w:hAnsi="Arial" w:cs="Arial"/>
          <w:sz w:val="24"/>
          <w:szCs w:val="24"/>
          <w:lang w:val="en-US" w:eastAsia="pt-BR"/>
        </w:rPr>
        <w:t>main</w:t>
      </w:r>
      <w:r w:rsidRPr="0005643F">
        <w:rPr>
          <w:rFonts w:ascii="Arial" w:eastAsia="Times New Roman" w:hAnsi="Arial" w:cs="Arial"/>
          <w:sz w:val="24"/>
          <w:szCs w:val="24"/>
          <w:lang w:val="en-US" w:eastAsia="pt-BR"/>
        </w:rPr>
        <w:t xml:space="preserve"> mechanism of atherosclerosis (36).</w:t>
      </w:r>
    </w:p>
    <w:p w:rsidR="0005643F" w:rsidRPr="0005643F" w:rsidRDefault="0005643F" w:rsidP="0005643F">
      <w:pPr>
        <w:spacing w:before="240" w:after="0" w:line="360" w:lineRule="auto"/>
        <w:ind w:firstLine="539"/>
        <w:jc w:val="both"/>
        <w:rPr>
          <w:rFonts w:ascii="Arial" w:eastAsia="Times New Roman" w:hAnsi="Arial" w:cs="Arial"/>
          <w:sz w:val="24"/>
          <w:szCs w:val="24"/>
          <w:lang w:eastAsia="pt-BR"/>
        </w:rPr>
      </w:pPr>
      <w:r w:rsidRPr="0005643F">
        <w:rPr>
          <w:rFonts w:ascii="Arial" w:eastAsia="Times New Roman" w:hAnsi="Arial" w:cs="Arial"/>
          <w:sz w:val="24"/>
          <w:szCs w:val="24"/>
          <w:lang w:eastAsia="pt-BR"/>
        </w:rPr>
        <w:t xml:space="preserve">Dislipidemia é um achado </w:t>
      </w:r>
      <w:proofErr w:type="spellStart"/>
      <w:r w:rsidRPr="0005643F">
        <w:rPr>
          <w:rFonts w:ascii="Arial" w:eastAsia="Times New Roman" w:hAnsi="Arial" w:cs="Arial"/>
          <w:sz w:val="24"/>
          <w:szCs w:val="24"/>
          <w:lang w:eastAsia="pt-BR"/>
        </w:rPr>
        <w:t>freqüente</w:t>
      </w:r>
      <w:proofErr w:type="spellEnd"/>
      <w:r w:rsidRPr="0005643F">
        <w:rPr>
          <w:rFonts w:ascii="Arial" w:eastAsia="Times New Roman" w:hAnsi="Arial" w:cs="Arial"/>
          <w:sz w:val="24"/>
          <w:szCs w:val="24"/>
          <w:lang w:eastAsia="pt-BR"/>
        </w:rPr>
        <w:t xml:space="preserve"> em pacientes transplantados. Em estudo multicêntrico observou-se que após um ano do transplante, </w:t>
      </w:r>
      <w:smartTag w:uri="urn:schemas-microsoft-com:office:smarttags" w:element="metricconverter">
        <w:smartTagPr>
          <w:attr w:name="ProductID" w:val="80 a"/>
        </w:smartTagPr>
        <w:r w:rsidRPr="0005643F">
          <w:rPr>
            <w:rFonts w:ascii="Arial" w:eastAsia="Times New Roman" w:hAnsi="Arial" w:cs="Arial"/>
            <w:sz w:val="24"/>
            <w:szCs w:val="24"/>
            <w:lang w:eastAsia="pt-BR"/>
          </w:rPr>
          <w:t>80 a</w:t>
        </w:r>
      </w:smartTag>
      <w:r w:rsidRPr="0005643F">
        <w:rPr>
          <w:rFonts w:ascii="Arial" w:eastAsia="Times New Roman" w:hAnsi="Arial" w:cs="Arial"/>
          <w:sz w:val="24"/>
          <w:szCs w:val="24"/>
          <w:lang w:eastAsia="pt-BR"/>
        </w:rPr>
        <w:t xml:space="preserve"> 90% dos pacientes apresentavam concentrações de colesterol total &gt; 200 mg/</w:t>
      </w:r>
      <w:proofErr w:type="spellStart"/>
      <w:r w:rsidRPr="0005643F">
        <w:rPr>
          <w:rFonts w:ascii="Arial" w:eastAsia="Times New Roman" w:hAnsi="Arial" w:cs="Arial"/>
          <w:sz w:val="24"/>
          <w:szCs w:val="24"/>
          <w:lang w:eastAsia="pt-BR"/>
        </w:rPr>
        <w:t>dL</w:t>
      </w:r>
      <w:proofErr w:type="spellEnd"/>
      <w:r w:rsidRPr="0005643F">
        <w:rPr>
          <w:rFonts w:ascii="Arial" w:eastAsia="Times New Roman" w:hAnsi="Arial" w:cs="Arial"/>
          <w:sz w:val="24"/>
          <w:szCs w:val="24"/>
          <w:lang w:eastAsia="pt-BR"/>
        </w:rPr>
        <w:t xml:space="preserve"> e </w:t>
      </w:r>
      <w:smartTag w:uri="urn:schemas-microsoft-com:office:smarttags" w:element="metricconverter">
        <w:smartTagPr>
          <w:attr w:name="ProductID" w:val="90 a"/>
        </w:smartTagPr>
        <w:r w:rsidRPr="0005643F">
          <w:rPr>
            <w:rFonts w:ascii="Arial" w:eastAsia="Times New Roman" w:hAnsi="Arial" w:cs="Arial"/>
            <w:sz w:val="24"/>
            <w:szCs w:val="24"/>
            <w:lang w:eastAsia="pt-BR"/>
          </w:rPr>
          <w:t>90 a</w:t>
        </w:r>
      </w:smartTag>
      <w:r w:rsidRPr="0005643F">
        <w:rPr>
          <w:rFonts w:ascii="Arial" w:eastAsia="Times New Roman" w:hAnsi="Arial" w:cs="Arial"/>
          <w:sz w:val="24"/>
          <w:szCs w:val="24"/>
          <w:lang w:eastAsia="pt-BR"/>
        </w:rPr>
        <w:t xml:space="preserve"> 97% LDL &gt; 100 mg/</w:t>
      </w:r>
      <w:proofErr w:type="spellStart"/>
      <w:r w:rsidRPr="0005643F">
        <w:rPr>
          <w:rFonts w:ascii="Arial" w:eastAsia="Times New Roman" w:hAnsi="Arial" w:cs="Arial"/>
          <w:sz w:val="24"/>
          <w:szCs w:val="24"/>
          <w:lang w:eastAsia="pt-BR"/>
        </w:rPr>
        <w:t>dL</w:t>
      </w:r>
      <w:proofErr w:type="spellEnd"/>
      <w:r w:rsidRPr="0005643F">
        <w:rPr>
          <w:rFonts w:ascii="Arial" w:eastAsia="Times New Roman" w:hAnsi="Arial" w:cs="Arial"/>
          <w:sz w:val="24"/>
          <w:szCs w:val="24"/>
          <w:lang w:eastAsia="pt-BR"/>
        </w:rPr>
        <w:t xml:space="preserve"> (37,38). As causas de dislipidemia após o transplante estão relacionadas à presença de síndrome </w:t>
      </w:r>
      <w:proofErr w:type="spellStart"/>
      <w:r w:rsidRPr="0005643F">
        <w:rPr>
          <w:rFonts w:ascii="Arial" w:eastAsia="Times New Roman" w:hAnsi="Arial" w:cs="Arial"/>
          <w:sz w:val="24"/>
          <w:szCs w:val="24"/>
          <w:lang w:eastAsia="pt-BR"/>
        </w:rPr>
        <w:t>nefrótica</w:t>
      </w:r>
      <w:proofErr w:type="spellEnd"/>
      <w:r w:rsidRPr="0005643F">
        <w:rPr>
          <w:rFonts w:ascii="Arial" w:eastAsia="Times New Roman" w:hAnsi="Arial" w:cs="Arial"/>
          <w:sz w:val="24"/>
          <w:szCs w:val="24"/>
          <w:lang w:eastAsia="pt-BR"/>
        </w:rPr>
        <w:t xml:space="preserve">, disfunção do enxerto ou/e ao uso de hipotensores e imunossupressores principalmente </w:t>
      </w:r>
      <w:proofErr w:type="spellStart"/>
      <w:r w:rsidRPr="0005643F">
        <w:rPr>
          <w:rFonts w:ascii="Arial" w:eastAsia="Times New Roman" w:hAnsi="Arial" w:cs="Arial"/>
          <w:sz w:val="24"/>
          <w:szCs w:val="24"/>
          <w:lang w:eastAsia="pt-BR"/>
        </w:rPr>
        <w:t>corticoesteróides</w:t>
      </w:r>
      <w:proofErr w:type="spellEnd"/>
      <w:r w:rsidRPr="0005643F">
        <w:rPr>
          <w:rFonts w:ascii="Arial" w:eastAsia="Times New Roman" w:hAnsi="Arial" w:cs="Arial"/>
          <w:sz w:val="24"/>
          <w:szCs w:val="24"/>
          <w:lang w:eastAsia="pt-BR"/>
        </w:rPr>
        <w:t xml:space="preserve"> (39). O uso de </w:t>
      </w:r>
      <w:proofErr w:type="spellStart"/>
      <w:r w:rsidRPr="0005643F">
        <w:rPr>
          <w:rFonts w:ascii="Arial" w:eastAsia="Times New Roman" w:hAnsi="Arial" w:cs="Arial"/>
          <w:sz w:val="24"/>
          <w:szCs w:val="24"/>
          <w:lang w:eastAsia="pt-BR"/>
        </w:rPr>
        <w:t>tacrolimus</w:t>
      </w:r>
      <w:proofErr w:type="spellEnd"/>
      <w:r w:rsidRPr="0005643F">
        <w:rPr>
          <w:rFonts w:ascii="Arial" w:eastAsia="Times New Roman" w:hAnsi="Arial" w:cs="Arial"/>
          <w:sz w:val="24"/>
          <w:szCs w:val="24"/>
          <w:lang w:eastAsia="pt-BR"/>
        </w:rPr>
        <w:t xml:space="preserve"> tem sido associado </w:t>
      </w:r>
      <w:proofErr w:type="gramStart"/>
      <w:r w:rsidRPr="0005643F">
        <w:rPr>
          <w:rFonts w:ascii="Arial" w:eastAsia="Times New Roman" w:hAnsi="Arial" w:cs="Arial"/>
          <w:sz w:val="24"/>
          <w:szCs w:val="24"/>
          <w:lang w:eastAsia="pt-BR"/>
        </w:rPr>
        <w:t>à</w:t>
      </w:r>
      <w:proofErr w:type="gramEnd"/>
      <w:r w:rsidRPr="0005643F">
        <w:rPr>
          <w:rFonts w:ascii="Arial" w:eastAsia="Times New Roman" w:hAnsi="Arial" w:cs="Arial"/>
          <w:sz w:val="24"/>
          <w:szCs w:val="24"/>
          <w:lang w:eastAsia="pt-BR"/>
        </w:rPr>
        <w:t xml:space="preserve"> menores </w:t>
      </w:r>
      <w:proofErr w:type="spellStart"/>
      <w:r w:rsidRPr="0005643F">
        <w:rPr>
          <w:rFonts w:ascii="Arial" w:eastAsia="Times New Roman" w:hAnsi="Arial" w:cs="Arial"/>
          <w:sz w:val="24"/>
          <w:szCs w:val="24"/>
          <w:lang w:eastAsia="pt-BR"/>
        </w:rPr>
        <w:t>concentações</w:t>
      </w:r>
      <w:proofErr w:type="spellEnd"/>
      <w:r w:rsidRPr="0005643F">
        <w:rPr>
          <w:rFonts w:ascii="Arial" w:eastAsia="Times New Roman" w:hAnsi="Arial" w:cs="Arial"/>
          <w:sz w:val="24"/>
          <w:szCs w:val="24"/>
          <w:lang w:eastAsia="pt-BR"/>
        </w:rPr>
        <w:t xml:space="preserve"> dos níveis séricos de colesterol e triglicérides (40,41). </w:t>
      </w:r>
    </w:p>
    <w:p w:rsidR="0005643F" w:rsidRDefault="0005643F" w:rsidP="0005643F">
      <w:pPr>
        <w:spacing w:before="240" w:after="0" w:line="360" w:lineRule="auto"/>
        <w:ind w:firstLine="539"/>
        <w:jc w:val="both"/>
        <w:rPr>
          <w:rFonts w:ascii="Arial" w:eastAsia="Times New Roman" w:hAnsi="Arial" w:cs="Arial"/>
          <w:sz w:val="24"/>
          <w:szCs w:val="24"/>
          <w:lang w:val="en-US" w:eastAsia="pt-BR"/>
        </w:rPr>
      </w:pPr>
      <w:r w:rsidRPr="0005643F">
        <w:rPr>
          <w:rFonts w:ascii="Arial" w:eastAsia="Times New Roman" w:hAnsi="Arial" w:cs="Arial"/>
          <w:sz w:val="24"/>
          <w:szCs w:val="24"/>
          <w:lang w:val="en-US" w:eastAsia="pt-BR"/>
        </w:rPr>
        <w:t xml:space="preserve">Another </w:t>
      </w:r>
      <w:proofErr w:type="spellStart"/>
      <w:r>
        <w:rPr>
          <w:rFonts w:ascii="Arial" w:eastAsia="Times New Roman" w:hAnsi="Arial" w:cs="Arial"/>
          <w:sz w:val="24"/>
          <w:szCs w:val="24"/>
          <w:lang w:val="en-US" w:eastAsia="pt-BR"/>
        </w:rPr>
        <w:t>risxk</w:t>
      </w:r>
      <w:proofErr w:type="spellEnd"/>
      <w:r>
        <w:rPr>
          <w:rFonts w:ascii="Arial" w:eastAsia="Times New Roman" w:hAnsi="Arial" w:cs="Arial"/>
          <w:sz w:val="24"/>
          <w:szCs w:val="24"/>
          <w:lang w:val="en-US" w:eastAsia="pt-BR"/>
        </w:rPr>
        <w:t xml:space="preserve"> </w:t>
      </w:r>
      <w:r w:rsidRPr="0005643F">
        <w:rPr>
          <w:rFonts w:ascii="Arial" w:eastAsia="Times New Roman" w:hAnsi="Arial" w:cs="Arial"/>
          <w:sz w:val="24"/>
          <w:szCs w:val="24"/>
          <w:lang w:val="en-US" w:eastAsia="pt-BR"/>
        </w:rPr>
        <w:t xml:space="preserve">factor that may contribute to cardiovascular disease in transplanted patients is the change in bone mineral metabolism. </w:t>
      </w:r>
      <w:r>
        <w:rPr>
          <w:rFonts w:ascii="Arial" w:eastAsia="Times New Roman" w:hAnsi="Arial" w:cs="Arial"/>
          <w:sz w:val="24"/>
          <w:szCs w:val="24"/>
          <w:lang w:val="en-US" w:eastAsia="pt-BR"/>
        </w:rPr>
        <w:t>Similar to the</w:t>
      </w:r>
      <w:r w:rsidRPr="0005643F">
        <w:rPr>
          <w:rFonts w:ascii="Arial" w:eastAsia="Times New Roman" w:hAnsi="Arial" w:cs="Arial"/>
          <w:sz w:val="24"/>
          <w:szCs w:val="24"/>
          <w:lang w:val="en-US" w:eastAsia="pt-BR"/>
        </w:rPr>
        <w:t xml:space="preserve"> </w:t>
      </w:r>
      <w:r w:rsidRPr="0005643F">
        <w:rPr>
          <w:rFonts w:ascii="Arial" w:eastAsia="Times New Roman" w:hAnsi="Arial" w:cs="Arial"/>
          <w:sz w:val="24"/>
          <w:szCs w:val="24"/>
          <w:lang w:val="en-US" w:eastAsia="pt-BR"/>
        </w:rPr>
        <w:lastRenderedPageBreak/>
        <w:t>dialysis patients, some studies suggest that changes in bone metabolism, especially the decrease in bone mass, are associated with mortality after transplantation (42).</w:t>
      </w:r>
    </w:p>
    <w:p w:rsidR="0005643F" w:rsidRDefault="0005643F" w:rsidP="0005643F">
      <w:pPr>
        <w:spacing w:before="240" w:after="0" w:line="360" w:lineRule="auto"/>
        <w:ind w:firstLine="539"/>
        <w:jc w:val="both"/>
        <w:rPr>
          <w:rFonts w:ascii="Arial" w:eastAsia="Times New Roman" w:hAnsi="Arial" w:cs="Arial"/>
          <w:sz w:val="24"/>
          <w:szCs w:val="24"/>
          <w:lang w:val="en-US" w:eastAsia="pt-BR"/>
        </w:rPr>
      </w:pPr>
      <w:r w:rsidRPr="0005643F">
        <w:rPr>
          <w:rFonts w:ascii="Arial" w:eastAsia="Times New Roman" w:hAnsi="Arial" w:cs="Arial"/>
          <w:sz w:val="24"/>
          <w:szCs w:val="24"/>
          <w:lang w:val="en-US" w:eastAsia="pt-BR"/>
        </w:rPr>
        <w:t xml:space="preserve">Post-transplant bone disease is a complex situation and dependent on the pre-transplant renal </w:t>
      </w:r>
      <w:proofErr w:type="spellStart"/>
      <w:r w:rsidRPr="0005643F">
        <w:rPr>
          <w:rFonts w:ascii="Arial" w:eastAsia="Times New Roman" w:hAnsi="Arial" w:cs="Arial"/>
          <w:sz w:val="24"/>
          <w:szCs w:val="24"/>
          <w:lang w:val="en-US" w:eastAsia="pt-BR"/>
        </w:rPr>
        <w:t>osteodystrophy</w:t>
      </w:r>
      <w:proofErr w:type="spellEnd"/>
      <w:r w:rsidRPr="0005643F">
        <w:rPr>
          <w:rFonts w:ascii="Arial" w:eastAsia="Times New Roman" w:hAnsi="Arial" w:cs="Arial"/>
          <w:sz w:val="24"/>
          <w:szCs w:val="24"/>
          <w:lang w:val="en-US" w:eastAsia="pt-BR"/>
        </w:rPr>
        <w:t xml:space="preserve"> (43). Factors such as the partial re-stabilization of renal function and chronic administration of drugs that negatively influence on bone metabolism, especially corticosteroids, are the main causes of non-maintenance of </w:t>
      </w:r>
      <w:proofErr w:type="spellStart"/>
      <w:r w:rsidRPr="0005643F">
        <w:rPr>
          <w:rFonts w:ascii="Arial" w:eastAsia="Times New Roman" w:hAnsi="Arial" w:cs="Arial"/>
          <w:sz w:val="24"/>
          <w:szCs w:val="24"/>
          <w:lang w:val="en-US" w:eastAsia="pt-BR"/>
        </w:rPr>
        <w:t>post transplant</w:t>
      </w:r>
      <w:proofErr w:type="spellEnd"/>
      <w:r w:rsidRPr="0005643F">
        <w:rPr>
          <w:rFonts w:ascii="Arial" w:eastAsia="Times New Roman" w:hAnsi="Arial" w:cs="Arial"/>
          <w:sz w:val="24"/>
          <w:szCs w:val="24"/>
          <w:lang w:val="en-US" w:eastAsia="pt-BR"/>
        </w:rPr>
        <w:t xml:space="preserve"> </w:t>
      </w:r>
      <w:proofErr w:type="spellStart"/>
      <w:r w:rsidRPr="0005643F">
        <w:rPr>
          <w:rFonts w:ascii="Arial" w:eastAsia="Times New Roman" w:hAnsi="Arial" w:cs="Arial"/>
          <w:sz w:val="24"/>
          <w:szCs w:val="24"/>
          <w:lang w:val="en-US" w:eastAsia="pt-BR"/>
        </w:rPr>
        <w:t>osteodystrophy</w:t>
      </w:r>
      <w:proofErr w:type="spellEnd"/>
      <w:r w:rsidRPr="0005643F">
        <w:rPr>
          <w:rFonts w:ascii="Arial" w:eastAsia="Times New Roman" w:hAnsi="Arial" w:cs="Arial"/>
          <w:sz w:val="24"/>
          <w:szCs w:val="24"/>
          <w:lang w:val="en-US" w:eastAsia="pt-BR"/>
        </w:rPr>
        <w:t xml:space="preserve">. Indeed, we observed a decrease of bone mass in post-transplant patients using </w:t>
      </w:r>
      <w:r>
        <w:rPr>
          <w:rFonts w:ascii="Arial" w:eastAsia="Times New Roman" w:hAnsi="Arial" w:cs="Arial"/>
          <w:sz w:val="24"/>
          <w:szCs w:val="24"/>
          <w:lang w:val="en-US" w:eastAsia="pt-BR"/>
        </w:rPr>
        <w:t>glucocorticoids (44-46), data about</w:t>
      </w:r>
      <w:r w:rsidRPr="0005643F">
        <w:rPr>
          <w:rFonts w:ascii="Arial" w:eastAsia="Times New Roman" w:hAnsi="Arial" w:cs="Arial"/>
          <w:sz w:val="24"/>
          <w:szCs w:val="24"/>
          <w:lang w:val="en-US" w:eastAsia="pt-BR"/>
        </w:rPr>
        <w:t xml:space="preserve"> </w:t>
      </w:r>
      <w:r>
        <w:rPr>
          <w:rFonts w:ascii="Arial" w:eastAsia="Times New Roman" w:hAnsi="Arial" w:cs="Arial"/>
          <w:sz w:val="24"/>
          <w:szCs w:val="24"/>
          <w:lang w:val="en-US" w:eastAsia="pt-BR"/>
        </w:rPr>
        <w:t>an</w:t>
      </w:r>
      <w:r w:rsidRPr="0005643F">
        <w:rPr>
          <w:rFonts w:ascii="Arial" w:eastAsia="Times New Roman" w:hAnsi="Arial" w:cs="Arial"/>
          <w:sz w:val="24"/>
          <w:szCs w:val="24"/>
          <w:lang w:val="en-US" w:eastAsia="pt-BR"/>
        </w:rPr>
        <w:t xml:space="preserve">other </w:t>
      </w:r>
      <w:proofErr w:type="spellStart"/>
      <w:r w:rsidRPr="0005643F">
        <w:rPr>
          <w:rFonts w:ascii="Arial" w:eastAsia="Times New Roman" w:hAnsi="Arial" w:cs="Arial"/>
          <w:sz w:val="24"/>
          <w:szCs w:val="24"/>
          <w:lang w:val="en-US" w:eastAsia="pt-BR"/>
        </w:rPr>
        <w:t>immunosuppress</w:t>
      </w:r>
      <w:r>
        <w:rPr>
          <w:rFonts w:ascii="Arial" w:eastAsia="Times New Roman" w:hAnsi="Arial" w:cs="Arial"/>
          <w:sz w:val="24"/>
          <w:szCs w:val="24"/>
          <w:lang w:val="en-US" w:eastAsia="pt-BR"/>
        </w:rPr>
        <w:t>ors</w:t>
      </w:r>
      <w:proofErr w:type="spellEnd"/>
      <w:r w:rsidRPr="0005643F">
        <w:rPr>
          <w:rFonts w:ascii="Arial" w:eastAsia="Times New Roman" w:hAnsi="Arial" w:cs="Arial"/>
          <w:sz w:val="24"/>
          <w:szCs w:val="24"/>
          <w:lang w:val="en-US" w:eastAsia="pt-BR"/>
        </w:rPr>
        <w:t xml:space="preserve"> are limited, but the use of </w:t>
      </w:r>
      <w:proofErr w:type="spellStart"/>
      <w:r w:rsidRPr="0005643F">
        <w:rPr>
          <w:rFonts w:ascii="Arial" w:eastAsia="Times New Roman" w:hAnsi="Arial" w:cs="Arial"/>
          <w:sz w:val="24"/>
          <w:szCs w:val="24"/>
          <w:lang w:val="en-US" w:eastAsia="pt-BR"/>
        </w:rPr>
        <w:t>tacrolimus</w:t>
      </w:r>
      <w:proofErr w:type="spellEnd"/>
      <w:r>
        <w:rPr>
          <w:rFonts w:ascii="Arial" w:eastAsia="Times New Roman" w:hAnsi="Arial" w:cs="Arial"/>
          <w:sz w:val="24"/>
          <w:szCs w:val="24"/>
          <w:lang w:val="en-US" w:eastAsia="pt-BR"/>
        </w:rPr>
        <w:t xml:space="preserve"> are</w:t>
      </w:r>
      <w:r w:rsidRPr="0005643F">
        <w:rPr>
          <w:rFonts w:ascii="Arial" w:eastAsia="Times New Roman" w:hAnsi="Arial" w:cs="Arial"/>
          <w:sz w:val="24"/>
          <w:szCs w:val="24"/>
          <w:lang w:val="en-US" w:eastAsia="pt-BR"/>
        </w:rPr>
        <w:t xml:space="preserve"> also appears to be associated with bone demineralization (47).</w:t>
      </w:r>
    </w:p>
    <w:p w:rsidR="008A58A3" w:rsidRDefault="008A58A3" w:rsidP="0005643F">
      <w:pPr>
        <w:spacing w:before="240" w:after="0" w:line="360" w:lineRule="auto"/>
        <w:ind w:firstLine="539"/>
        <w:jc w:val="both"/>
        <w:rPr>
          <w:rFonts w:ascii="Arial" w:eastAsia="Times New Roman" w:hAnsi="Arial" w:cs="Arial"/>
          <w:sz w:val="24"/>
          <w:szCs w:val="24"/>
          <w:lang w:eastAsia="pt-BR"/>
        </w:rPr>
      </w:pPr>
      <w:r w:rsidRPr="008A58A3">
        <w:rPr>
          <w:rFonts w:ascii="Arial" w:eastAsia="Times New Roman" w:hAnsi="Arial" w:cs="Arial"/>
          <w:sz w:val="24"/>
          <w:szCs w:val="24"/>
          <w:lang w:val="en-US" w:eastAsia="pt-BR"/>
        </w:rPr>
        <w:t>Another factor to consider is obesity, as transplant patients tend to gain weight (48</w:t>
      </w:r>
      <w:proofErr w:type="gramStart"/>
      <w:r w:rsidRPr="008A58A3">
        <w:rPr>
          <w:rFonts w:ascii="Arial" w:eastAsia="Times New Roman" w:hAnsi="Arial" w:cs="Arial"/>
          <w:sz w:val="24"/>
          <w:szCs w:val="24"/>
          <w:lang w:val="en-US" w:eastAsia="pt-BR"/>
        </w:rPr>
        <w:t>,49</w:t>
      </w:r>
      <w:proofErr w:type="gramEnd"/>
      <w:r w:rsidRPr="008A58A3">
        <w:rPr>
          <w:rFonts w:ascii="Arial" w:eastAsia="Times New Roman" w:hAnsi="Arial" w:cs="Arial"/>
          <w:sz w:val="24"/>
          <w:szCs w:val="24"/>
          <w:lang w:val="en-US" w:eastAsia="pt-BR"/>
        </w:rPr>
        <w:t>). The increase of visceral fat has been associated with increased risk of CVD in the general population (50). This</w:t>
      </w:r>
      <w:r>
        <w:rPr>
          <w:rFonts w:ascii="Arial" w:eastAsia="Times New Roman" w:hAnsi="Arial" w:cs="Arial"/>
          <w:sz w:val="24"/>
          <w:szCs w:val="24"/>
          <w:lang w:val="en-US" w:eastAsia="pt-BR"/>
        </w:rPr>
        <w:t xml:space="preserve"> consequence</w:t>
      </w:r>
      <w:r w:rsidRPr="008A58A3">
        <w:rPr>
          <w:rFonts w:ascii="Arial" w:eastAsia="Times New Roman" w:hAnsi="Arial" w:cs="Arial"/>
          <w:sz w:val="24"/>
          <w:szCs w:val="24"/>
          <w:lang w:val="en-US" w:eastAsia="pt-BR"/>
        </w:rPr>
        <w:t xml:space="preserve"> </w:t>
      </w:r>
      <w:proofErr w:type="gramStart"/>
      <w:r w:rsidRPr="008A58A3">
        <w:rPr>
          <w:rFonts w:ascii="Arial" w:eastAsia="Times New Roman" w:hAnsi="Arial" w:cs="Arial"/>
          <w:sz w:val="24"/>
          <w:szCs w:val="24"/>
          <w:lang w:val="en-US" w:eastAsia="pt-BR"/>
        </w:rPr>
        <w:t>may be related</w:t>
      </w:r>
      <w:proofErr w:type="gramEnd"/>
      <w:r w:rsidRPr="008A58A3">
        <w:rPr>
          <w:rFonts w:ascii="Arial" w:eastAsia="Times New Roman" w:hAnsi="Arial" w:cs="Arial"/>
          <w:sz w:val="24"/>
          <w:szCs w:val="24"/>
          <w:lang w:val="en-US" w:eastAsia="pt-BR"/>
        </w:rPr>
        <w:t xml:space="preserve"> to the release of </w:t>
      </w:r>
      <w:proofErr w:type="spellStart"/>
      <w:r w:rsidRPr="008A58A3">
        <w:rPr>
          <w:rFonts w:ascii="Arial" w:eastAsia="Times New Roman" w:hAnsi="Arial" w:cs="Arial"/>
          <w:sz w:val="24"/>
          <w:szCs w:val="24"/>
          <w:lang w:val="en-US" w:eastAsia="pt-BR"/>
        </w:rPr>
        <w:t>adipokines</w:t>
      </w:r>
      <w:proofErr w:type="spellEnd"/>
      <w:r w:rsidRPr="008A58A3">
        <w:rPr>
          <w:rFonts w:ascii="Arial" w:eastAsia="Times New Roman" w:hAnsi="Arial" w:cs="Arial"/>
          <w:sz w:val="24"/>
          <w:szCs w:val="24"/>
          <w:lang w:val="en-US" w:eastAsia="pt-BR"/>
        </w:rPr>
        <w:t xml:space="preserve"> by adipose tissue (51). </w:t>
      </w:r>
      <w:proofErr w:type="spellStart"/>
      <w:r w:rsidRPr="008A58A3">
        <w:rPr>
          <w:rFonts w:ascii="Arial" w:eastAsia="Times New Roman" w:hAnsi="Arial" w:cs="Arial"/>
          <w:sz w:val="24"/>
          <w:szCs w:val="24"/>
          <w:lang w:eastAsia="pt-BR"/>
        </w:rPr>
        <w:t>However</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the</w:t>
      </w:r>
      <w:proofErr w:type="spellEnd"/>
      <w:r w:rsidRPr="008A58A3">
        <w:rPr>
          <w:rFonts w:ascii="Arial" w:eastAsia="Times New Roman" w:hAnsi="Arial" w:cs="Arial"/>
          <w:sz w:val="24"/>
          <w:szCs w:val="24"/>
          <w:lang w:eastAsia="pt-BR"/>
        </w:rPr>
        <w:t xml:space="preserve"> role </w:t>
      </w:r>
      <w:proofErr w:type="spellStart"/>
      <w:r w:rsidRPr="008A58A3">
        <w:rPr>
          <w:rFonts w:ascii="Arial" w:eastAsia="Times New Roman" w:hAnsi="Arial" w:cs="Arial"/>
          <w:sz w:val="24"/>
          <w:szCs w:val="24"/>
          <w:lang w:eastAsia="pt-BR"/>
        </w:rPr>
        <w:t>of</w:t>
      </w:r>
      <w:proofErr w:type="spellEnd"/>
      <w:r w:rsidRPr="008A58A3">
        <w:rPr>
          <w:rFonts w:ascii="Arial" w:eastAsia="Times New Roman" w:hAnsi="Arial" w:cs="Arial"/>
          <w:sz w:val="24"/>
          <w:szCs w:val="24"/>
          <w:lang w:eastAsia="pt-BR"/>
        </w:rPr>
        <w:t xml:space="preserve"> visceral </w:t>
      </w:r>
      <w:proofErr w:type="spellStart"/>
      <w:r w:rsidRPr="008A58A3">
        <w:rPr>
          <w:rFonts w:ascii="Arial" w:eastAsia="Times New Roman" w:hAnsi="Arial" w:cs="Arial"/>
          <w:sz w:val="24"/>
          <w:szCs w:val="24"/>
          <w:lang w:eastAsia="pt-BR"/>
        </w:rPr>
        <w:t>fat</w:t>
      </w:r>
      <w:proofErr w:type="spellEnd"/>
      <w:r w:rsidRPr="008A58A3">
        <w:rPr>
          <w:rFonts w:ascii="Arial" w:eastAsia="Times New Roman" w:hAnsi="Arial" w:cs="Arial"/>
          <w:sz w:val="24"/>
          <w:szCs w:val="24"/>
          <w:lang w:eastAsia="pt-BR"/>
        </w:rPr>
        <w:t xml:space="preserve"> in </w:t>
      </w:r>
      <w:proofErr w:type="spellStart"/>
      <w:r w:rsidRPr="008A58A3">
        <w:rPr>
          <w:rFonts w:ascii="Arial" w:eastAsia="Times New Roman" w:hAnsi="Arial" w:cs="Arial"/>
          <w:sz w:val="24"/>
          <w:szCs w:val="24"/>
          <w:lang w:eastAsia="pt-BR"/>
        </w:rPr>
        <w:t>the</w:t>
      </w:r>
      <w:proofErr w:type="spellEnd"/>
      <w:r w:rsidRPr="008A58A3">
        <w:rPr>
          <w:rFonts w:ascii="Arial" w:eastAsia="Times New Roman" w:hAnsi="Arial" w:cs="Arial"/>
          <w:sz w:val="24"/>
          <w:szCs w:val="24"/>
          <w:lang w:eastAsia="pt-BR"/>
        </w:rPr>
        <w:t xml:space="preserve"> CVD </w:t>
      </w:r>
      <w:proofErr w:type="spellStart"/>
      <w:r w:rsidRPr="008A58A3">
        <w:rPr>
          <w:rFonts w:ascii="Arial" w:eastAsia="Times New Roman" w:hAnsi="Arial" w:cs="Arial"/>
          <w:sz w:val="24"/>
          <w:szCs w:val="24"/>
          <w:lang w:eastAsia="pt-BR"/>
        </w:rPr>
        <w:t>has</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not</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yet</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been</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proven</w:t>
      </w:r>
      <w:proofErr w:type="spellEnd"/>
      <w:r w:rsidRPr="008A58A3">
        <w:rPr>
          <w:rFonts w:ascii="Arial" w:eastAsia="Times New Roman" w:hAnsi="Arial" w:cs="Arial"/>
          <w:sz w:val="24"/>
          <w:szCs w:val="24"/>
          <w:lang w:eastAsia="pt-BR"/>
        </w:rPr>
        <w:t xml:space="preserve"> in </w:t>
      </w:r>
      <w:proofErr w:type="spellStart"/>
      <w:r w:rsidRPr="008A58A3">
        <w:rPr>
          <w:rFonts w:ascii="Arial" w:eastAsia="Times New Roman" w:hAnsi="Arial" w:cs="Arial"/>
          <w:sz w:val="24"/>
          <w:szCs w:val="24"/>
          <w:lang w:eastAsia="pt-BR"/>
        </w:rPr>
        <w:t>kidney</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transplant</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patients</w:t>
      </w:r>
      <w:proofErr w:type="spellEnd"/>
      <w:r w:rsidRPr="008A58A3">
        <w:rPr>
          <w:rFonts w:ascii="Arial" w:eastAsia="Times New Roman" w:hAnsi="Arial" w:cs="Arial"/>
          <w:sz w:val="24"/>
          <w:szCs w:val="24"/>
          <w:lang w:eastAsia="pt-BR"/>
        </w:rPr>
        <w:t>.</w:t>
      </w:r>
    </w:p>
    <w:p w:rsidR="0005643F" w:rsidRDefault="008A58A3" w:rsidP="008A58A3">
      <w:pPr>
        <w:spacing w:before="240" w:after="0" w:line="360" w:lineRule="auto"/>
        <w:ind w:firstLine="539"/>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Some studies have shown that the use of statins in patients with CKD decreases cholesterol concentrations (52), and possibly attenuating endothelial dysfunction by its anti-inflammatory properties (53).</w:t>
      </w:r>
    </w:p>
    <w:p w:rsidR="008A58A3" w:rsidRPr="008A58A3" w:rsidRDefault="008A58A3" w:rsidP="008A58A3">
      <w:pPr>
        <w:spacing w:before="240" w:after="0" w:line="360" w:lineRule="auto"/>
        <w:ind w:firstLine="539"/>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Despite not having been demonstrated increased survival of diabetic patients on dialysis with statin use (54), the ALERT study proved the effectiveness of these drugs in lowering cholesterol levels and the occurrence of cardiovascular events in transplant patients (</w:t>
      </w:r>
      <w:proofErr w:type="gramStart"/>
      <w:r w:rsidRPr="008A58A3">
        <w:rPr>
          <w:rFonts w:ascii="Arial" w:eastAsia="Times New Roman" w:hAnsi="Arial" w:cs="Arial"/>
          <w:sz w:val="24"/>
          <w:szCs w:val="24"/>
          <w:lang w:val="en-US" w:eastAsia="pt-BR"/>
        </w:rPr>
        <w:t>55.56 )</w:t>
      </w:r>
      <w:proofErr w:type="gramEnd"/>
      <w:r w:rsidRPr="008A58A3">
        <w:rPr>
          <w:rFonts w:ascii="Arial" w:eastAsia="Times New Roman" w:hAnsi="Arial" w:cs="Arial"/>
          <w:sz w:val="24"/>
          <w:szCs w:val="24"/>
          <w:lang w:val="en-US" w:eastAsia="pt-BR"/>
        </w:rPr>
        <w:t>.</w:t>
      </w:r>
    </w:p>
    <w:p w:rsidR="008A58A3" w:rsidRDefault="008A58A3" w:rsidP="008A58A3">
      <w:pPr>
        <w:spacing w:before="240" w:after="0" w:line="360" w:lineRule="auto"/>
        <w:ind w:firstLine="539"/>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 xml:space="preserve">In summary, </w:t>
      </w:r>
      <w:r>
        <w:rPr>
          <w:rFonts w:ascii="Arial" w:eastAsia="Times New Roman" w:hAnsi="Arial" w:cs="Arial"/>
          <w:sz w:val="24"/>
          <w:szCs w:val="24"/>
          <w:lang w:val="en-US" w:eastAsia="pt-BR"/>
        </w:rPr>
        <w:t>kidney transplant</w:t>
      </w:r>
      <w:r w:rsidRPr="008A58A3">
        <w:rPr>
          <w:rFonts w:ascii="Arial" w:eastAsia="Times New Roman" w:hAnsi="Arial" w:cs="Arial"/>
          <w:sz w:val="24"/>
          <w:szCs w:val="24"/>
          <w:lang w:val="en-US" w:eastAsia="pt-BR"/>
        </w:rPr>
        <w:t xml:space="preserve"> can control several factors related to the onset and progression of vascular calcification, moreover, it is also associated with several potentially modifiable </w:t>
      </w:r>
      <w:proofErr w:type="spellStart"/>
      <w:r w:rsidRPr="008A58A3">
        <w:rPr>
          <w:rFonts w:ascii="Arial" w:eastAsia="Times New Roman" w:hAnsi="Arial" w:cs="Arial"/>
          <w:sz w:val="24"/>
          <w:szCs w:val="24"/>
          <w:lang w:val="en-US" w:eastAsia="pt-BR"/>
        </w:rPr>
        <w:t>atherogenic</w:t>
      </w:r>
      <w:proofErr w:type="spellEnd"/>
      <w:r w:rsidRPr="008A58A3">
        <w:rPr>
          <w:rFonts w:ascii="Arial" w:eastAsia="Times New Roman" w:hAnsi="Arial" w:cs="Arial"/>
          <w:sz w:val="24"/>
          <w:szCs w:val="24"/>
          <w:lang w:val="en-US" w:eastAsia="pt-BR"/>
        </w:rPr>
        <w:t xml:space="preserve"> factors, such as dyslipidemia and inflammation. The use of statins can lead to a decrease in the progression of vascular calcification </w:t>
      </w:r>
      <w:proofErr w:type="gramStart"/>
      <w:r w:rsidRPr="008A58A3">
        <w:rPr>
          <w:rFonts w:ascii="Arial" w:eastAsia="Times New Roman" w:hAnsi="Arial" w:cs="Arial"/>
          <w:sz w:val="24"/>
          <w:szCs w:val="24"/>
          <w:lang w:val="en-US" w:eastAsia="pt-BR"/>
        </w:rPr>
        <w:t>after renal transplantation with consequent improvement in survival in this population</w:t>
      </w:r>
      <w:proofErr w:type="gramEnd"/>
      <w:r>
        <w:rPr>
          <w:rFonts w:ascii="Arial" w:eastAsia="Times New Roman" w:hAnsi="Arial" w:cs="Arial"/>
          <w:sz w:val="24"/>
          <w:szCs w:val="24"/>
          <w:lang w:val="en-US" w:eastAsia="pt-BR"/>
        </w:rPr>
        <w:t>.</w:t>
      </w:r>
    </w:p>
    <w:p w:rsidR="008A58A3" w:rsidRDefault="008A58A3" w:rsidP="008A58A3">
      <w:pPr>
        <w:spacing w:before="240" w:after="0" w:line="360" w:lineRule="auto"/>
        <w:ind w:firstLine="539"/>
        <w:jc w:val="both"/>
        <w:rPr>
          <w:rFonts w:ascii="Arial" w:eastAsia="Times New Roman" w:hAnsi="Arial" w:cs="Arial"/>
          <w:sz w:val="24"/>
          <w:szCs w:val="24"/>
          <w:lang w:val="en-US" w:eastAsia="pt-BR"/>
        </w:rPr>
      </w:pPr>
    </w:p>
    <w:p w:rsidR="008A58A3" w:rsidRDefault="008A58A3" w:rsidP="008A58A3">
      <w:pPr>
        <w:spacing w:line="360" w:lineRule="auto"/>
        <w:jc w:val="both"/>
        <w:rPr>
          <w:rFonts w:ascii="Arial" w:hAnsi="Arial" w:cs="Arial"/>
          <w:b/>
          <w:bCs/>
        </w:rPr>
      </w:pPr>
      <w:r>
        <w:rPr>
          <w:rFonts w:ascii="Arial" w:hAnsi="Arial" w:cs="Arial"/>
          <w:b/>
          <w:bCs/>
        </w:rPr>
        <w:lastRenderedPageBreak/>
        <w:t>2. OBJECTIVES</w:t>
      </w:r>
    </w:p>
    <w:p w:rsidR="008A58A3" w:rsidRDefault="008A58A3" w:rsidP="008A58A3">
      <w:pPr>
        <w:spacing w:line="360" w:lineRule="auto"/>
        <w:jc w:val="both"/>
        <w:rPr>
          <w:rFonts w:ascii="Arial" w:hAnsi="Arial" w:cs="Arial"/>
        </w:rPr>
      </w:pPr>
      <w:r w:rsidRPr="008A58A3">
        <w:rPr>
          <w:rFonts w:ascii="Arial" w:eastAsia="Times New Roman" w:hAnsi="Arial" w:cs="Arial"/>
          <w:sz w:val="24"/>
          <w:szCs w:val="24"/>
          <w:lang w:eastAsia="pt-BR"/>
        </w:rPr>
        <w:t>.</w:t>
      </w:r>
      <w:r w:rsidRPr="008A58A3">
        <w:rPr>
          <w:rFonts w:ascii="Arial" w:hAnsi="Arial" w:cs="Arial"/>
        </w:rPr>
        <w:t xml:space="preserve"> </w:t>
      </w:r>
      <w:r>
        <w:rPr>
          <w:rFonts w:ascii="Arial" w:hAnsi="Arial" w:cs="Arial"/>
        </w:rPr>
        <w:t>2.1 PRIMARY</w:t>
      </w:r>
      <w:r>
        <w:rPr>
          <w:rFonts w:ascii="Arial" w:hAnsi="Arial" w:cs="Arial"/>
        </w:rPr>
        <w:t>:</w:t>
      </w:r>
    </w:p>
    <w:p w:rsidR="008A58A3" w:rsidRPr="008A58A3" w:rsidRDefault="008A58A3" w:rsidP="008A58A3">
      <w:pPr>
        <w:spacing w:line="360" w:lineRule="auto"/>
        <w:jc w:val="both"/>
        <w:rPr>
          <w:rFonts w:ascii="Arial" w:hAnsi="Arial" w:cs="Arial"/>
          <w:lang w:val="en-US"/>
        </w:rPr>
      </w:pPr>
      <w:r w:rsidRPr="008A58A3">
        <w:rPr>
          <w:rFonts w:ascii="Arial" w:hAnsi="Arial" w:cs="Arial"/>
          <w:lang w:val="en-US"/>
        </w:rPr>
        <w:t xml:space="preserve">        * Evaluate the role of statins on the progression of cardiovascular disease in patients undergoing kidney transplantation</w:t>
      </w:r>
    </w:p>
    <w:p w:rsidR="008A58A3" w:rsidRPr="008A58A3" w:rsidRDefault="008A58A3" w:rsidP="008A58A3">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2.2 SECUNDARY</w:t>
      </w:r>
      <w:r w:rsidRPr="008A58A3">
        <w:rPr>
          <w:rFonts w:ascii="Arial" w:eastAsia="Times New Roman" w:hAnsi="Arial" w:cs="Arial"/>
          <w:sz w:val="24"/>
          <w:szCs w:val="24"/>
          <w:lang w:eastAsia="pt-BR"/>
        </w:rPr>
        <w:t>:</w:t>
      </w:r>
    </w:p>
    <w:p w:rsidR="008A58A3" w:rsidRDefault="008A58A3" w:rsidP="008A58A3">
      <w:pPr>
        <w:numPr>
          <w:ilvl w:val="0"/>
          <w:numId w:val="1"/>
        </w:numPr>
        <w:spacing w:after="0" w:line="360" w:lineRule="auto"/>
        <w:jc w:val="both"/>
        <w:rPr>
          <w:rFonts w:ascii="Arial" w:eastAsia="Times New Roman" w:hAnsi="Arial" w:cs="Arial"/>
          <w:sz w:val="24"/>
          <w:szCs w:val="24"/>
          <w:lang w:eastAsia="pt-BR"/>
        </w:rPr>
      </w:pPr>
      <w:proofErr w:type="spellStart"/>
      <w:r w:rsidRPr="008A58A3">
        <w:rPr>
          <w:rFonts w:ascii="Arial" w:eastAsia="Times New Roman" w:hAnsi="Arial" w:cs="Arial"/>
          <w:sz w:val="24"/>
          <w:szCs w:val="24"/>
          <w:lang w:eastAsia="pt-BR"/>
        </w:rPr>
        <w:t>Identify</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the</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factors</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that</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contribute</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to</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the</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development</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or</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progression</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of</w:t>
      </w:r>
      <w:proofErr w:type="spellEnd"/>
      <w:r w:rsidRPr="008A58A3">
        <w:rPr>
          <w:rFonts w:ascii="Arial" w:eastAsia="Times New Roman" w:hAnsi="Arial" w:cs="Arial"/>
          <w:sz w:val="24"/>
          <w:szCs w:val="24"/>
          <w:lang w:eastAsia="pt-BR"/>
        </w:rPr>
        <w:t xml:space="preserve"> cardiovascular </w:t>
      </w:r>
      <w:proofErr w:type="spellStart"/>
      <w:r w:rsidRPr="008A58A3">
        <w:rPr>
          <w:rFonts w:ascii="Arial" w:eastAsia="Times New Roman" w:hAnsi="Arial" w:cs="Arial"/>
          <w:sz w:val="24"/>
          <w:szCs w:val="24"/>
          <w:lang w:eastAsia="pt-BR"/>
        </w:rPr>
        <w:t>disease</w:t>
      </w:r>
      <w:proofErr w:type="spellEnd"/>
      <w:r w:rsidRPr="008A58A3">
        <w:rPr>
          <w:rFonts w:ascii="Arial" w:eastAsia="Times New Roman" w:hAnsi="Arial" w:cs="Arial"/>
          <w:sz w:val="24"/>
          <w:szCs w:val="24"/>
          <w:lang w:eastAsia="pt-BR"/>
        </w:rPr>
        <w:t xml:space="preserve"> in post </w:t>
      </w:r>
      <w:proofErr w:type="spellStart"/>
      <w:r w:rsidRPr="008A58A3">
        <w:rPr>
          <w:rFonts w:ascii="Arial" w:eastAsia="Times New Roman" w:hAnsi="Arial" w:cs="Arial"/>
          <w:sz w:val="24"/>
          <w:szCs w:val="24"/>
          <w:lang w:eastAsia="pt-BR"/>
        </w:rPr>
        <w:t>kidney</w:t>
      </w:r>
      <w:proofErr w:type="spellEnd"/>
      <w:r w:rsidRPr="008A58A3">
        <w:rPr>
          <w:rFonts w:ascii="Arial" w:eastAsia="Times New Roman" w:hAnsi="Arial" w:cs="Arial"/>
          <w:sz w:val="24"/>
          <w:szCs w:val="24"/>
          <w:lang w:eastAsia="pt-BR"/>
        </w:rPr>
        <w:t xml:space="preserve"> </w:t>
      </w:r>
      <w:proofErr w:type="spellStart"/>
      <w:r w:rsidRPr="008A58A3">
        <w:rPr>
          <w:rFonts w:ascii="Arial" w:eastAsia="Times New Roman" w:hAnsi="Arial" w:cs="Arial"/>
          <w:sz w:val="24"/>
          <w:szCs w:val="24"/>
          <w:lang w:eastAsia="pt-BR"/>
        </w:rPr>
        <w:t>transplant</w:t>
      </w:r>
      <w:proofErr w:type="spellEnd"/>
    </w:p>
    <w:p w:rsidR="008A58A3" w:rsidRPr="008A58A3" w:rsidRDefault="008A58A3" w:rsidP="008A58A3">
      <w:pPr>
        <w:numPr>
          <w:ilvl w:val="0"/>
          <w:numId w:val="1"/>
        </w:numPr>
        <w:spacing w:after="0" w:line="360" w:lineRule="auto"/>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To evaluate the relationship between cardiovascular disease and inflammation, bone metabolism, nutritional status and renal function</w:t>
      </w:r>
    </w:p>
    <w:p w:rsidR="008A58A3" w:rsidRDefault="008A58A3" w:rsidP="008A58A3">
      <w:pPr>
        <w:numPr>
          <w:ilvl w:val="0"/>
          <w:numId w:val="1"/>
        </w:numPr>
        <w:spacing w:after="0" w:line="360" w:lineRule="auto"/>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 xml:space="preserve">To assess the effects of statins in </w:t>
      </w:r>
      <w:proofErr w:type="spellStart"/>
      <w:r w:rsidRPr="008A58A3">
        <w:rPr>
          <w:rFonts w:ascii="Arial" w:eastAsia="Times New Roman" w:hAnsi="Arial" w:cs="Arial"/>
          <w:sz w:val="24"/>
          <w:szCs w:val="24"/>
          <w:lang w:val="en-US" w:eastAsia="pt-BR"/>
        </w:rPr>
        <w:t>post transplant</w:t>
      </w:r>
      <w:proofErr w:type="spellEnd"/>
      <w:r w:rsidRPr="008A58A3">
        <w:rPr>
          <w:rFonts w:ascii="Arial" w:eastAsia="Times New Roman" w:hAnsi="Arial" w:cs="Arial"/>
          <w:sz w:val="24"/>
          <w:szCs w:val="24"/>
          <w:lang w:val="en-US" w:eastAsia="pt-BR"/>
        </w:rPr>
        <w:t xml:space="preserve"> renal function</w:t>
      </w:r>
    </w:p>
    <w:p w:rsidR="008A58A3" w:rsidRDefault="008A58A3" w:rsidP="008A58A3">
      <w:pPr>
        <w:numPr>
          <w:ilvl w:val="0"/>
          <w:numId w:val="1"/>
        </w:numPr>
        <w:spacing w:after="0" w:line="360" w:lineRule="auto"/>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Analyze the effects of statins on cardiovascular events</w:t>
      </w:r>
    </w:p>
    <w:p w:rsidR="008A58A3" w:rsidRDefault="008A58A3" w:rsidP="008A58A3">
      <w:pPr>
        <w:spacing w:after="0" w:line="360" w:lineRule="auto"/>
        <w:jc w:val="both"/>
        <w:rPr>
          <w:rFonts w:ascii="Arial" w:eastAsia="Times New Roman" w:hAnsi="Arial" w:cs="Arial"/>
          <w:sz w:val="24"/>
          <w:szCs w:val="24"/>
          <w:lang w:val="en-US" w:eastAsia="pt-BR"/>
        </w:rPr>
      </w:pPr>
    </w:p>
    <w:p w:rsidR="008A58A3" w:rsidRPr="008A58A3" w:rsidRDefault="008A58A3" w:rsidP="008A58A3">
      <w:pPr>
        <w:spacing w:after="0" w:line="360" w:lineRule="auto"/>
        <w:jc w:val="both"/>
        <w:rPr>
          <w:rFonts w:ascii="Arial" w:eastAsia="Times New Roman" w:hAnsi="Arial" w:cs="Arial"/>
          <w:b/>
          <w:bCs/>
          <w:sz w:val="24"/>
          <w:szCs w:val="24"/>
          <w:lang w:val="en-US" w:eastAsia="pt-BR"/>
        </w:rPr>
      </w:pPr>
      <w:r w:rsidRPr="008A58A3">
        <w:rPr>
          <w:rFonts w:ascii="Arial" w:eastAsia="Times New Roman" w:hAnsi="Arial" w:cs="Arial"/>
          <w:b/>
          <w:bCs/>
          <w:sz w:val="24"/>
          <w:szCs w:val="24"/>
          <w:lang w:val="en-US" w:eastAsia="pt-BR"/>
        </w:rPr>
        <w:t>3. METODOLOGY</w:t>
      </w:r>
    </w:p>
    <w:p w:rsidR="008A58A3" w:rsidRPr="008A58A3" w:rsidRDefault="008A58A3" w:rsidP="008A58A3">
      <w:pPr>
        <w:spacing w:after="0" w:line="360" w:lineRule="auto"/>
        <w:jc w:val="both"/>
        <w:rPr>
          <w:rFonts w:ascii="Arial" w:eastAsia="Times New Roman" w:hAnsi="Arial" w:cs="Arial"/>
          <w:b/>
          <w:bCs/>
          <w:sz w:val="24"/>
          <w:szCs w:val="24"/>
          <w:lang w:val="en-US" w:eastAsia="pt-BR"/>
        </w:rPr>
      </w:pPr>
    </w:p>
    <w:p w:rsidR="008A58A3" w:rsidRPr="008A58A3" w:rsidRDefault="008A58A3" w:rsidP="008A58A3">
      <w:pPr>
        <w:spacing w:after="0" w:line="360" w:lineRule="auto"/>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 xml:space="preserve">    </w:t>
      </w:r>
      <w:r w:rsidRPr="008A58A3">
        <w:rPr>
          <w:rFonts w:ascii="Arial" w:eastAsia="Times New Roman" w:hAnsi="Arial" w:cs="Arial"/>
          <w:sz w:val="24"/>
          <w:szCs w:val="24"/>
          <w:lang w:val="en-US" w:eastAsia="pt-BR"/>
        </w:rPr>
        <w:t>Prospective, randomized, controlled, including patients with recent donor-vivo kidney transplant and regularly followed in the post-transplant clinic in Oswaldo Ramos, UNIFESP Foundation.</w:t>
      </w:r>
    </w:p>
    <w:p w:rsidR="008A58A3" w:rsidRPr="008A58A3" w:rsidRDefault="008A58A3" w:rsidP="008A58A3">
      <w:pPr>
        <w:spacing w:after="0" w:line="360" w:lineRule="auto"/>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 xml:space="preserve">   </w:t>
      </w:r>
      <w:r w:rsidRPr="008A58A3">
        <w:rPr>
          <w:rFonts w:ascii="Arial" w:eastAsia="Times New Roman" w:hAnsi="Arial" w:cs="Arial"/>
          <w:sz w:val="24"/>
          <w:szCs w:val="24"/>
          <w:lang w:val="en-US" w:eastAsia="pt-BR"/>
        </w:rPr>
        <w:t>Number of selected patients: 150</w:t>
      </w:r>
    </w:p>
    <w:p w:rsidR="008A58A3" w:rsidRPr="008A58A3" w:rsidRDefault="008A58A3" w:rsidP="008A58A3">
      <w:pPr>
        <w:spacing w:after="0" w:line="360" w:lineRule="auto"/>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 xml:space="preserve">   </w:t>
      </w:r>
      <w:r w:rsidRPr="008A58A3">
        <w:rPr>
          <w:rFonts w:ascii="Arial" w:eastAsia="Times New Roman" w:hAnsi="Arial" w:cs="Arial"/>
          <w:sz w:val="24"/>
          <w:szCs w:val="24"/>
          <w:lang w:val="en-US" w:eastAsia="pt-BR"/>
        </w:rPr>
        <w:t>Number of patients randomized: approximately 120</w:t>
      </w:r>
    </w:p>
    <w:p w:rsidR="008A58A3" w:rsidRPr="008A58A3" w:rsidRDefault="008A58A3" w:rsidP="008A58A3">
      <w:pPr>
        <w:spacing w:after="0" w:line="360" w:lineRule="auto"/>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 xml:space="preserve">   </w:t>
      </w:r>
      <w:r w:rsidR="00645AD3" w:rsidRPr="00645AD3">
        <w:rPr>
          <w:rFonts w:ascii="Arial" w:eastAsia="Times New Roman" w:hAnsi="Arial" w:cs="Arial"/>
          <w:sz w:val="24"/>
          <w:szCs w:val="24"/>
          <w:lang w:val="en-US" w:eastAsia="pt-BR"/>
        </w:rPr>
        <w:t>Patients wi</w:t>
      </w:r>
      <w:r w:rsidR="00645AD3">
        <w:rPr>
          <w:rFonts w:ascii="Arial" w:eastAsia="Times New Roman" w:hAnsi="Arial" w:cs="Arial"/>
          <w:sz w:val="24"/>
          <w:szCs w:val="24"/>
          <w:lang w:val="en-US" w:eastAsia="pt-BR"/>
        </w:rPr>
        <w:t>ll be randomized 1: 1 in statins and control groups.</w:t>
      </w:r>
    </w:p>
    <w:p w:rsidR="008A58A3" w:rsidRDefault="008A58A3" w:rsidP="008A58A3">
      <w:pPr>
        <w:spacing w:after="0" w:line="360" w:lineRule="auto"/>
        <w:jc w:val="both"/>
        <w:rPr>
          <w:rFonts w:ascii="Arial" w:eastAsia="Times New Roman" w:hAnsi="Arial" w:cs="Arial"/>
          <w:sz w:val="24"/>
          <w:szCs w:val="24"/>
          <w:lang w:val="en-US" w:eastAsia="pt-BR"/>
        </w:rPr>
      </w:pPr>
      <w:r w:rsidRPr="008A58A3">
        <w:rPr>
          <w:rFonts w:ascii="Arial" w:eastAsia="Times New Roman" w:hAnsi="Arial" w:cs="Arial"/>
          <w:sz w:val="24"/>
          <w:szCs w:val="24"/>
          <w:lang w:val="en-US" w:eastAsia="pt-BR"/>
        </w:rPr>
        <w:t xml:space="preserve">   </w:t>
      </w:r>
      <w:r w:rsidR="00645AD3" w:rsidRPr="00645AD3">
        <w:rPr>
          <w:rFonts w:ascii="Arial" w:eastAsia="Times New Roman" w:hAnsi="Arial" w:cs="Arial"/>
          <w:sz w:val="24"/>
          <w:szCs w:val="24"/>
          <w:lang w:val="en-US" w:eastAsia="pt-BR"/>
        </w:rPr>
        <w:t>Follow-up period: 12 months</w:t>
      </w:r>
    </w:p>
    <w:p w:rsidR="00645AD3" w:rsidRPr="008A58A3" w:rsidRDefault="00645AD3" w:rsidP="008A58A3">
      <w:pPr>
        <w:spacing w:after="0" w:line="360" w:lineRule="auto"/>
        <w:jc w:val="both"/>
        <w:rPr>
          <w:rFonts w:ascii="Arial" w:eastAsia="Times New Roman" w:hAnsi="Arial" w:cs="Arial"/>
          <w:sz w:val="24"/>
          <w:szCs w:val="24"/>
          <w:lang w:val="en-US" w:eastAsia="pt-BR"/>
        </w:rPr>
      </w:pPr>
    </w:p>
    <w:p w:rsidR="00645AD3" w:rsidRPr="00645AD3" w:rsidRDefault="00645AD3" w:rsidP="00645AD3">
      <w:pPr>
        <w:spacing w:line="360" w:lineRule="auto"/>
        <w:jc w:val="both"/>
        <w:rPr>
          <w:rFonts w:ascii="Arial" w:hAnsi="Arial" w:cs="Arial"/>
          <w:b/>
          <w:lang w:val="en-US"/>
        </w:rPr>
      </w:pPr>
      <w:r>
        <w:rPr>
          <w:rFonts w:ascii="Arial" w:hAnsi="Arial" w:cs="Arial"/>
          <w:b/>
          <w:lang w:val="en-US"/>
        </w:rPr>
        <w:t>POPULATION</w:t>
      </w:r>
      <w:r w:rsidRPr="00645AD3">
        <w:rPr>
          <w:rFonts w:ascii="Arial" w:hAnsi="Arial" w:cs="Arial"/>
          <w:b/>
          <w:lang w:val="en-US"/>
        </w:rPr>
        <w:t>:</w:t>
      </w:r>
    </w:p>
    <w:p w:rsidR="00645AD3" w:rsidRDefault="00645AD3" w:rsidP="00645AD3">
      <w:pPr>
        <w:pStyle w:val="Corpodetexto"/>
        <w:rPr>
          <w:lang w:val="en-US"/>
        </w:rPr>
      </w:pPr>
      <w:r w:rsidRPr="00645AD3">
        <w:rPr>
          <w:lang w:val="en-US"/>
        </w:rPr>
        <w:t>The selection will include patients in the immediate post-kidney transplant.</w:t>
      </w:r>
    </w:p>
    <w:p w:rsidR="00645AD3" w:rsidRDefault="00645AD3" w:rsidP="00645AD3">
      <w:pPr>
        <w:pStyle w:val="Corpodetexto"/>
        <w:rPr>
          <w:lang w:val="en-US"/>
        </w:rPr>
      </w:pPr>
    </w:p>
    <w:p w:rsidR="00645AD3" w:rsidRPr="00645AD3" w:rsidRDefault="00645AD3" w:rsidP="00645AD3">
      <w:pPr>
        <w:pStyle w:val="Corpodetexto"/>
        <w:rPr>
          <w:lang w:val="en-US"/>
        </w:rPr>
      </w:pPr>
      <w:r w:rsidRPr="00645AD3">
        <w:rPr>
          <w:lang w:val="en-US"/>
        </w:rPr>
        <w:t xml:space="preserve">1. </w:t>
      </w:r>
      <w:r w:rsidRPr="00645AD3">
        <w:rPr>
          <w:b/>
          <w:bCs/>
          <w:i/>
          <w:iCs/>
          <w:lang w:val="en-US"/>
        </w:rPr>
        <w:t>Inclusion criteria:</w:t>
      </w:r>
    </w:p>
    <w:p w:rsidR="00645AD3" w:rsidRPr="00645AD3" w:rsidRDefault="00645AD3" w:rsidP="00645AD3">
      <w:pPr>
        <w:numPr>
          <w:ilvl w:val="0"/>
          <w:numId w:val="1"/>
        </w:numPr>
        <w:spacing w:after="0" w:line="360" w:lineRule="auto"/>
        <w:jc w:val="both"/>
        <w:rPr>
          <w:rFonts w:ascii="Arial" w:hAnsi="Arial" w:cs="Arial"/>
          <w:lang w:val="en-US"/>
        </w:rPr>
      </w:pPr>
      <w:r>
        <w:rPr>
          <w:rFonts w:ascii="Arial" w:hAnsi="Arial" w:cs="Arial"/>
          <w:lang w:val="en-US"/>
        </w:rPr>
        <w:t xml:space="preserve">Use of </w:t>
      </w:r>
      <w:proofErr w:type="spellStart"/>
      <w:r w:rsidRPr="00645AD3">
        <w:rPr>
          <w:rFonts w:ascii="Arial" w:hAnsi="Arial" w:cs="Arial"/>
          <w:lang w:val="en-US"/>
        </w:rPr>
        <w:t>calcineurin</w:t>
      </w:r>
      <w:proofErr w:type="spellEnd"/>
      <w:r w:rsidRPr="00645AD3">
        <w:rPr>
          <w:rFonts w:ascii="Arial" w:hAnsi="Arial" w:cs="Arial"/>
          <w:lang w:val="en-US"/>
        </w:rPr>
        <w:t xml:space="preserve"> inhibitor as immunosuppressive treatment throughout the study selection </w:t>
      </w:r>
      <w:proofErr w:type="spellStart"/>
      <w:r w:rsidRPr="00645AD3">
        <w:rPr>
          <w:rFonts w:ascii="Arial" w:hAnsi="Arial" w:cs="Arial"/>
          <w:lang w:val="en-US"/>
        </w:rPr>
        <w:t>period</w:t>
      </w:r>
      <w:r w:rsidRPr="00645AD3">
        <w:rPr>
          <w:rFonts w:ascii="Arial" w:hAnsi="Arial" w:cs="Arial"/>
          <w:lang w:val="en-US"/>
        </w:rPr>
        <w:t>homem</w:t>
      </w:r>
      <w:proofErr w:type="spellEnd"/>
      <w:r w:rsidRPr="00645AD3">
        <w:rPr>
          <w:rFonts w:ascii="Arial" w:hAnsi="Arial" w:cs="Arial"/>
          <w:lang w:val="en-US"/>
        </w:rPr>
        <w:t xml:space="preserve"> </w:t>
      </w:r>
      <w:proofErr w:type="spellStart"/>
      <w:r w:rsidRPr="00645AD3">
        <w:rPr>
          <w:rFonts w:ascii="Arial" w:hAnsi="Arial" w:cs="Arial"/>
          <w:lang w:val="en-US"/>
        </w:rPr>
        <w:t>ou</w:t>
      </w:r>
      <w:proofErr w:type="spellEnd"/>
      <w:r w:rsidRPr="00645AD3">
        <w:rPr>
          <w:rFonts w:ascii="Arial" w:hAnsi="Arial" w:cs="Arial"/>
          <w:lang w:val="en-US"/>
        </w:rPr>
        <w:t xml:space="preserve"> </w:t>
      </w:r>
      <w:proofErr w:type="spellStart"/>
      <w:r w:rsidRPr="00645AD3">
        <w:rPr>
          <w:rFonts w:ascii="Arial" w:hAnsi="Arial" w:cs="Arial"/>
          <w:lang w:val="en-US"/>
        </w:rPr>
        <w:t>mulher</w:t>
      </w:r>
      <w:proofErr w:type="spellEnd"/>
      <w:r w:rsidRPr="00645AD3">
        <w:rPr>
          <w:rFonts w:ascii="Arial" w:hAnsi="Arial" w:cs="Arial"/>
          <w:lang w:val="en-US"/>
        </w:rPr>
        <w:t xml:space="preserve"> com 18 a 65 </w:t>
      </w:r>
      <w:proofErr w:type="spellStart"/>
      <w:r w:rsidRPr="00645AD3">
        <w:rPr>
          <w:rFonts w:ascii="Arial" w:hAnsi="Arial" w:cs="Arial"/>
          <w:lang w:val="en-US"/>
        </w:rPr>
        <w:t>anos</w:t>
      </w:r>
      <w:proofErr w:type="spellEnd"/>
    </w:p>
    <w:p w:rsidR="00645AD3" w:rsidRDefault="00645AD3" w:rsidP="00645AD3">
      <w:pPr>
        <w:numPr>
          <w:ilvl w:val="0"/>
          <w:numId w:val="1"/>
        </w:numPr>
        <w:spacing w:after="0" w:line="360" w:lineRule="auto"/>
        <w:jc w:val="both"/>
        <w:rPr>
          <w:rFonts w:ascii="Arial" w:hAnsi="Arial" w:cs="Arial"/>
        </w:rPr>
      </w:pPr>
      <w:proofErr w:type="spellStart"/>
      <w:r w:rsidRPr="00645AD3">
        <w:rPr>
          <w:rFonts w:ascii="Arial" w:hAnsi="Arial" w:cs="Arial"/>
        </w:rPr>
        <w:t>Recent</w:t>
      </w:r>
      <w:proofErr w:type="spellEnd"/>
      <w:r w:rsidRPr="00645AD3">
        <w:rPr>
          <w:rFonts w:ascii="Arial" w:hAnsi="Arial" w:cs="Arial"/>
        </w:rPr>
        <w:t xml:space="preserve"> </w:t>
      </w:r>
      <w:proofErr w:type="spellStart"/>
      <w:r w:rsidRPr="00645AD3">
        <w:rPr>
          <w:rFonts w:ascii="Arial" w:hAnsi="Arial" w:cs="Arial"/>
        </w:rPr>
        <w:t>Postoperative</w:t>
      </w:r>
      <w:proofErr w:type="spellEnd"/>
      <w:r w:rsidRPr="00645AD3">
        <w:rPr>
          <w:rFonts w:ascii="Arial" w:hAnsi="Arial" w:cs="Arial"/>
        </w:rPr>
        <w:t xml:space="preserve"> renal (1-2 </w:t>
      </w:r>
      <w:proofErr w:type="spellStart"/>
      <w:r w:rsidRPr="00645AD3">
        <w:rPr>
          <w:rFonts w:ascii="Arial" w:hAnsi="Arial" w:cs="Arial"/>
        </w:rPr>
        <w:t>months</w:t>
      </w:r>
      <w:proofErr w:type="spellEnd"/>
      <w:r w:rsidRPr="00645AD3">
        <w:rPr>
          <w:rFonts w:ascii="Arial" w:hAnsi="Arial" w:cs="Arial"/>
        </w:rPr>
        <w:t>)</w:t>
      </w:r>
    </w:p>
    <w:p w:rsidR="00645AD3" w:rsidRPr="00645AD3" w:rsidRDefault="00645AD3" w:rsidP="00645AD3">
      <w:pPr>
        <w:numPr>
          <w:ilvl w:val="0"/>
          <w:numId w:val="1"/>
        </w:numPr>
        <w:spacing w:after="0" w:line="360" w:lineRule="auto"/>
        <w:jc w:val="both"/>
        <w:rPr>
          <w:rFonts w:ascii="Arial" w:hAnsi="Arial" w:cs="Arial"/>
          <w:lang w:val="en-US"/>
        </w:rPr>
      </w:pPr>
      <w:r w:rsidRPr="00645AD3">
        <w:rPr>
          <w:rFonts w:ascii="Arial" w:hAnsi="Arial" w:cs="Arial"/>
          <w:lang w:val="en-US"/>
        </w:rPr>
        <w:t xml:space="preserve">Estimated </w:t>
      </w:r>
      <w:r>
        <w:rPr>
          <w:rFonts w:ascii="Arial" w:hAnsi="Arial" w:cs="Arial"/>
          <w:lang w:val="en-US"/>
        </w:rPr>
        <w:t>c</w:t>
      </w:r>
      <w:r w:rsidRPr="00645AD3">
        <w:rPr>
          <w:rFonts w:ascii="Arial" w:hAnsi="Arial" w:cs="Arial"/>
          <w:lang w:val="en-US"/>
        </w:rPr>
        <w:t>learance of creatinine greater than 30 ml / min</w:t>
      </w:r>
    </w:p>
    <w:p w:rsidR="00645AD3" w:rsidRPr="00645AD3" w:rsidRDefault="00645AD3" w:rsidP="00645AD3">
      <w:pPr>
        <w:spacing w:after="0" w:line="360" w:lineRule="auto"/>
        <w:ind w:left="885"/>
        <w:jc w:val="both"/>
        <w:rPr>
          <w:rFonts w:ascii="Arial" w:hAnsi="Arial" w:cs="Arial"/>
          <w:lang w:val="en-US"/>
        </w:rPr>
      </w:pPr>
    </w:p>
    <w:p w:rsidR="00645AD3" w:rsidRPr="00922F99" w:rsidRDefault="00645AD3" w:rsidP="00645AD3">
      <w:pPr>
        <w:pStyle w:val="Corpodetexto"/>
        <w:rPr>
          <w:b/>
        </w:rPr>
      </w:pPr>
      <w:r>
        <w:t xml:space="preserve">2. </w:t>
      </w:r>
      <w:proofErr w:type="spellStart"/>
      <w:r>
        <w:rPr>
          <w:b/>
          <w:i/>
        </w:rPr>
        <w:t>Exclusion</w:t>
      </w:r>
      <w:proofErr w:type="spellEnd"/>
      <w:r>
        <w:rPr>
          <w:b/>
          <w:i/>
        </w:rPr>
        <w:t xml:space="preserve"> </w:t>
      </w:r>
      <w:proofErr w:type="spellStart"/>
      <w:r>
        <w:rPr>
          <w:b/>
          <w:i/>
        </w:rPr>
        <w:t>criteria</w:t>
      </w:r>
      <w:proofErr w:type="spellEnd"/>
      <w:r w:rsidRPr="00922F99">
        <w:rPr>
          <w:b/>
          <w:i/>
        </w:rPr>
        <w:t>:</w:t>
      </w:r>
      <w:r w:rsidRPr="00645AD3">
        <w:rPr>
          <w:b/>
        </w:rPr>
        <w:t xml:space="preserve"> </w:t>
      </w:r>
    </w:p>
    <w:p w:rsidR="00645AD3" w:rsidRPr="00645AD3" w:rsidRDefault="00645AD3" w:rsidP="00645AD3">
      <w:pPr>
        <w:numPr>
          <w:ilvl w:val="0"/>
          <w:numId w:val="1"/>
        </w:numPr>
        <w:spacing w:after="0" w:line="360" w:lineRule="auto"/>
        <w:jc w:val="both"/>
        <w:rPr>
          <w:rFonts w:ascii="Arial" w:hAnsi="Arial" w:cs="Arial"/>
          <w:lang w:val="en-US"/>
        </w:rPr>
      </w:pPr>
      <w:r w:rsidRPr="00645AD3">
        <w:rPr>
          <w:rFonts w:ascii="Arial" w:hAnsi="Arial" w:cs="Arial"/>
          <w:lang w:val="en-US"/>
        </w:rPr>
        <w:t>patients with a formal indication for statin or fibrate</w:t>
      </w:r>
    </w:p>
    <w:p w:rsidR="00645AD3" w:rsidRPr="00645AD3" w:rsidRDefault="00645AD3" w:rsidP="00645AD3">
      <w:pPr>
        <w:numPr>
          <w:ilvl w:val="0"/>
          <w:numId w:val="1"/>
        </w:numPr>
        <w:spacing w:after="0" w:line="360" w:lineRule="auto"/>
        <w:jc w:val="both"/>
        <w:rPr>
          <w:rFonts w:ascii="Arial" w:hAnsi="Arial" w:cs="Arial"/>
          <w:lang w:val="en-US"/>
        </w:rPr>
      </w:pPr>
      <w:r w:rsidRPr="00645AD3">
        <w:rPr>
          <w:rFonts w:ascii="Arial" w:hAnsi="Arial" w:cs="Arial"/>
          <w:lang w:val="en-US"/>
        </w:rPr>
        <w:lastRenderedPageBreak/>
        <w:t xml:space="preserve">patients with </w:t>
      </w:r>
      <w:r>
        <w:rPr>
          <w:rFonts w:ascii="Arial" w:hAnsi="Arial" w:cs="Arial"/>
          <w:lang w:val="en-US"/>
        </w:rPr>
        <w:t xml:space="preserve">prescription of </w:t>
      </w:r>
      <w:r w:rsidRPr="00645AD3">
        <w:rPr>
          <w:rFonts w:ascii="Arial" w:hAnsi="Arial" w:cs="Arial"/>
          <w:lang w:val="en-US"/>
        </w:rPr>
        <w:t>statin and fibrate within 3 months prior to transplantation</w:t>
      </w:r>
    </w:p>
    <w:p w:rsidR="00645AD3" w:rsidRDefault="00645AD3" w:rsidP="00645AD3">
      <w:pPr>
        <w:numPr>
          <w:ilvl w:val="0"/>
          <w:numId w:val="1"/>
        </w:numPr>
        <w:spacing w:after="0" w:line="360" w:lineRule="auto"/>
        <w:jc w:val="both"/>
        <w:rPr>
          <w:rFonts w:ascii="Arial" w:hAnsi="Arial" w:cs="Arial"/>
          <w:lang w:val="en-US"/>
        </w:rPr>
      </w:pPr>
      <w:r w:rsidRPr="00645AD3">
        <w:rPr>
          <w:rFonts w:ascii="Arial" w:hAnsi="Arial" w:cs="Arial"/>
          <w:lang w:val="en-US"/>
        </w:rPr>
        <w:t>cardiovascular event in the three months before renal transplantation</w:t>
      </w:r>
    </w:p>
    <w:p w:rsidR="00645AD3" w:rsidRPr="00645AD3" w:rsidRDefault="00645AD3" w:rsidP="00645AD3">
      <w:pPr>
        <w:numPr>
          <w:ilvl w:val="0"/>
          <w:numId w:val="1"/>
        </w:numPr>
        <w:spacing w:after="0" w:line="360" w:lineRule="auto"/>
        <w:jc w:val="both"/>
        <w:rPr>
          <w:rFonts w:ascii="Arial" w:hAnsi="Arial" w:cs="Arial"/>
          <w:lang w:val="en-US"/>
        </w:rPr>
      </w:pPr>
      <w:r w:rsidRPr="00645AD3">
        <w:rPr>
          <w:rFonts w:ascii="Arial" w:hAnsi="Arial" w:cs="Arial"/>
          <w:lang w:val="en-US"/>
        </w:rPr>
        <w:t>patients with CHF functional class III or IV</w:t>
      </w:r>
    </w:p>
    <w:p w:rsidR="00645AD3" w:rsidRPr="004C0177" w:rsidRDefault="004C0177" w:rsidP="004C0177">
      <w:pPr>
        <w:numPr>
          <w:ilvl w:val="0"/>
          <w:numId w:val="1"/>
        </w:numPr>
        <w:spacing w:after="0" w:line="360" w:lineRule="auto"/>
        <w:jc w:val="both"/>
        <w:rPr>
          <w:rFonts w:ascii="Arial" w:hAnsi="Arial" w:cs="Arial"/>
          <w:lang w:val="en-US"/>
        </w:rPr>
      </w:pPr>
      <w:r w:rsidRPr="004C0177">
        <w:rPr>
          <w:rFonts w:ascii="Arial" w:hAnsi="Arial" w:cs="Arial"/>
          <w:lang w:val="en-US"/>
        </w:rPr>
        <w:t>patients with severe hepatic impairment (Child C)</w:t>
      </w:r>
      <w:r w:rsidR="00645AD3" w:rsidRPr="004C0177">
        <w:rPr>
          <w:rFonts w:ascii="Arial" w:hAnsi="Arial" w:cs="Arial"/>
          <w:lang w:val="en-US"/>
        </w:rPr>
        <w:t xml:space="preserve"> </w:t>
      </w:r>
    </w:p>
    <w:p w:rsidR="00645AD3" w:rsidRPr="004C0177" w:rsidRDefault="00645AD3" w:rsidP="00645AD3">
      <w:pPr>
        <w:pStyle w:val="Corpodetexto"/>
        <w:rPr>
          <w:lang w:val="en-US"/>
        </w:rPr>
      </w:pPr>
    </w:p>
    <w:p w:rsidR="00645AD3" w:rsidRDefault="004C0177" w:rsidP="00645AD3">
      <w:pPr>
        <w:spacing w:after="0" w:line="360" w:lineRule="auto"/>
        <w:jc w:val="both"/>
        <w:rPr>
          <w:rFonts w:ascii="Arial" w:eastAsia="Times New Roman" w:hAnsi="Arial" w:cs="Arial"/>
          <w:b/>
          <w:sz w:val="24"/>
          <w:szCs w:val="24"/>
          <w:lang w:eastAsia="pt-BR"/>
        </w:rPr>
      </w:pPr>
      <w:r w:rsidRPr="004C0177">
        <w:rPr>
          <w:rFonts w:ascii="Arial" w:eastAsia="Times New Roman" w:hAnsi="Arial" w:cs="Arial"/>
          <w:b/>
          <w:sz w:val="24"/>
          <w:szCs w:val="24"/>
          <w:lang w:eastAsia="pt-BR"/>
        </w:rPr>
        <w:t>LABORATORY EVALUATION:</w:t>
      </w:r>
    </w:p>
    <w:p w:rsidR="004C0177" w:rsidRPr="00645AD3" w:rsidRDefault="004C0177" w:rsidP="00645AD3">
      <w:pPr>
        <w:spacing w:after="0" w:line="360" w:lineRule="auto"/>
        <w:jc w:val="both"/>
        <w:rPr>
          <w:rFonts w:ascii="Arial" w:eastAsia="Times New Roman" w:hAnsi="Arial" w:cs="Arial"/>
          <w:b/>
          <w:sz w:val="24"/>
          <w:szCs w:val="24"/>
          <w:lang w:eastAsia="pt-BR"/>
        </w:rPr>
      </w:pPr>
    </w:p>
    <w:p w:rsidR="004C0177" w:rsidRDefault="004C0177" w:rsidP="00645AD3">
      <w:pPr>
        <w:spacing w:after="0" w:line="360" w:lineRule="auto"/>
        <w:ind w:firstLine="709"/>
        <w:jc w:val="both"/>
        <w:rPr>
          <w:rFonts w:ascii="Arial" w:eastAsia="Times New Roman" w:hAnsi="Arial" w:cs="Arial"/>
          <w:sz w:val="24"/>
          <w:szCs w:val="24"/>
          <w:lang w:eastAsia="pt-BR"/>
        </w:rPr>
      </w:pPr>
      <w:r w:rsidRPr="004C0177">
        <w:rPr>
          <w:rFonts w:ascii="Arial" w:eastAsia="Times New Roman" w:hAnsi="Arial" w:cs="Arial"/>
          <w:sz w:val="24"/>
          <w:szCs w:val="24"/>
          <w:lang w:eastAsia="pt-BR"/>
        </w:rPr>
        <w:t xml:space="preserve">A </w:t>
      </w:r>
      <w:proofErr w:type="spellStart"/>
      <w:r w:rsidRPr="004C0177">
        <w:rPr>
          <w:rFonts w:ascii="Arial" w:eastAsia="Times New Roman" w:hAnsi="Arial" w:cs="Arial"/>
          <w:sz w:val="24"/>
          <w:szCs w:val="24"/>
          <w:lang w:eastAsia="pt-BR"/>
        </w:rPr>
        <w:t>whole</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blood</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sample</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will</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be</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collected</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fasting</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at</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baseline</w:t>
      </w:r>
      <w:proofErr w:type="spellEnd"/>
      <w:r w:rsidRPr="004C0177">
        <w:rPr>
          <w:rFonts w:ascii="Arial" w:eastAsia="Times New Roman" w:hAnsi="Arial" w:cs="Arial"/>
          <w:sz w:val="24"/>
          <w:szCs w:val="24"/>
          <w:lang w:eastAsia="pt-BR"/>
        </w:rPr>
        <w:t xml:space="preserve">, 6 </w:t>
      </w:r>
      <w:proofErr w:type="spellStart"/>
      <w:r w:rsidRPr="004C0177">
        <w:rPr>
          <w:rFonts w:ascii="Arial" w:eastAsia="Times New Roman" w:hAnsi="Arial" w:cs="Arial"/>
          <w:sz w:val="24"/>
          <w:szCs w:val="24"/>
          <w:lang w:eastAsia="pt-BR"/>
        </w:rPr>
        <w:t>and</w:t>
      </w:r>
      <w:proofErr w:type="spellEnd"/>
      <w:r w:rsidRPr="004C0177">
        <w:rPr>
          <w:rFonts w:ascii="Arial" w:eastAsia="Times New Roman" w:hAnsi="Arial" w:cs="Arial"/>
          <w:sz w:val="24"/>
          <w:szCs w:val="24"/>
          <w:lang w:eastAsia="pt-BR"/>
        </w:rPr>
        <w:t xml:space="preserve"> 12 </w:t>
      </w:r>
      <w:proofErr w:type="spellStart"/>
      <w:r w:rsidRPr="004C0177">
        <w:rPr>
          <w:rFonts w:ascii="Arial" w:eastAsia="Times New Roman" w:hAnsi="Arial" w:cs="Arial"/>
          <w:sz w:val="24"/>
          <w:szCs w:val="24"/>
          <w:lang w:eastAsia="pt-BR"/>
        </w:rPr>
        <w:t>months</w:t>
      </w:r>
      <w:proofErr w:type="spellEnd"/>
      <w:r w:rsidRPr="004C0177">
        <w:rPr>
          <w:rFonts w:ascii="Arial" w:eastAsia="Times New Roman" w:hAnsi="Arial" w:cs="Arial"/>
          <w:sz w:val="24"/>
          <w:szCs w:val="24"/>
          <w:lang w:eastAsia="pt-BR"/>
        </w:rPr>
        <w:t xml:space="preserve"> for </w:t>
      </w:r>
      <w:proofErr w:type="spellStart"/>
      <w:r w:rsidRPr="004C0177">
        <w:rPr>
          <w:rFonts w:ascii="Arial" w:eastAsia="Times New Roman" w:hAnsi="Arial" w:cs="Arial"/>
          <w:sz w:val="24"/>
          <w:szCs w:val="24"/>
          <w:lang w:eastAsia="pt-BR"/>
        </w:rPr>
        <w:t>dosage</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blood</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count</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urea</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creatinine</w:t>
      </w:r>
      <w:proofErr w:type="spellEnd"/>
      <w:r w:rsidRPr="004C0177">
        <w:rPr>
          <w:rFonts w:ascii="Arial" w:eastAsia="Times New Roman" w:hAnsi="Arial" w:cs="Arial"/>
          <w:sz w:val="24"/>
          <w:szCs w:val="24"/>
          <w:lang w:eastAsia="pt-BR"/>
        </w:rPr>
        <w:t xml:space="preserve">, glucose, ALT, CPK, </w:t>
      </w:r>
      <w:proofErr w:type="spellStart"/>
      <w:r w:rsidRPr="004C0177">
        <w:rPr>
          <w:rFonts w:ascii="Arial" w:eastAsia="Times New Roman" w:hAnsi="Arial" w:cs="Arial"/>
          <w:sz w:val="24"/>
          <w:szCs w:val="24"/>
          <w:lang w:eastAsia="pt-BR"/>
        </w:rPr>
        <w:t>cholesterol</w:t>
      </w:r>
      <w:proofErr w:type="spellEnd"/>
      <w:r w:rsidRPr="004C0177">
        <w:rPr>
          <w:rFonts w:ascii="Arial" w:eastAsia="Times New Roman" w:hAnsi="Arial" w:cs="Arial"/>
          <w:sz w:val="24"/>
          <w:szCs w:val="24"/>
          <w:lang w:eastAsia="pt-BR"/>
        </w:rPr>
        <w:t xml:space="preserve">, LDL, HDL </w:t>
      </w:r>
      <w:proofErr w:type="spellStart"/>
      <w:r w:rsidRPr="004C0177">
        <w:rPr>
          <w:rFonts w:ascii="Arial" w:eastAsia="Times New Roman" w:hAnsi="Arial" w:cs="Arial"/>
          <w:sz w:val="24"/>
          <w:szCs w:val="24"/>
          <w:lang w:eastAsia="pt-BR"/>
        </w:rPr>
        <w:t>and</w:t>
      </w:r>
      <w:proofErr w:type="spellEnd"/>
      <w:r w:rsidRPr="004C0177">
        <w:rPr>
          <w:rFonts w:ascii="Arial" w:eastAsia="Times New Roman" w:hAnsi="Arial" w:cs="Arial"/>
          <w:sz w:val="24"/>
          <w:szCs w:val="24"/>
          <w:lang w:eastAsia="pt-BR"/>
        </w:rPr>
        <w:t xml:space="preserve"> VLDL, </w:t>
      </w:r>
      <w:proofErr w:type="spellStart"/>
      <w:r w:rsidRPr="004C0177">
        <w:rPr>
          <w:rFonts w:ascii="Arial" w:eastAsia="Times New Roman" w:hAnsi="Arial" w:cs="Arial"/>
          <w:sz w:val="24"/>
          <w:szCs w:val="24"/>
          <w:lang w:eastAsia="pt-BR"/>
        </w:rPr>
        <w:t>triglycerides</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blood</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level</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of</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tacrolimus</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or</w:t>
      </w:r>
      <w:proofErr w:type="spellEnd"/>
      <w:r w:rsidRPr="004C0177">
        <w:rPr>
          <w:rFonts w:ascii="Arial" w:eastAsia="Times New Roman" w:hAnsi="Arial" w:cs="Arial"/>
          <w:sz w:val="24"/>
          <w:szCs w:val="24"/>
          <w:lang w:eastAsia="pt-BR"/>
        </w:rPr>
        <w:t xml:space="preserve"> </w:t>
      </w:r>
      <w:proofErr w:type="spellStart"/>
      <w:r w:rsidRPr="004C0177">
        <w:rPr>
          <w:rFonts w:ascii="Arial" w:eastAsia="Times New Roman" w:hAnsi="Arial" w:cs="Arial"/>
          <w:sz w:val="24"/>
          <w:szCs w:val="24"/>
          <w:lang w:eastAsia="pt-BR"/>
        </w:rPr>
        <w:t>cyclosporine</w:t>
      </w:r>
      <w:proofErr w:type="spellEnd"/>
      <w:r w:rsidRPr="004C0177">
        <w:rPr>
          <w:rFonts w:ascii="Arial" w:eastAsia="Times New Roman" w:hAnsi="Arial" w:cs="Arial"/>
          <w:sz w:val="24"/>
          <w:szCs w:val="24"/>
          <w:lang w:eastAsia="pt-BR"/>
        </w:rPr>
        <w:t>.</w:t>
      </w:r>
    </w:p>
    <w:p w:rsidR="004C0177" w:rsidRDefault="004C0177" w:rsidP="00645AD3">
      <w:pPr>
        <w:spacing w:after="0" w:line="360" w:lineRule="auto"/>
        <w:ind w:firstLine="709"/>
        <w:jc w:val="both"/>
        <w:rPr>
          <w:rFonts w:ascii="Arial" w:eastAsia="Times New Roman" w:hAnsi="Arial" w:cs="Arial"/>
          <w:sz w:val="24"/>
          <w:szCs w:val="24"/>
          <w:lang w:val="en-US" w:eastAsia="pt-BR"/>
        </w:rPr>
      </w:pPr>
      <w:r w:rsidRPr="004C0177">
        <w:rPr>
          <w:rFonts w:ascii="Arial" w:eastAsia="Times New Roman" w:hAnsi="Arial" w:cs="Arial"/>
          <w:sz w:val="24"/>
          <w:szCs w:val="24"/>
          <w:lang w:val="en-US" w:eastAsia="pt-BR"/>
        </w:rPr>
        <w:t>The same whole blood sample collected in fasting a</w:t>
      </w:r>
      <w:r>
        <w:rPr>
          <w:rFonts w:ascii="Arial" w:eastAsia="Times New Roman" w:hAnsi="Arial" w:cs="Arial"/>
          <w:sz w:val="24"/>
          <w:szCs w:val="24"/>
          <w:lang w:val="en-US" w:eastAsia="pt-BR"/>
        </w:rPr>
        <w:t>t baseline and after 12° months</w:t>
      </w:r>
      <w:r w:rsidRPr="004C0177">
        <w:rPr>
          <w:rFonts w:ascii="Arial" w:eastAsia="Times New Roman" w:hAnsi="Arial" w:cs="Arial"/>
          <w:sz w:val="24"/>
          <w:szCs w:val="24"/>
          <w:lang w:val="en-US" w:eastAsia="pt-BR"/>
        </w:rPr>
        <w:t xml:space="preserve"> also be used for determination of: albumin, C-reactive protein, interleukin 6, venous blood gases, ionized calcium, phosphorus, alkaline phosphatase, PTH and 1, 25 (OH) 2 vitamin D</w:t>
      </w:r>
      <w:r>
        <w:rPr>
          <w:rFonts w:ascii="Arial" w:eastAsia="Times New Roman" w:hAnsi="Arial" w:cs="Arial"/>
          <w:sz w:val="24"/>
          <w:szCs w:val="24"/>
          <w:lang w:val="en-US" w:eastAsia="pt-BR"/>
        </w:rPr>
        <w:t>.</w:t>
      </w:r>
    </w:p>
    <w:p w:rsidR="004C0177" w:rsidRPr="004C0177" w:rsidRDefault="004C0177" w:rsidP="004C0177">
      <w:pPr>
        <w:spacing w:after="0" w:line="360" w:lineRule="auto"/>
        <w:ind w:firstLine="708"/>
        <w:jc w:val="both"/>
        <w:rPr>
          <w:rFonts w:ascii="Arial" w:eastAsia="Times New Roman" w:hAnsi="Arial" w:cs="Arial"/>
          <w:sz w:val="24"/>
          <w:szCs w:val="24"/>
          <w:lang w:val="en-US" w:eastAsia="pt-BR"/>
        </w:rPr>
      </w:pPr>
      <w:r w:rsidRPr="004C0177">
        <w:rPr>
          <w:rFonts w:ascii="Arial" w:eastAsia="Times New Roman" w:hAnsi="Arial" w:cs="Arial"/>
          <w:sz w:val="24"/>
          <w:szCs w:val="24"/>
          <w:lang w:val="en-US" w:eastAsia="pt-BR"/>
        </w:rPr>
        <w:t xml:space="preserve">It </w:t>
      </w:r>
      <w:proofErr w:type="gramStart"/>
      <w:r w:rsidRPr="004C0177">
        <w:rPr>
          <w:rFonts w:ascii="Arial" w:eastAsia="Times New Roman" w:hAnsi="Arial" w:cs="Arial"/>
          <w:sz w:val="24"/>
          <w:szCs w:val="24"/>
          <w:lang w:val="en-US" w:eastAsia="pt-BR"/>
        </w:rPr>
        <w:t>will be collected</w:t>
      </w:r>
      <w:proofErr w:type="gramEnd"/>
      <w:r w:rsidRPr="004C0177">
        <w:rPr>
          <w:rFonts w:ascii="Arial" w:eastAsia="Times New Roman" w:hAnsi="Arial" w:cs="Arial"/>
          <w:sz w:val="24"/>
          <w:szCs w:val="24"/>
          <w:lang w:val="en-US" w:eastAsia="pt-BR"/>
        </w:rPr>
        <w:t xml:space="preserve"> fasting at baseline, 6 and 12 months a urine sample to conduct examination of urine I.</w:t>
      </w:r>
    </w:p>
    <w:p w:rsidR="00645AD3" w:rsidRPr="00645AD3" w:rsidRDefault="004C0177" w:rsidP="004C0177">
      <w:pPr>
        <w:spacing w:after="0" w:line="360" w:lineRule="auto"/>
        <w:ind w:firstLine="708"/>
        <w:jc w:val="both"/>
        <w:rPr>
          <w:rFonts w:ascii="Arial" w:eastAsia="Times New Roman" w:hAnsi="Arial" w:cs="Arial"/>
          <w:sz w:val="24"/>
          <w:szCs w:val="24"/>
          <w:lang w:val="en-US" w:eastAsia="pt-BR"/>
        </w:rPr>
      </w:pPr>
      <w:r w:rsidRPr="004C0177">
        <w:rPr>
          <w:rFonts w:ascii="Arial" w:eastAsia="Times New Roman" w:hAnsi="Arial" w:cs="Arial"/>
          <w:sz w:val="24"/>
          <w:szCs w:val="24"/>
          <w:lang w:val="en-US" w:eastAsia="pt-BR"/>
        </w:rPr>
        <w:t xml:space="preserve">Renal function </w:t>
      </w:r>
      <w:proofErr w:type="gramStart"/>
      <w:r w:rsidRPr="004C0177">
        <w:rPr>
          <w:rFonts w:ascii="Arial" w:eastAsia="Times New Roman" w:hAnsi="Arial" w:cs="Arial"/>
          <w:sz w:val="24"/>
          <w:szCs w:val="24"/>
          <w:lang w:val="en-US" w:eastAsia="pt-BR"/>
        </w:rPr>
        <w:t>is evaluated</w:t>
      </w:r>
      <w:proofErr w:type="gramEnd"/>
      <w:r w:rsidRPr="004C0177">
        <w:rPr>
          <w:rFonts w:ascii="Arial" w:eastAsia="Times New Roman" w:hAnsi="Arial" w:cs="Arial"/>
          <w:sz w:val="24"/>
          <w:szCs w:val="24"/>
          <w:lang w:val="en-US" w:eastAsia="pt-BR"/>
        </w:rPr>
        <w:t xml:space="preserve"> by formula CKD-EPI.</w:t>
      </w:r>
    </w:p>
    <w:p w:rsidR="00645AD3" w:rsidRDefault="00645AD3" w:rsidP="00645AD3">
      <w:pPr>
        <w:pStyle w:val="Corpodetexto"/>
        <w:rPr>
          <w:lang w:val="en-US"/>
        </w:rPr>
      </w:pPr>
    </w:p>
    <w:p w:rsidR="004C0177" w:rsidRDefault="004C0177" w:rsidP="004C0177">
      <w:pPr>
        <w:spacing w:line="360" w:lineRule="auto"/>
        <w:ind w:firstLine="426"/>
        <w:jc w:val="both"/>
        <w:rPr>
          <w:rFonts w:ascii="Arial" w:hAnsi="Arial" w:cs="Arial"/>
          <w:b/>
          <w:lang w:val="en-US"/>
        </w:rPr>
      </w:pPr>
      <w:r w:rsidRPr="004C0177">
        <w:rPr>
          <w:rFonts w:ascii="Arial" w:hAnsi="Arial" w:cs="Arial"/>
          <w:b/>
          <w:lang w:val="en-US"/>
        </w:rPr>
        <w:t>CARDIOVASCULAR PARAMETERS:</w:t>
      </w:r>
    </w:p>
    <w:p w:rsidR="004C0177" w:rsidRPr="004C0177" w:rsidRDefault="004C0177" w:rsidP="004C0177">
      <w:pPr>
        <w:spacing w:line="360" w:lineRule="auto"/>
        <w:ind w:firstLine="426"/>
        <w:jc w:val="both"/>
        <w:rPr>
          <w:rFonts w:ascii="Arial" w:hAnsi="Arial" w:cs="Arial"/>
          <w:b/>
          <w:lang w:val="en-US"/>
        </w:rPr>
      </w:pPr>
      <w:r w:rsidRPr="004C0177">
        <w:rPr>
          <w:rFonts w:ascii="Arial" w:hAnsi="Arial" w:cs="Arial"/>
          <w:lang w:val="en-US"/>
        </w:rPr>
        <w:t xml:space="preserve">Cardiovascular parameters </w:t>
      </w:r>
      <w:proofErr w:type="gramStart"/>
      <w:r w:rsidRPr="004C0177">
        <w:rPr>
          <w:rFonts w:ascii="Arial" w:hAnsi="Arial" w:cs="Arial"/>
          <w:lang w:val="en-US"/>
        </w:rPr>
        <w:t>will be evaluated</w:t>
      </w:r>
      <w:proofErr w:type="gramEnd"/>
      <w:r w:rsidRPr="004C0177">
        <w:rPr>
          <w:rFonts w:ascii="Arial" w:hAnsi="Arial" w:cs="Arial"/>
          <w:lang w:val="en-US"/>
        </w:rPr>
        <w:t xml:space="preserve"> by echocardiography, multi-slice</w:t>
      </w:r>
      <w:r>
        <w:rPr>
          <w:rFonts w:ascii="Arial" w:hAnsi="Arial" w:cs="Arial"/>
          <w:b/>
          <w:bCs/>
          <w:lang w:val="en-US"/>
        </w:rPr>
        <w:t xml:space="preserve"> </w:t>
      </w:r>
      <w:r w:rsidRPr="004C0177">
        <w:rPr>
          <w:rFonts w:ascii="Arial" w:hAnsi="Arial" w:cs="Arial"/>
          <w:lang w:val="en-US"/>
        </w:rPr>
        <w:t>coronary</w:t>
      </w:r>
      <w:r>
        <w:rPr>
          <w:rFonts w:ascii="Arial" w:hAnsi="Arial" w:cs="Arial"/>
          <w:b/>
          <w:bCs/>
          <w:lang w:val="en-US"/>
        </w:rPr>
        <w:t xml:space="preserve"> tomography</w:t>
      </w:r>
      <w:r w:rsidRPr="004C0177">
        <w:rPr>
          <w:rFonts w:ascii="Arial" w:hAnsi="Arial" w:cs="Arial"/>
          <w:lang w:val="en-US"/>
        </w:rPr>
        <w:t xml:space="preserve"> scan and evaluation of pulse wave velocity.</w:t>
      </w:r>
    </w:p>
    <w:p w:rsidR="004C0177" w:rsidRDefault="004C0177" w:rsidP="004C0177">
      <w:pPr>
        <w:pStyle w:val="Ttulo2"/>
        <w:spacing w:line="360" w:lineRule="auto"/>
        <w:ind w:firstLine="426"/>
        <w:jc w:val="both"/>
        <w:rPr>
          <w:rFonts w:ascii="Arial" w:eastAsiaTheme="minorHAnsi" w:hAnsi="Arial" w:cs="Arial"/>
          <w:b w:val="0"/>
          <w:bCs w:val="0"/>
          <w:sz w:val="22"/>
          <w:szCs w:val="22"/>
          <w:lang w:val="en-US" w:eastAsia="en-US"/>
        </w:rPr>
      </w:pPr>
      <w:r w:rsidRPr="004C0177">
        <w:rPr>
          <w:rFonts w:ascii="Arial" w:eastAsiaTheme="minorHAnsi" w:hAnsi="Arial" w:cs="Arial"/>
          <w:b w:val="0"/>
          <w:bCs w:val="0"/>
          <w:sz w:val="22"/>
          <w:szCs w:val="22"/>
          <w:lang w:val="en-US" w:eastAsia="en-US"/>
        </w:rPr>
        <w:t xml:space="preserve">Cardiovascular events </w:t>
      </w:r>
      <w:proofErr w:type="gramStart"/>
      <w:r w:rsidRPr="004C0177">
        <w:rPr>
          <w:rFonts w:ascii="Arial" w:eastAsiaTheme="minorHAnsi" w:hAnsi="Arial" w:cs="Arial"/>
          <w:b w:val="0"/>
          <w:bCs w:val="0"/>
          <w:sz w:val="22"/>
          <w:szCs w:val="22"/>
          <w:lang w:val="en-US" w:eastAsia="en-US"/>
        </w:rPr>
        <w:t>will be recorded</w:t>
      </w:r>
      <w:proofErr w:type="gramEnd"/>
      <w:r w:rsidRPr="004C0177">
        <w:rPr>
          <w:rFonts w:ascii="Arial" w:eastAsiaTheme="minorHAnsi" w:hAnsi="Arial" w:cs="Arial"/>
          <w:b w:val="0"/>
          <w:bCs w:val="0"/>
          <w:sz w:val="22"/>
          <w:szCs w:val="22"/>
          <w:lang w:val="en-US" w:eastAsia="en-US"/>
        </w:rPr>
        <w:t xml:space="preserve"> duri</w:t>
      </w:r>
      <w:r>
        <w:rPr>
          <w:rFonts w:ascii="Arial" w:eastAsiaTheme="minorHAnsi" w:hAnsi="Arial" w:cs="Arial"/>
          <w:b w:val="0"/>
          <w:bCs w:val="0"/>
          <w:sz w:val="22"/>
          <w:szCs w:val="22"/>
          <w:lang w:val="en-US" w:eastAsia="en-US"/>
        </w:rPr>
        <w:t xml:space="preserve">ng the study through suggestive </w:t>
      </w:r>
      <w:r w:rsidRPr="004C0177">
        <w:rPr>
          <w:rFonts w:ascii="Arial" w:eastAsiaTheme="minorHAnsi" w:hAnsi="Arial" w:cs="Arial"/>
          <w:b w:val="0"/>
          <w:bCs w:val="0"/>
          <w:sz w:val="22"/>
          <w:szCs w:val="22"/>
          <w:lang w:val="en-US" w:eastAsia="en-US"/>
        </w:rPr>
        <w:t xml:space="preserve">history, myocardial necrosis markers, ECG, echocardiography, myocardial </w:t>
      </w:r>
      <w:proofErr w:type="spellStart"/>
      <w:r w:rsidRPr="004C0177">
        <w:rPr>
          <w:rFonts w:ascii="Arial" w:eastAsiaTheme="minorHAnsi" w:hAnsi="Arial" w:cs="Arial"/>
          <w:b w:val="0"/>
          <w:bCs w:val="0"/>
          <w:sz w:val="22"/>
          <w:szCs w:val="22"/>
          <w:lang w:val="en-US" w:eastAsia="en-US"/>
        </w:rPr>
        <w:t>scintigraphy</w:t>
      </w:r>
      <w:proofErr w:type="spellEnd"/>
      <w:r w:rsidRPr="004C0177">
        <w:rPr>
          <w:rFonts w:ascii="Arial" w:eastAsiaTheme="minorHAnsi" w:hAnsi="Arial" w:cs="Arial"/>
          <w:b w:val="0"/>
          <w:bCs w:val="0"/>
          <w:sz w:val="22"/>
          <w:szCs w:val="22"/>
          <w:lang w:val="en-US" w:eastAsia="en-US"/>
        </w:rPr>
        <w:t xml:space="preserve"> and / or coronary </w:t>
      </w:r>
      <w:proofErr w:type="spellStart"/>
      <w:r w:rsidRPr="004C0177">
        <w:rPr>
          <w:rFonts w:ascii="Arial" w:eastAsiaTheme="minorHAnsi" w:hAnsi="Arial" w:cs="Arial"/>
          <w:b w:val="0"/>
          <w:bCs w:val="0"/>
          <w:sz w:val="22"/>
          <w:szCs w:val="22"/>
          <w:lang w:val="en-US" w:eastAsia="en-US"/>
        </w:rPr>
        <w:t>coronary</w:t>
      </w:r>
      <w:proofErr w:type="spellEnd"/>
      <w:r w:rsidRPr="004C0177">
        <w:rPr>
          <w:rFonts w:ascii="Arial" w:eastAsiaTheme="minorHAnsi" w:hAnsi="Arial" w:cs="Arial"/>
          <w:b w:val="0"/>
          <w:bCs w:val="0"/>
          <w:sz w:val="22"/>
          <w:szCs w:val="22"/>
          <w:lang w:val="en-US" w:eastAsia="en-US"/>
        </w:rPr>
        <w:t xml:space="preserve"> angiography.</w:t>
      </w:r>
    </w:p>
    <w:p w:rsidR="00475F0C" w:rsidRPr="00475F0C" w:rsidRDefault="00475F0C" w:rsidP="00475F0C">
      <w:pPr>
        <w:rPr>
          <w:lang w:val="en-US"/>
        </w:rPr>
      </w:pPr>
    </w:p>
    <w:p w:rsidR="004C0177" w:rsidRPr="004C0177" w:rsidRDefault="004C0177" w:rsidP="004C0177">
      <w:pPr>
        <w:pStyle w:val="Ttulo2"/>
        <w:spacing w:line="360" w:lineRule="auto"/>
        <w:ind w:firstLine="426"/>
        <w:rPr>
          <w:rFonts w:ascii="Arial" w:hAnsi="Arial"/>
          <w:bCs w:val="0"/>
          <w:i/>
          <w:lang w:val="en-US"/>
        </w:rPr>
      </w:pPr>
      <w:r w:rsidRPr="004C0177">
        <w:rPr>
          <w:rFonts w:ascii="Arial" w:hAnsi="Arial"/>
          <w:bCs w:val="0"/>
          <w:i/>
          <w:lang w:val="en-US"/>
        </w:rPr>
        <w:t>Echocardiogram</w:t>
      </w:r>
      <w:r w:rsidRPr="004C0177">
        <w:rPr>
          <w:rFonts w:ascii="Arial" w:hAnsi="Arial"/>
          <w:bCs w:val="0"/>
          <w:i/>
          <w:lang w:val="en-US"/>
        </w:rPr>
        <w:t xml:space="preserve"> </w:t>
      </w:r>
    </w:p>
    <w:p w:rsidR="004C0177" w:rsidRDefault="004C0177" w:rsidP="004C0177">
      <w:pPr>
        <w:pStyle w:val="Corpodetexto"/>
        <w:ind w:firstLine="426"/>
        <w:rPr>
          <w:lang w:val="en-US"/>
        </w:rPr>
      </w:pPr>
      <w:r w:rsidRPr="004C0177">
        <w:rPr>
          <w:lang w:val="en-US"/>
        </w:rPr>
        <w:tab/>
      </w:r>
      <w:r w:rsidRPr="004C0177">
        <w:rPr>
          <w:lang w:val="en-US"/>
        </w:rPr>
        <w:t>All patients underwent echocardiography at baseline and after 12 months of study entry. These exams will consist of evaluations with M-mode, two-dimensional and Doppler using Philips HDI 5000 (Philips Electronics, Netherlands). All analyzes will be carried out in accordance with the recommendations of the American Society of Echocardiography.</w:t>
      </w:r>
    </w:p>
    <w:p w:rsidR="004C0177" w:rsidRPr="004C0177" w:rsidRDefault="004C0177" w:rsidP="004C0177">
      <w:pPr>
        <w:pStyle w:val="Corpodetexto"/>
        <w:ind w:firstLine="426"/>
        <w:rPr>
          <w:lang w:val="en-US"/>
        </w:rPr>
      </w:pPr>
    </w:p>
    <w:p w:rsidR="004C0177" w:rsidRPr="004C0177" w:rsidRDefault="004C0177" w:rsidP="004C0177">
      <w:pPr>
        <w:pStyle w:val="Corpodetexto"/>
        <w:ind w:firstLine="426"/>
        <w:rPr>
          <w:b/>
          <w:bCs/>
          <w:i/>
          <w:lang w:val="en-US"/>
        </w:rPr>
      </w:pPr>
      <w:r w:rsidRPr="004C0177">
        <w:rPr>
          <w:b/>
          <w:bCs/>
          <w:i/>
          <w:lang w:val="en-US"/>
        </w:rPr>
        <w:lastRenderedPageBreak/>
        <w:t>Coronary tomography</w:t>
      </w:r>
    </w:p>
    <w:p w:rsidR="004C0177" w:rsidRDefault="004C0177" w:rsidP="004C0177">
      <w:pPr>
        <w:pStyle w:val="Corpodetexto"/>
        <w:ind w:firstLine="426"/>
        <w:rPr>
          <w:lang w:val="en-US"/>
        </w:rPr>
      </w:pPr>
      <w:r>
        <w:rPr>
          <w:lang w:val="en-US"/>
        </w:rPr>
        <w:t>Coronary tomography</w:t>
      </w:r>
      <w:r w:rsidRPr="004C0177">
        <w:rPr>
          <w:lang w:val="en-US"/>
        </w:rPr>
        <w:t xml:space="preserve"> </w:t>
      </w:r>
      <w:proofErr w:type="gramStart"/>
      <w:r w:rsidRPr="004C0177">
        <w:rPr>
          <w:lang w:val="en-US"/>
        </w:rPr>
        <w:t>will be held</w:t>
      </w:r>
      <w:proofErr w:type="gramEnd"/>
      <w:r w:rsidRPr="004C0177">
        <w:rPr>
          <w:lang w:val="en-US"/>
        </w:rPr>
        <w:t xml:space="preserve"> in Brazil Diagnostic Center with </w:t>
      </w:r>
      <w:proofErr w:type="spellStart"/>
      <w:r w:rsidRPr="004C0177">
        <w:rPr>
          <w:lang w:val="en-US"/>
        </w:rPr>
        <w:t>LightSpeed</w:t>
      </w:r>
      <w:proofErr w:type="spellEnd"/>
      <w:r w:rsidRPr="004C0177">
        <w:rPr>
          <w:lang w:val="en-US"/>
        </w:rPr>
        <w:t xml:space="preserve"> Pro16 equipment (GE Healthcare, Milwaukee, USA) at baseline and after 12 months of study entry. The calculation of calcium score </w:t>
      </w:r>
      <w:proofErr w:type="gramStart"/>
      <w:r w:rsidRPr="004C0177">
        <w:rPr>
          <w:lang w:val="en-US"/>
        </w:rPr>
        <w:t>is based</w:t>
      </w:r>
      <w:proofErr w:type="gramEnd"/>
      <w:r w:rsidRPr="004C0177">
        <w:rPr>
          <w:lang w:val="en-US"/>
        </w:rPr>
        <w:t xml:space="preserve"> on formulas that use volume measurements, density and area of the lesions, and expressed in units </w:t>
      </w:r>
      <w:proofErr w:type="spellStart"/>
      <w:r w:rsidRPr="004C0177">
        <w:rPr>
          <w:lang w:val="en-US"/>
        </w:rPr>
        <w:t>Agatston</w:t>
      </w:r>
      <w:proofErr w:type="spellEnd"/>
      <w:r w:rsidRPr="004C0177">
        <w:rPr>
          <w:lang w:val="en-US"/>
        </w:rPr>
        <w:t xml:space="preserve"> modified.</w:t>
      </w:r>
    </w:p>
    <w:p w:rsidR="00475F0C" w:rsidRDefault="00475F0C" w:rsidP="004C0177">
      <w:pPr>
        <w:pStyle w:val="Corpodetexto"/>
        <w:ind w:firstLine="426"/>
        <w:rPr>
          <w:lang w:val="en-US"/>
        </w:rPr>
      </w:pPr>
    </w:p>
    <w:p w:rsidR="004C0177" w:rsidRPr="004C0177" w:rsidRDefault="004C0177" w:rsidP="004C0177">
      <w:pPr>
        <w:pStyle w:val="Corpodetexto"/>
        <w:ind w:firstLine="426"/>
        <w:rPr>
          <w:b/>
          <w:bCs/>
          <w:i/>
          <w:iCs/>
        </w:rPr>
      </w:pPr>
      <w:r>
        <w:rPr>
          <w:b/>
          <w:bCs/>
          <w:i/>
          <w:iCs/>
        </w:rPr>
        <w:t xml:space="preserve">Pulse </w:t>
      </w:r>
      <w:proofErr w:type="spellStart"/>
      <w:r>
        <w:rPr>
          <w:b/>
          <w:bCs/>
          <w:i/>
          <w:iCs/>
        </w:rPr>
        <w:t>wave</w:t>
      </w:r>
      <w:proofErr w:type="spellEnd"/>
      <w:r>
        <w:rPr>
          <w:b/>
          <w:bCs/>
          <w:i/>
          <w:iCs/>
        </w:rPr>
        <w:t xml:space="preserve"> </w:t>
      </w:r>
      <w:proofErr w:type="spellStart"/>
      <w:r>
        <w:rPr>
          <w:b/>
          <w:bCs/>
          <w:i/>
          <w:iCs/>
        </w:rPr>
        <w:t>velocity</w:t>
      </w:r>
      <w:proofErr w:type="spellEnd"/>
    </w:p>
    <w:p w:rsidR="004C0177" w:rsidRDefault="004C0177" w:rsidP="004C0177">
      <w:pPr>
        <w:pStyle w:val="Corpodetexto"/>
        <w:ind w:firstLine="426"/>
        <w:rPr>
          <w:lang w:val="en-US"/>
        </w:rPr>
      </w:pPr>
      <w:r w:rsidRPr="004C0177">
        <w:rPr>
          <w:lang w:val="en-US"/>
        </w:rPr>
        <w:t xml:space="preserve"> </w:t>
      </w:r>
      <w:r w:rsidRPr="004C0177">
        <w:rPr>
          <w:lang w:val="en-US"/>
        </w:rPr>
        <w:t xml:space="preserve">At baseline, 6 and 12 months will be obtained pulse wave velocities of the carotid and femoral </w:t>
      </w:r>
      <w:r w:rsidR="00475F0C" w:rsidRPr="004C0177">
        <w:rPr>
          <w:lang w:val="en-US"/>
        </w:rPr>
        <w:t>arteries</w:t>
      </w:r>
      <w:r w:rsidR="00475F0C" w:rsidRPr="004C0177">
        <w:rPr>
          <w:lang w:val="en-US"/>
        </w:rPr>
        <w:t xml:space="preserve"> </w:t>
      </w:r>
      <w:r w:rsidRPr="004C0177">
        <w:rPr>
          <w:lang w:val="en-US"/>
        </w:rPr>
        <w:t xml:space="preserve">by a </w:t>
      </w:r>
      <w:proofErr w:type="spellStart"/>
      <w:r w:rsidRPr="004C0177">
        <w:rPr>
          <w:lang w:val="en-US"/>
        </w:rPr>
        <w:t>Complior</w:t>
      </w:r>
      <w:proofErr w:type="spellEnd"/>
      <w:r>
        <w:rPr>
          <w:lang w:val="en-US"/>
        </w:rPr>
        <w:sym w:font="Symbol" w:char="F0E2"/>
      </w:r>
      <w:r w:rsidRPr="004C0177">
        <w:rPr>
          <w:lang w:val="en-US"/>
        </w:rPr>
        <w:t>SP equipment (</w:t>
      </w:r>
      <w:proofErr w:type="spellStart"/>
      <w:r w:rsidRPr="004C0177">
        <w:rPr>
          <w:lang w:val="en-US"/>
        </w:rPr>
        <w:t>Artech</w:t>
      </w:r>
      <w:proofErr w:type="spellEnd"/>
      <w:r w:rsidRPr="004C0177">
        <w:rPr>
          <w:lang w:val="en-US"/>
        </w:rPr>
        <w:t xml:space="preserve"> Medical, </w:t>
      </w:r>
      <w:proofErr w:type="spellStart"/>
      <w:r w:rsidRPr="004C0177">
        <w:rPr>
          <w:lang w:val="en-US"/>
        </w:rPr>
        <w:t>Pantin</w:t>
      </w:r>
      <w:proofErr w:type="spellEnd"/>
      <w:r w:rsidRPr="004C0177">
        <w:rPr>
          <w:lang w:val="en-US"/>
        </w:rPr>
        <w:t>, France) and analyzed by appropriate software.</w:t>
      </w:r>
    </w:p>
    <w:p w:rsidR="00475F0C" w:rsidRDefault="00475F0C" w:rsidP="004C0177">
      <w:pPr>
        <w:pStyle w:val="Corpodetexto"/>
        <w:ind w:firstLine="426"/>
        <w:rPr>
          <w:lang w:val="en-US"/>
        </w:rPr>
      </w:pPr>
    </w:p>
    <w:p w:rsidR="00475F0C" w:rsidRPr="00475F0C" w:rsidRDefault="00475F0C" w:rsidP="00475F0C">
      <w:pPr>
        <w:spacing w:after="0" w:line="360" w:lineRule="auto"/>
        <w:ind w:firstLine="720"/>
        <w:jc w:val="both"/>
        <w:rPr>
          <w:rFonts w:ascii="Arial" w:eastAsia="Times New Roman" w:hAnsi="Arial" w:cs="Arial"/>
          <w:b/>
          <w:bCs/>
          <w:i/>
          <w:iCs/>
          <w:sz w:val="24"/>
          <w:szCs w:val="24"/>
          <w:lang w:val="en-US" w:eastAsia="pt-BR"/>
        </w:rPr>
      </w:pPr>
      <w:proofErr w:type="gramStart"/>
      <w:r w:rsidRPr="00475F0C">
        <w:rPr>
          <w:rFonts w:ascii="Arial" w:eastAsia="Times New Roman" w:hAnsi="Arial" w:cs="Arial"/>
          <w:b/>
          <w:bCs/>
          <w:i/>
          <w:iCs/>
          <w:sz w:val="24"/>
          <w:szCs w:val="24"/>
          <w:lang w:val="en-US" w:eastAsia="pt-BR"/>
        </w:rPr>
        <w:t>clinical</w:t>
      </w:r>
      <w:proofErr w:type="gramEnd"/>
      <w:r w:rsidRPr="00475F0C">
        <w:rPr>
          <w:rFonts w:ascii="Arial" w:eastAsia="Times New Roman" w:hAnsi="Arial" w:cs="Arial"/>
          <w:b/>
          <w:bCs/>
          <w:i/>
          <w:iCs/>
          <w:sz w:val="24"/>
          <w:szCs w:val="24"/>
          <w:lang w:val="en-US" w:eastAsia="pt-BR"/>
        </w:rPr>
        <w:t xml:space="preserve"> variables</w:t>
      </w:r>
    </w:p>
    <w:p w:rsidR="00475F0C" w:rsidRPr="00475F0C" w:rsidRDefault="00475F0C" w:rsidP="00475F0C">
      <w:pPr>
        <w:spacing w:after="0" w:line="360" w:lineRule="auto"/>
        <w:ind w:firstLine="720"/>
        <w:jc w:val="both"/>
        <w:rPr>
          <w:rFonts w:ascii="Arial" w:eastAsia="Times New Roman" w:hAnsi="Arial" w:cs="Arial"/>
          <w:bCs/>
          <w:iCs/>
          <w:sz w:val="24"/>
          <w:szCs w:val="24"/>
          <w:lang w:val="en-US" w:eastAsia="pt-BR"/>
        </w:rPr>
      </w:pPr>
      <w:r>
        <w:rPr>
          <w:rFonts w:ascii="Arial" w:eastAsia="Times New Roman" w:hAnsi="Arial" w:cs="Arial"/>
          <w:bCs/>
          <w:iCs/>
          <w:sz w:val="24"/>
          <w:szCs w:val="24"/>
          <w:lang w:val="en-US" w:eastAsia="pt-BR"/>
        </w:rPr>
        <w:t>Acute rejection was can</w:t>
      </w:r>
      <w:r w:rsidRPr="00475F0C">
        <w:rPr>
          <w:rFonts w:ascii="Arial" w:eastAsia="Times New Roman" w:hAnsi="Arial" w:cs="Arial"/>
          <w:bCs/>
          <w:iCs/>
          <w:sz w:val="24"/>
          <w:szCs w:val="24"/>
          <w:lang w:val="en-US" w:eastAsia="pt-BR"/>
        </w:rPr>
        <w:t xml:space="preserve"> defined as an acute deterioration of renal function, which is associated with specific pathological changes of the graft.</w:t>
      </w:r>
    </w:p>
    <w:p w:rsidR="00475F0C" w:rsidRPr="00475F0C" w:rsidRDefault="00475F0C" w:rsidP="00475F0C">
      <w:pPr>
        <w:spacing w:after="0" w:line="360" w:lineRule="auto"/>
        <w:ind w:firstLine="720"/>
        <w:jc w:val="both"/>
        <w:rPr>
          <w:rFonts w:ascii="Arial" w:eastAsia="Times New Roman" w:hAnsi="Arial" w:cs="Arial"/>
          <w:bCs/>
          <w:iCs/>
          <w:sz w:val="24"/>
          <w:szCs w:val="24"/>
          <w:lang w:val="en-US" w:eastAsia="pt-BR"/>
        </w:rPr>
      </w:pPr>
      <w:r w:rsidRPr="00475F0C">
        <w:rPr>
          <w:rFonts w:ascii="Arial" w:eastAsia="Times New Roman" w:hAnsi="Arial" w:cs="Arial"/>
          <w:bCs/>
          <w:iCs/>
          <w:sz w:val="24"/>
          <w:szCs w:val="24"/>
          <w:lang w:val="en-US" w:eastAsia="pt-BR"/>
        </w:rPr>
        <w:t xml:space="preserve">Chronic allograft nephropathy is a diagnosis suggested by the clinical </w:t>
      </w:r>
      <w:proofErr w:type="gramStart"/>
      <w:r w:rsidRPr="00475F0C">
        <w:rPr>
          <w:rFonts w:ascii="Arial" w:eastAsia="Times New Roman" w:hAnsi="Arial" w:cs="Arial"/>
          <w:bCs/>
          <w:iCs/>
          <w:sz w:val="24"/>
          <w:szCs w:val="24"/>
          <w:lang w:val="en-US" w:eastAsia="pt-BR"/>
        </w:rPr>
        <w:t>picture which usually corresponds to a slow and gradual increase in serum creatinine, appearance / increase in proteinuria</w:t>
      </w:r>
      <w:proofErr w:type="gramEnd"/>
      <w:r w:rsidRPr="00475F0C">
        <w:rPr>
          <w:rFonts w:ascii="Arial" w:eastAsia="Times New Roman" w:hAnsi="Arial" w:cs="Arial"/>
          <w:bCs/>
          <w:iCs/>
          <w:sz w:val="24"/>
          <w:szCs w:val="24"/>
          <w:lang w:val="en-US" w:eastAsia="pt-BR"/>
        </w:rPr>
        <w:t xml:space="preserve"> and worsening of blood pressure control. Usually a biopsy of the graft </w:t>
      </w:r>
      <w:proofErr w:type="gramStart"/>
      <w:r w:rsidRPr="00475F0C">
        <w:rPr>
          <w:rFonts w:ascii="Arial" w:eastAsia="Times New Roman" w:hAnsi="Arial" w:cs="Arial"/>
          <w:bCs/>
          <w:iCs/>
          <w:sz w:val="24"/>
          <w:szCs w:val="24"/>
          <w:lang w:val="en-US" w:eastAsia="pt-BR"/>
        </w:rPr>
        <w:t>is performed</w:t>
      </w:r>
      <w:proofErr w:type="gramEnd"/>
      <w:r w:rsidRPr="00475F0C">
        <w:rPr>
          <w:rFonts w:ascii="Arial" w:eastAsia="Times New Roman" w:hAnsi="Arial" w:cs="Arial"/>
          <w:bCs/>
          <w:iCs/>
          <w:sz w:val="24"/>
          <w:szCs w:val="24"/>
          <w:lang w:val="en-US" w:eastAsia="pt-BR"/>
        </w:rPr>
        <w:t xml:space="preserve"> and provides the degree and staging of renal impairment.</w:t>
      </w:r>
    </w:p>
    <w:p w:rsidR="00475F0C" w:rsidRPr="00475F0C" w:rsidRDefault="00475F0C" w:rsidP="00475F0C">
      <w:pPr>
        <w:spacing w:after="0" w:line="360" w:lineRule="auto"/>
        <w:ind w:firstLine="720"/>
        <w:jc w:val="both"/>
        <w:rPr>
          <w:rFonts w:ascii="Arial" w:eastAsia="Times New Roman" w:hAnsi="Arial" w:cs="Arial"/>
          <w:bCs/>
          <w:iCs/>
          <w:sz w:val="24"/>
          <w:szCs w:val="24"/>
          <w:lang w:val="en-US" w:eastAsia="pt-BR"/>
        </w:rPr>
      </w:pPr>
      <w:r>
        <w:rPr>
          <w:rFonts w:ascii="Arial" w:eastAsia="Times New Roman" w:hAnsi="Arial" w:cs="Arial"/>
          <w:bCs/>
          <w:iCs/>
          <w:sz w:val="24"/>
          <w:szCs w:val="24"/>
          <w:lang w:val="en-US" w:eastAsia="pt-BR"/>
        </w:rPr>
        <w:t xml:space="preserve">Cardiovascular disease </w:t>
      </w:r>
      <w:proofErr w:type="spellStart"/>
      <w:r>
        <w:rPr>
          <w:rFonts w:ascii="Arial" w:eastAsia="Times New Roman" w:hAnsi="Arial" w:cs="Arial"/>
          <w:bCs/>
          <w:iCs/>
          <w:sz w:val="24"/>
          <w:szCs w:val="24"/>
          <w:lang w:val="en-US" w:eastAsia="pt-BR"/>
        </w:rPr>
        <w:t>wera</w:t>
      </w:r>
      <w:proofErr w:type="spellEnd"/>
      <w:r w:rsidRPr="00475F0C">
        <w:rPr>
          <w:rFonts w:ascii="Arial" w:eastAsia="Times New Roman" w:hAnsi="Arial" w:cs="Arial"/>
          <w:bCs/>
          <w:iCs/>
          <w:sz w:val="24"/>
          <w:szCs w:val="24"/>
          <w:lang w:val="en-US" w:eastAsia="pt-BR"/>
        </w:rPr>
        <w:t xml:space="preserve"> defined as a spectrum of diseases ranging coronary heart disease, cardiomyopathy, heart valve disease, </w:t>
      </w:r>
      <w:r w:rsidRPr="00475F0C">
        <w:rPr>
          <w:rFonts w:ascii="Arial" w:eastAsia="Times New Roman" w:hAnsi="Arial" w:cs="Arial"/>
          <w:bCs/>
          <w:iCs/>
          <w:sz w:val="24"/>
          <w:szCs w:val="24"/>
          <w:lang w:val="en-US" w:eastAsia="pt-BR"/>
        </w:rPr>
        <w:t>arrhythmia</w:t>
      </w:r>
      <w:r w:rsidRPr="00475F0C">
        <w:rPr>
          <w:rFonts w:ascii="Arial" w:eastAsia="Times New Roman" w:hAnsi="Arial" w:cs="Arial"/>
          <w:bCs/>
          <w:iCs/>
          <w:sz w:val="24"/>
          <w:szCs w:val="24"/>
          <w:lang w:val="en-US" w:eastAsia="pt-BR"/>
        </w:rPr>
        <w:t>, cerebrovascular disease or peripheral vascular disease. Some or all of these entities can coexist or advancing in sequence over time.</w:t>
      </w:r>
    </w:p>
    <w:p w:rsidR="00475F0C" w:rsidRDefault="00475F0C" w:rsidP="00475F0C">
      <w:pPr>
        <w:spacing w:after="0" w:line="360" w:lineRule="auto"/>
        <w:ind w:firstLine="720"/>
        <w:jc w:val="both"/>
        <w:rPr>
          <w:rFonts w:ascii="Arial" w:eastAsia="Times New Roman" w:hAnsi="Arial" w:cs="Arial"/>
          <w:bCs/>
          <w:iCs/>
          <w:sz w:val="24"/>
          <w:szCs w:val="24"/>
          <w:lang w:val="en-US" w:eastAsia="pt-BR"/>
        </w:rPr>
      </w:pPr>
      <w:r w:rsidRPr="00475F0C">
        <w:rPr>
          <w:rFonts w:ascii="Arial" w:eastAsia="Times New Roman" w:hAnsi="Arial" w:cs="Arial"/>
          <w:bCs/>
          <w:iCs/>
          <w:sz w:val="24"/>
          <w:szCs w:val="24"/>
          <w:lang w:val="en-US" w:eastAsia="pt-BR"/>
        </w:rPr>
        <w:t xml:space="preserve">Waist circumference is the most reliable anthropometric index of intra-abdominal fat. It is the measurement of the circumference of the abdomen in the middle of the distance between the iliac crest and the lower costal margin. It </w:t>
      </w:r>
      <w:proofErr w:type="gramStart"/>
      <w:r w:rsidRPr="00475F0C">
        <w:rPr>
          <w:rFonts w:ascii="Arial" w:eastAsia="Times New Roman" w:hAnsi="Arial" w:cs="Arial"/>
          <w:bCs/>
          <w:iCs/>
          <w:sz w:val="24"/>
          <w:szCs w:val="24"/>
          <w:lang w:val="en-US" w:eastAsia="pt-BR"/>
        </w:rPr>
        <w:t>is recommended</w:t>
      </w:r>
      <w:proofErr w:type="gramEnd"/>
      <w:r w:rsidRPr="00475F0C">
        <w:rPr>
          <w:rFonts w:ascii="Arial" w:eastAsia="Times New Roman" w:hAnsi="Arial" w:cs="Arial"/>
          <w:bCs/>
          <w:iCs/>
          <w:sz w:val="24"/>
          <w:szCs w:val="24"/>
          <w:lang w:val="en-US" w:eastAsia="pt-BR"/>
        </w:rPr>
        <w:t xml:space="preserve"> that this value be below 94 cm in men and 80 cm in women.</w:t>
      </w:r>
    </w:p>
    <w:p w:rsidR="00475F0C" w:rsidRDefault="00475F0C" w:rsidP="00475F0C">
      <w:pPr>
        <w:spacing w:after="0" w:line="360" w:lineRule="auto"/>
        <w:ind w:firstLine="720"/>
        <w:jc w:val="both"/>
        <w:rPr>
          <w:rFonts w:ascii="Arial" w:eastAsia="Times New Roman" w:hAnsi="Arial" w:cs="Arial"/>
          <w:bCs/>
          <w:iCs/>
          <w:sz w:val="24"/>
          <w:szCs w:val="24"/>
          <w:lang w:val="en-US" w:eastAsia="pt-BR"/>
        </w:rPr>
      </w:pPr>
      <w:r w:rsidRPr="00475F0C">
        <w:rPr>
          <w:rFonts w:ascii="Arial" w:eastAsia="Times New Roman" w:hAnsi="Arial" w:cs="Arial"/>
          <w:bCs/>
          <w:iCs/>
          <w:sz w:val="24"/>
          <w:szCs w:val="24"/>
          <w:lang w:val="en-US" w:eastAsia="pt-BR"/>
        </w:rPr>
        <w:t xml:space="preserve">Body mass index (BMI) </w:t>
      </w:r>
      <w:proofErr w:type="gramStart"/>
      <w:r w:rsidRPr="00475F0C">
        <w:rPr>
          <w:rFonts w:ascii="Arial" w:eastAsia="Times New Roman" w:hAnsi="Arial" w:cs="Arial"/>
          <w:bCs/>
          <w:iCs/>
          <w:sz w:val="24"/>
          <w:szCs w:val="24"/>
          <w:lang w:val="en-US" w:eastAsia="pt-BR"/>
        </w:rPr>
        <w:t>is used</w:t>
      </w:r>
      <w:proofErr w:type="gramEnd"/>
      <w:r w:rsidRPr="00475F0C">
        <w:rPr>
          <w:rFonts w:ascii="Arial" w:eastAsia="Times New Roman" w:hAnsi="Arial" w:cs="Arial"/>
          <w:bCs/>
          <w:iCs/>
          <w:sz w:val="24"/>
          <w:szCs w:val="24"/>
          <w:lang w:val="en-US" w:eastAsia="pt-BR"/>
        </w:rPr>
        <w:t xml:space="preserve"> to estimate normal weight, overweight, obesity or malnutrition in the individual. It </w:t>
      </w:r>
      <w:proofErr w:type="gramStart"/>
      <w:r w:rsidRPr="00475F0C">
        <w:rPr>
          <w:rFonts w:ascii="Arial" w:eastAsia="Times New Roman" w:hAnsi="Arial" w:cs="Arial"/>
          <w:bCs/>
          <w:iCs/>
          <w:sz w:val="24"/>
          <w:szCs w:val="24"/>
          <w:lang w:val="en-US" w:eastAsia="pt-BR"/>
        </w:rPr>
        <w:t>is obtained</w:t>
      </w:r>
      <w:proofErr w:type="gramEnd"/>
      <w:r w:rsidRPr="00475F0C">
        <w:rPr>
          <w:rFonts w:ascii="Arial" w:eastAsia="Times New Roman" w:hAnsi="Arial" w:cs="Arial"/>
          <w:bCs/>
          <w:iCs/>
          <w:sz w:val="24"/>
          <w:szCs w:val="24"/>
          <w:lang w:val="en-US" w:eastAsia="pt-BR"/>
        </w:rPr>
        <w:t xml:space="preserve"> by dividing weight by height squared. Values between 25 kg / m² and 29.9 kg / m² define overweight and values above 30 kg / m² define obesity.</w:t>
      </w:r>
    </w:p>
    <w:p w:rsidR="00475F0C" w:rsidRDefault="00475F0C" w:rsidP="00475F0C">
      <w:pPr>
        <w:spacing w:after="0" w:line="360" w:lineRule="auto"/>
        <w:ind w:firstLine="720"/>
        <w:jc w:val="both"/>
        <w:rPr>
          <w:rFonts w:ascii="Arial" w:eastAsia="Times New Roman" w:hAnsi="Arial" w:cs="Arial"/>
          <w:bCs/>
          <w:iCs/>
          <w:sz w:val="24"/>
          <w:szCs w:val="24"/>
          <w:lang w:val="en-US" w:eastAsia="pt-BR"/>
        </w:rPr>
      </w:pPr>
    </w:p>
    <w:p w:rsidR="00475F0C" w:rsidRDefault="00475F0C" w:rsidP="00475F0C">
      <w:pPr>
        <w:spacing w:after="0" w:line="360" w:lineRule="auto"/>
        <w:ind w:firstLine="720"/>
        <w:jc w:val="both"/>
        <w:rPr>
          <w:rFonts w:ascii="Arial" w:eastAsia="Times New Roman" w:hAnsi="Arial" w:cs="Arial"/>
          <w:bCs/>
          <w:iCs/>
          <w:sz w:val="24"/>
          <w:szCs w:val="24"/>
          <w:lang w:val="en-US" w:eastAsia="pt-BR"/>
        </w:rPr>
      </w:pPr>
    </w:p>
    <w:p w:rsidR="00475F0C" w:rsidRPr="00475F0C" w:rsidRDefault="00475F0C" w:rsidP="00475F0C">
      <w:pPr>
        <w:spacing w:after="0" w:line="360" w:lineRule="auto"/>
        <w:jc w:val="both"/>
        <w:rPr>
          <w:rFonts w:ascii="Arial" w:eastAsia="Times New Roman" w:hAnsi="Arial" w:cs="Arial"/>
          <w:b/>
          <w:bCs/>
          <w:sz w:val="24"/>
          <w:szCs w:val="24"/>
          <w:lang w:val="en-US" w:eastAsia="pt-BR"/>
        </w:rPr>
      </w:pPr>
      <w:r w:rsidRPr="00475F0C">
        <w:rPr>
          <w:rFonts w:ascii="Arial" w:eastAsia="Times New Roman" w:hAnsi="Arial" w:cs="Arial"/>
          <w:b/>
          <w:bCs/>
          <w:sz w:val="24"/>
          <w:szCs w:val="24"/>
          <w:lang w:val="en-US" w:eastAsia="pt-BR"/>
        </w:rPr>
        <w:lastRenderedPageBreak/>
        <w:t>4. TRATMENT</w:t>
      </w:r>
    </w:p>
    <w:p w:rsidR="00475F0C" w:rsidRPr="00475F0C" w:rsidRDefault="00475F0C" w:rsidP="00475F0C">
      <w:pPr>
        <w:spacing w:after="0" w:line="360" w:lineRule="auto"/>
        <w:jc w:val="both"/>
        <w:rPr>
          <w:rFonts w:ascii="Arial" w:eastAsia="Times New Roman" w:hAnsi="Arial" w:cs="Arial"/>
          <w:b/>
          <w:bCs/>
          <w:sz w:val="24"/>
          <w:szCs w:val="24"/>
          <w:lang w:val="en-US" w:eastAsia="pt-BR"/>
        </w:rPr>
      </w:pPr>
    </w:p>
    <w:p w:rsidR="00475F0C" w:rsidRPr="00475F0C" w:rsidRDefault="00475F0C" w:rsidP="00475F0C">
      <w:pPr>
        <w:spacing w:after="0" w:line="360" w:lineRule="auto"/>
        <w:ind w:firstLine="540"/>
        <w:jc w:val="both"/>
        <w:rPr>
          <w:rFonts w:ascii="Arial" w:eastAsia="Times New Roman" w:hAnsi="Arial" w:cs="Arial"/>
          <w:sz w:val="24"/>
          <w:szCs w:val="24"/>
          <w:lang w:val="en-US" w:eastAsia="pt-BR"/>
        </w:rPr>
      </w:pPr>
      <w:proofErr w:type="spellStart"/>
      <w:r w:rsidRPr="00475F0C">
        <w:rPr>
          <w:rFonts w:ascii="Arial" w:eastAsia="Times New Roman" w:hAnsi="Arial" w:cs="Arial"/>
          <w:sz w:val="24"/>
          <w:szCs w:val="24"/>
          <w:lang w:val="en-US" w:eastAsia="pt-BR"/>
        </w:rPr>
        <w:t>Rosuvastatin</w:t>
      </w:r>
      <w:proofErr w:type="spellEnd"/>
      <w:r w:rsidRPr="00475F0C">
        <w:rPr>
          <w:rFonts w:ascii="Arial" w:eastAsia="Times New Roman" w:hAnsi="Arial" w:cs="Arial"/>
          <w:sz w:val="24"/>
          <w:szCs w:val="24"/>
          <w:lang w:val="en-US" w:eastAsia="pt-BR"/>
        </w:rPr>
        <w:t xml:space="preserve"> </w:t>
      </w:r>
      <w:proofErr w:type="gramStart"/>
      <w:r w:rsidRPr="00475F0C">
        <w:rPr>
          <w:rFonts w:ascii="Arial" w:eastAsia="Times New Roman" w:hAnsi="Arial" w:cs="Arial"/>
          <w:sz w:val="24"/>
          <w:szCs w:val="24"/>
          <w:lang w:val="en-US" w:eastAsia="pt-BR"/>
        </w:rPr>
        <w:t>is administered</w:t>
      </w:r>
      <w:proofErr w:type="gramEnd"/>
      <w:r w:rsidRPr="00475F0C">
        <w:rPr>
          <w:rFonts w:ascii="Arial" w:eastAsia="Times New Roman" w:hAnsi="Arial" w:cs="Arial"/>
          <w:sz w:val="24"/>
          <w:szCs w:val="24"/>
          <w:lang w:val="en-US" w:eastAsia="pt-BR"/>
        </w:rPr>
        <w:t xml:space="preserve"> at a dose of 10mg once daily in the corresponding group.</w:t>
      </w:r>
    </w:p>
    <w:p w:rsidR="00475F0C" w:rsidRPr="00475F0C" w:rsidRDefault="00475F0C" w:rsidP="00475F0C">
      <w:pPr>
        <w:spacing w:after="0" w:line="360" w:lineRule="auto"/>
        <w:ind w:firstLine="540"/>
        <w:jc w:val="both"/>
        <w:rPr>
          <w:rFonts w:ascii="Arial" w:eastAsia="Times New Roman" w:hAnsi="Arial" w:cs="Arial"/>
          <w:sz w:val="24"/>
          <w:szCs w:val="24"/>
          <w:lang w:val="en-US" w:eastAsia="pt-BR"/>
        </w:rPr>
      </w:pPr>
      <w:r w:rsidRPr="00475F0C">
        <w:rPr>
          <w:rFonts w:ascii="Arial" w:eastAsia="Times New Roman" w:hAnsi="Arial" w:cs="Arial"/>
          <w:sz w:val="24"/>
          <w:szCs w:val="24"/>
          <w:lang w:val="en-US" w:eastAsia="pt-BR"/>
        </w:rPr>
        <w:t xml:space="preserve">All patients </w:t>
      </w:r>
      <w:proofErr w:type="gramStart"/>
      <w:r w:rsidRPr="00475F0C">
        <w:rPr>
          <w:rFonts w:ascii="Arial" w:eastAsia="Times New Roman" w:hAnsi="Arial" w:cs="Arial"/>
          <w:sz w:val="24"/>
          <w:szCs w:val="24"/>
          <w:lang w:val="en-US" w:eastAsia="pt-BR"/>
        </w:rPr>
        <w:t>will be treated</w:t>
      </w:r>
      <w:proofErr w:type="gramEnd"/>
      <w:r w:rsidRPr="00475F0C">
        <w:rPr>
          <w:rFonts w:ascii="Arial" w:eastAsia="Times New Roman" w:hAnsi="Arial" w:cs="Arial"/>
          <w:sz w:val="24"/>
          <w:szCs w:val="24"/>
          <w:lang w:val="en-US" w:eastAsia="pt-BR"/>
        </w:rPr>
        <w:t xml:space="preserve"> with immunosuppressive agents according to pre-established by the Foundation Osvaldo Ramos and adjusted the dose according to blood level of </w:t>
      </w:r>
      <w:proofErr w:type="spellStart"/>
      <w:r w:rsidRPr="00475F0C">
        <w:rPr>
          <w:rFonts w:ascii="Arial" w:eastAsia="Times New Roman" w:hAnsi="Arial" w:cs="Arial"/>
          <w:sz w:val="24"/>
          <w:szCs w:val="24"/>
          <w:lang w:val="en-US" w:eastAsia="pt-BR"/>
        </w:rPr>
        <w:t>tacrolimus</w:t>
      </w:r>
      <w:proofErr w:type="spellEnd"/>
      <w:r w:rsidRPr="00475F0C">
        <w:rPr>
          <w:rFonts w:ascii="Arial" w:eastAsia="Times New Roman" w:hAnsi="Arial" w:cs="Arial"/>
          <w:sz w:val="24"/>
          <w:szCs w:val="24"/>
          <w:lang w:val="en-US" w:eastAsia="pt-BR"/>
        </w:rPr>
        <w:t xml:space="preserve"> protocols.</w:t>
      </w:r>
    </w:p>
    <w:p w:rsidR="00475F0C" w:rsidRPr="00475F0C" w:rsidRDefault="00475F0C" w:rsidP="00475F0C">
      <w:pPr>
        <w:spacing w:after="0" w:line="360" w:lineRule="auto"/>
        <w:ind w:firstLine="540"/>
        <w:jc w:val="both"/>
        <w:rPr>
          <w:rFonts w:ascii="Arial" w:eastAsia="Times New Roman" w:hAnsi="Arial" w:cs="Arial"/>
          <w:sz w:val="24"/>
          <w:szCs w:val="24"/>
          <w:lang w:val="en-US" w:eastAsia="pt-BR"/>
        </w:rPr>
      </w:pPr>
      <w:r>
        <w:rPr>
          <w:rFonts w:ascii="Arial" w:eastAsia="Times New Roman" w:hAnsi="Arial" w:cs="Arial"/>
          <w:sz w:val="24"/>
          <w:szCs w:val="24"/>
          <w:lang w:val="en-US" w:eastAsia="pt-BR"/>
        </w:rPr>
        <w:t>Hypertensive patients was</w:t>
      </w:r>
      <w:r w:rsidRPr="00475F0C">
        <w:rPr>
          <w:rFonts w:ascii="Arial" w:eastAsia="Times New Roman" w:hAnsi="Arial" w:cs="Arial"/>
          <w:sz w:val="24"/>
          <w:szCs w:val="24"/>
          <w:lang w:val="en-US" w:eastAsia="pt-BR"/>
        </w:rPr>
        <w:t xml:space="preserve"> treated with calcium channel blockers, beta-blockers, converting enzyme inhibitors, diuretics and other hypotensive classes, according to the blood pressure control.</w:t>
      </w:r>
    </w:p>
    <w:p w:rsidR="00475F0C" w:rsidRPr="00475F0C" w:rsidRDefault="00475F0C" w:rsidP="00475F0C">
      <w:pPr>
        <w:spacing w:after="0" w:line="360" w:lineRule="auto"/>
        <w:ind w:firstLine="540"/>
        <w:jc w:val="both"/>
        <w:rPr>
          <w:rFonts w:ascii="Arial" w:eastAsia="Times New Roman" w:hAnsi="Arial" w:cs="Arial"/>
          <w:sz w:val="24"/>
          <w:szCs w:val="24"/>
          <w:lang w:val="en-US" w:eastAsia="pt-BR"/>
        </w:rPr>
      </w:pPr>
      <w:r w:rsidRPr="00475F0C">
        <w:rPr>
          <w:rFonts w:ascii="Arial" w:eastAsia="Times New Roman" w:hAnsi="Arial" w:cs="Arial"/>
          <w:sz w:val="24"/>
          <w:szCs w:val="24"/>
          <w:lang w:val="en-US" w:eastAsia="pt-BR"/>
        </w:rPr>
        <w:t xml:space="preserve">         Patients with hemoglobin less than 11 g / </w:t>
      </w:r>
      <w:proofErr w:type="spellStart"/>
      <w:proofErr w:type="gramStart"/>
      <w:r w:rsidRPr="00475F0C">
        <w:rPr>
          <w:rFonts w:ascii="Arial" w:eastAsia="Times New Roman" w:hAnsi="Arial" w:cs="Arial"/>
          <w:sz w:val="24"/>
          <w:szCs w:val="24"/>
          <w:lang w:val="en-US" w:eastAsia="pt-BR"/>
        </w:rPr>
        <w:t>dL</w:t>
      </w:r>
      <w:proofErr w:type="spellEnd"/>
      <w:r w:rsidRPr="00475F0C">
        <w:rPr>
          <w:rFonts w:ascii="Arial" w:eastAsia="Times New Roman" w:hAnsi="Arial" w:cs="Arial"/>
          <w:sz w:val="24"/>
          <w:szCs w:val="24"/>
          <w:lang w:val="en-US" w:eastAsia="pt-BR"/>
        </w:rPr>
        <w:t>,</w:t>
      </w:r>
      <w:proofErr w:type="gramEnd"/>
      <w:r w:rsidRPr="00475F0C">
        <w:rPr>
          <w:rFonts w:ascii="Arial" w:eastAsia="Times New Roman" w:hAnsi="Arial" w:cs="Arial"/>
          <w:sz w:val="24"/>
          <w:szCs w:val="24"/>
          <w:lang w:val="en-US" w:eastAsia="pt-BR"/>
        </w:rPr>
        <w:t xml:space="preserve"> receive recombinant human erythropoietin, after being away another cause of anemia and verified iron stores. The iron deficient patients (ferritin &lt;100 ng / mL and / or transferrin saturation &lt;20%) will receive intravenous iron supplementation (</w:t>
      </w:r>
      <w:proofErr w:type="spellStart"/>
      <w:r w:rsidRPr="00475F0C">
        <w:rPr>
          <w:rFonts w:ascii="Arial" w:eastAsia="Times New Roman" w:hAnsi="Arial" w:cs="Arial"/>
          <w:sz w:val="24"/>
          <w:szCs w:val="24"/>
          <w:lang w:val="en-US" w:eastAsia="pt-BR"/>
        </w:rPr>
        <w:t>Noripurum</w:t>
      </w:r>
      <w:proofErr w:type="spellEnd"/>
      <w:r w:rsidRPr="00475F0C">
        <w:rPr>
          <w:rFonts w:ascii="Arial" w:eastAsia="Times New Roman" w:hAnsi="Arial" w:cs="Arial"/>
          <w:sz w:val="24"/>
          <w:szCs w:val="24"/>
          <w:lang w:eastAsia="pt-BR"/>
        </w:rPr>
        <w:t></w:t>
      </w:r>
      <w:r w:rsidRPr="00475F0C">
        <w:rPr>
          <w:rFonts w:ascii="Arial" w:eastAsia="Times New Roman" w:hAnsi="Arial" w:cs="Arial"/>
          <w:sz w:val="24"/>
          <w:szCs w:val="24"/>
          <w:lang w:val="en-US" w:eastAsia="pt-BR"/>
        </w:rPr>
        <w:t xml:space="preserve"> 200mg / month).</w:t>
      </w:r>
    </w:p>
    <w:p w:rsidR="00475F0C" w:rsidRPr="00475F0C" w:rsidRDefault="00475F0C" w:rsidP="00475F0C">
      <w:pPr>
        <w:spacing w:after="0" w:line="360" w:lineRule="auto"/>
        <w:ind w:firstLine="540"/>
        <w:jc w:val="both"/>
        <w:rPr>
          <w:rFonts w:ascii="Arial" w:eastAsia="Times New Roman" w:hAnsi="Arial" w:cs="Arial"/>
          <w:sz w:val="24"/>
          <w:szCs w:val="24"/>
          <w:lang w:val="en-US" w:eastAsia="pt-BR"/>
        </w:rPr>
      </w:pPr>
      <w:r w:rsidRPr="00475F0C">
        <w:rPr>
          <w:rFonts w:ascii="Arial" w:eastAsia="Times New Roman" w:hAnsi="Arial" w:cs="Arial"/>
          <w:sz w:val="24"/>
          <w:szCs w:val="24"/>
          <w:lang w:val="en-US" w:eastAsia="pt-BR"/>
        </w:rPr>
        <w:t xml:space="preserve">Patients with </w:t>
      </w:r>
      <w:proofErr w:type="spellStart"/>
      <w:r w:rsidRPr="00475F0C">
        <w:rPr>
          <w:rFonts w:ascii="Arial" w:eastAsia="Times New Roman" w:hAnsi="Arial" w:cs="Arial"/>
          <w:sz w:val="24"/>
          <w:szCs w:val="24"/>
          <w:lang w:val="en-US" w:eastAsia="pt-BR"/>
        </w:rPr>
        <w:t>hyperphosphatemia</w:t>
      </w:r>
      <w:proofErr w:type="spellEnd"/>
      <w:r w:rsidRPr="00475F0C">
        <w:rPr>
          <w:rFonts w:ascii="Arial" w:eastAsia="Times New Roman" w:hAnsi="Arial" w:cs="Arial"/>
          <w:sz w:val="24"/>
          <w:szCs w:val="24"/>
          <w:lang w:val="en-US" w:eastAsia="pt-BR"/>
        </w:rPr>
        <w:t xml:space="preserve"> (P&gt; 4,6mg / dl) will make use of binders in accordance with the recommendations of DOKQI / ASN.</w:t>
      </w:r>
    </w:p>
    <w:p w:rsidR="00475F0C" w:rsidRPr="00475F0C" w:rsidRDefault="00475F0C" w:rsidP="00475F0C">
      <w:pPr>
        <w:spacing w:after="0" w:line="360" w:lineRule="auto"/>
        <w:ind w:firstLine="720"/>
        <w:jc w:val="both"/>
        <w:rPr>
          <w:rFonts w:ascii="Arial" w:eastAsia="Times New Roman" w:hAnsi="Arial" w:cs="Arial"/>
          <w:bCs/>
          <w:iCs/>
          <w:sz w:val="24"/>
          <w:szCs w:val="24"/>
          <w:lang w:val="en-US" w:eastAsia="pt-BR"/>
        </w:rPr>
      </w:pPr>
    </w:p>
    <w:p w:rsidR="00315C43" w:rsidRDefault="00315C43" w:rsidP="004C0177">
      <w:pPr>
        <w:pStyle w:val="Corpodetexto"/>
        <w:ind w:firstLine="426"/>
        <w:rPr>
          <w:lang w:val="en-US"/>
        </w:rPr>
      </w:pPr>
      <w:r>
        <w:rPr>
          <w:lang w:val="en-US"/>
        </w:rPr>
        <w:br w:type="page"/>
      </w:r>
    </w:p>
    <w:p w:rsidR="00315C43" w:rsidRDefault="00315C43" w:rsidP="00315C43">
      <w:pPr>
        <w:spacing w:line="360" w:lineRule="auto"/>
        <w:rPr>
          <w:rFonts w:ascii="Arial" w:hAnsi="Arial" w:cs="Arial"/>
          <w:b/>
          <w:bCs/>
        </w:rPr>
      </w:pPr>
      <w:r>
        <w:rPr>
          <w:rFonts w:ascii="Arial" w:hAnsi="Arial" w:cs="Arial"/>
          <w:b/>
          <w:bCs/>
        </w:rPr>
        <w:lastRenderedPageBreak/>
        <w:t>5. CRONOGRAMA DO ESTUDO</w:t>
      </w:r>
    </w:p>
    <w:p w:rsidR="00315C43" w:rsidRDefault="00315C43" w:rsidP="00315C43">
      <w:pPr>
        <w:spacing w:line="360" w:lineRule="auto"/>
        <w:rPr>
          <w:rFonts w:ascii="Arial" w:hAnsi="Arial" w:cs="Arial"/>
          <w:b/>
          <w:bCs/>
        </w:rPr>
      </w:pPr>
    </w:p>
    <w:tbl>
      <w:tblPr>
        <w:tblpPr w:leftFromText="141" w:rightFromText="141" w:vertAnchor="text" w:horzAnchor="margin" w:tblpXSpec="center" w:tblpY="20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3"/>
        <w:gridCol w:w="1481"/>
        <w:gridCol w:w="1975"/>
        <w:gridCol w:w="997"/>
        <w:gridCol w:w="1372"/>
      </w:tblGrid>
      <w:tr w:rsidR="00315C43" w:rsidTr="00BA05C2">
        <w:tblPrEx>
          <w:tblCellMar>
            <w:top w:w="0" w:type="dxa"/>
            <w:bottom w:w="0" w:type="dxa"/>
          </w:tblCellMar>
        </w:tblPrEx>
        <w:trPr>
          <w:trHeight w:val="1072"/>
        </w:trPr>
        <w:tc>
          <w:tcPr>
            <w:tcW w:w="3553" w:type="dxa"/>
            <w:vAlign w:val="center"/>
          </w:tcPr>
          <w:p w:rsidR="00315C43" w:rsidRDefault="00315C43" w:rsidP="00F90026">
            <w:pPr>
              <w:spacing w:line="360" w:lineRule="auto"/>
              <w:jc w:val="center"/>
              <w:rPr>
                <w:rFonts w:ascii="Arial" w:hAnsi="Arial" w:cs="Arial"/>
              </w:rPr>
            </w:pPr>
          </w:p>
        </w:tc>
        <w:tc>
          <w:tcPr>
            <w:tcW w:w="1481" w:type="dxa"/>
            <w:vAlign w:val="center"/>
          </w:tcPr>
          <w:p w:rsidR="00315C43" w:rsidRDefault="00315C43" w:rsidP="00F90026">
            <w:pPr>
              <w:spacing w:line="360" w:lineRule="auto"/>
              <w:jc w:val="center"/>
              <w:rPr>
                <w:rFonts w:ascii="Arial" w:hAnsi="Arial" w:cs="Arial"/>
              </w:rPr>
            </w:pPr>
          </w:p>
          <w:p w:rsidR="00315C43" w:rsidRDefault="00BA05C2" w:rsidP="00F90026">
            <w:pPr>
              <w:spacing w:line="360" w:lineRule="auto"/>
              <w:jc w:val="center"/>
              <w:rPr>
                <w:rFonts w:ascii="Arial" w:hAnsi="Arial" w:cs="Arial"/>
              </w:rPr>
            </w:pPr>
            <w:proofErr w:type="spellStart"/>
            <w:r>
              <w:rPr>
                <w:rFonts w:ascii="Arial" w:hAnsi="Arial" w:cs="Arial"/>
              </w:rPr>
              <w:t>Selection</w:t>
            </w:r>
            <w:proofErr w:type="spellEnd"/>
          </w:p>
        </w:tc>
        <w:tc>
          <w:tcPr>
            <w:tcW w:w="1975" w:type="dxa"/>
            <w:vAlign w:val="center"/>
          </w:tcPr>
          <w:p w:rsidR="00315C43" w:rsidRDefault="00BA05C2" w:rsidP="00F90026">
            <w:pPr>
              <w:spacing w:line="360" w:lineRule="auto"/>
              <w:jc w:val="center"/>
              <w:rPr>
                <w:rFonts w:ascii="Arial" w:hAnsi="Arial" w:cs="Arial"/>
              </w:rPr>
            </w:pPr>
            <w:proofErr w:type="spellStart"/>
            <w:r>
              <w:rPr>
                <w:rFonts w:ascii="Arial" w:hAnsi="Arial" w:cs="Arial"/>
              </w:rPr>
              <w:t>Baseline</w:t>
            </w:r>
            <w:proofErr w:type="spellEnd"/>
          </w:p>
          <w:p w:rsidR="00315C43" w:rsidRDefault="00BA05C2" w:rsidP="00F90026">
            <w:pPr>
              <w:spacing w:line="360" w:lineRule="auto"/>
              <w:jc w:val="center"/>
              <w:rPr>
                <w:rFonts w:ascii="Arial" w:hAnsi="Arial" w:cs="Arial"/>
              </w:rPr>
            </w:pPr>
            <w:r>
              <w:rPr>
                <w:rFonts w:ascii="Arial" w:hAnsi="Arial" w:cs="Arial"/>
              </w:rPr>
              <w:t xml:space="preserve">(1-2 </w:t>
            </w:r>
            <w:proofErr w:type="spellStart"/>
            <w:r>
              <w:rPr>
                <w:rFonts w:ascii="Arial" w:hAnsi="Arial" w:cs="Arial"/>
              </w:rPr>
              <w:t>months</w:t>
            </w:r>
            <w:proofErr w:type="spellEnd"/>
            <w:r w:rsidR="00315C43">
              <w:rPr>
                <w:rFonts w:ascii="Arial" w:hAnsi="Arial" w:cs="Arial"/>
              </w:rPr>
              <w:t>)</w:t>
            </w:r>
          </w:p>
        </w:tc>
        <w:tc>
          <w:tcPr>
            <w:tcW w:w="997" w:type="dxa"/>
            <w:vAlign w:val="center"/>
          </w:tcPr>
          <w:p w:rsidR="00315C43" w:rsidRDefault="00315C43" w:rsidP="00BA05C2">
            <w:pPr>
              <w:spacing w:line="360" w:lineRule="auto"/>
              <w:jc w:val="center"/>
              <w:rPr>
                <w:rFonts w:ascii="Arial" w:hAnsi="Arial" w:cs="Arial"/>
              </w:rPr>
            </w:pPr>
            <w:r>
              <w:rPr>
                <w:rFonts w:ascii="Arial" w:hAnsi="Arial" w:cs="Arial"/>
              </w:rPr>
              <w:t>6</w:t>
            </w:r>
            <w:r>
              <w:rPr>
                <w:rFonts w:ascii="Arial" w:hAnsi="Arial" w:cs="Arial"/>
                <w:vertAlign w:val="superscript"/>
              </w:rPr>
              <w:t xml:space="preserve"> o</w:t>
            </w:r>
            <w:r w:rsidR="00BA05C2">
              <w:rPr>
                <w:rFonts w:ascii="Arial" w:hAnsi="Arial" w:cs="Arial"/>
              </w:rPr>
              <w:t xml:space="preserve">. </w:t>
            </w:r>
            <w:proofErr w:type="spellStart"/>
            <w:r w:rsidR="00BA05C2">
              <w:rPr>
                <w:rFonts w:ascii="Arial" w:hAnsi="Arial" w:cs="Arial"/>
              </w:rPr>
              <w:t>months</w:t>
            </w:r>
            <w:proofErr w:type="spellEnd"/>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12</w:t>
            </w:r>
            <w:r>
              <w:rPr>
                <w:rFonts w:ascii="Arial" w:hAnsi="Arial" w:cs="Arial"/>
                <w:vertAlign w:val="superscript"/>
              </w:rPr>
              <w:t xml:space="preserve"> o</w:t>
            </w:r>
            <w:r w:rsidR="00BA05C2">
              <w:rPr>
                <w:rFonts w:ascii="Arial" w:hAnsi="Arial" w:cs="Arial"/>
              </w:rPr>
              <w:t xml:space="preserve">. </w:t>
            </w:r>
            <w:proofErr w:type="spellStart"/>
            <w:r w:rsidR="00BA05C2">
              <w:rPr>
                <w:rFonts w:ascii="Arial" w:hAnsi="Arial" w:cs="Arial"/>
              </w:rPr>
              <w:t>months</w:t>
            </w:r>
            <w:proofErr w:type="spellEnd"/>
          </w:p>
        </w:tc>
      </w:tr>
      <w:tr w:rsidR="00315C43" w:rsidTr="00BA05C2">
        <w:tblPrEx>
          <w:tblCellMar>
            <w:top w:w="0" w:type="dxa"/>
            <w:bottom w:w="0" w:type="dxa"/>
          </w:tblCellMar>
        </w:tblPrEx>
        <w:trPr>
          <w:trHeight w:val="918"/>
        </w:trPr>
        <w:tc>
          <w:tcPr>
            <w:tcW w:w="3553" w:type="dxa"/>
            <w:vAlign w:val="center"/>
          </w:tcPr>
          <w:p w:rsidR="00315C43" w:rsidRPr="0071556C" w:rsidRDefault="00BA05C2" w:rsidP="00F90026">
            <w:pPr>
              <w:spacing w:line="360" w:lineRule="auto"/>
              <w:jc w:val="center"/>
              <w:rPr>
                <w:rFonts w:ascii="Arial" w:hAnsi="Arial" w:cs="Arial"/>
                <w:b/>
              </w:rPr>
            </w:pPr>
            <w:proofErr w:type="spellStart"/>
            <w:proofErr w:type="gramStart"/>
            <w:r w:rsidRPr="00BA05C2">
              <w:rPr>
                <w:rFonts w:ascii="Arial" w:hAnsi="Arial" w:cs="Arial"/>
                <w:b/>
              </w:rPr>
              <w:t>informed</w:t>
            </w:r>
            <w:proofErr w:type="spellEnd"/>
            <w:proofErr w:type="gramEnd"/>
            <w:r w:rsidRPr="00BA05C2">
              <w:rPr>
                <w:rFonts w:ascii="Arial" w:hAnsi="Arial" w:cs="Arial"/>
                <w:b/>
              </w:rPr>
              <w:t xml:space="preserve"> </w:t>
            </w:r>
            <w:proofErr w:type="spellStart"/>
            <w:r w:rsidRPr="00BA05C2">
              <w:rPr>
                <w:rFonts w:ascii="Arial" w:hAnsi="Arial" w:cs="Arial"/>
                <w:b/>
              </w:rPr>
              <w:t>consent</w:t>
            </w:r>
            <w:proofErr w:type="spellEnd"/>
          </w:p>
        </w:tc>
        <w:tc>
          <w:tcPr>
            <w:tcW w:w="1481"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1975" w:type="dxa"/>
            <w:vAlign w:val="center"/>
          </w:tcPr>
          <w:p w:rsidR="00315C43" w:rsidRDefault="00315C43" w:rsidP="00F90026">
            <w:pPr>
              <w:spacing w:line="360" w:lineRule="auto"/>
              <w:jc w:val="center"/>
              <w:rPr>
                <w:rFonts w:ascii="Arial" w:hAnsi="Arial" w:cs="Arial"/>
              </w:rPr>
            </w:pPr>
          </w:p>
        </w:tc>
        <w:tc>
          <w:tcPr>
            <w:tcW w:w="997" w:type="dxa"/>
            <w:vAlign w:val="center"/>
          </w:tcPr>
          <w:p w:rsidR="00315C43" w:rsidRDefault="00315C43" w:rsidP="00F90026">
            <w:pPr>
              <w:spacing w:line="360" w:lineRule="auto"/>
              <w:jc w:val="center"/>
              <w:rPr>
                <w:rFonts w:ascii="Arial" w:hAnsi="Arial" w:cs="Arial"/>
              </w:rPr>
            </w:pPr>
          </w:p>
        </w:tc>
        <w:tc>
          <w:tcPr>
            <w:tcW w:w="1372" w:type="dxa"/>
            <w:vAlign w:val="center"/>
          </w:tcPr>
          <w:p w:rsidR="00315C43" w:rsidRDefault="00315C43" w:rsidP="00F90026">
            <w:pPr>
              <w:spacing w:line="360" w:lineRule="auto"/>
              <w:jc w:val="center"/>
              <w:rPr>
                <w:rFonts w:ascii="Arial" w:hAnsi="Arial" w:cs="Arial"/>
              </w:rPr>
            </w:pPr>
          </w:p>
        </w:tc>
      </w:tr>
      <w:tr w:rsidR="00315C43" w:rsidTr="00BA05C2">
        <w:tblPrEx>
          <w:tblCellMar>
            <w:top w:w="0" w:type="dxa"/>
            <w:bottom w:w="0" w:type="dxa"/>
          </w:tblCellMar>
        </w:tblPrEx>
        <w:trPr>
          <w:trHeight w:val="903"/>
        </w:trPr>
        <w:tc>
          <w:tcPr>
            <w:tcW w:w="3553" w:type="dxa"/>
            <w:vAlign w:val="center"/>
          </w:tcPr>
          <w:p w:rsidR="00315C43" w:rsidRPr="0071556C" w:rsidRDefault="00BA05C2" w:rsidP="00F90026">
            <w:pPr>
              <w:spacing w:line="360" w:lineRule="auto"/>
              <w:jc w:val="center"/>
              <w:rPr>
                <w:rFonts w:ascii="Arial" w:hAnsi="Arial" w:cs="Arial"/>
                <w:b/>
              </w:rPr>
            </w:pPr>
            <w:proofErr w:type="spellStart"/>
            <w:r w:rsidRPr="00BA05C2">
              <w:rPr>
                <w:rFonts w:ascii="Arial" w:hAnsi="Arial" w:cs="Arial"/>
                <w:b/>
              </w:rPr>
              <w:t>Criteria</w:t>
            </w:r>
            <w:proofErr w:type="spellEnd"/>
            <w:r w:rsidRPr="00BA05C2">
              <w:rPr>
                <w:rFonts w:ascii="Arial" w:hAnsi="Arial" w:cs="Arial"/>
                <w:b/>
              </w:rPr>
              <w:t xml:space="preserve"> </w:t>
            </w:r>
            <w:proofErr w:type="spellStart"/>
            <w:r w:rsidRPr="00BA05C2">
              <w:rPr>
                <w:rFonts w:ascii="Arial" w:hAnsi="Arial" w:cs="Arial"/>
                <w:b/>
              </w:rPr>
              <w:t>inclusion</w:t>
            </w:r>
            <w:proofErr w:type="spellEnd"/>
            <w:r w:rsidRPr="00BA05C2">
              <w:rPr>
                <w:rFonts w:ascii="Arial" w:hAnsi="Arial" w:cs="Arial"/>
                <w:b/>
              </w:rPr>
              <w:t xml:space="preserve"> / </w:t>
            </w:r>
            <w:proofErr w:type="spellStart"/>
            <w:r w:rsidRPr="00BA05C2">
              <w:rPr>
                <w:rFonts w:ascii="Arial" w:hAnsi="Arial" w:cs="Arial"/>
                <w:b/>
              </w:rPr>
              <w:t>exclusion</w:t>
            </w:r>
            <w:proofErr w:type="spellEnd"/>
          </w:p>
        </w:tc>
        <w:tc>
          <w:tcPr>
            <w:tcW w:w="1481"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1975" w:type="dxa"/>
            <w:vAlign w:val="center"/>
          </w:tcPr>
          <w:p w:rsidR="00315C43" w:rsidRDefault="00315C43" w:rsidP="00F90026">
            <w:pPr>
              <w:spacing w:line="360" w:lineRule="auto"/>
              <w:jc w:val="center"/>
              <w:rPr>
                <w:rFonts w:ascii="Arial" w:hAnsi="Arial" w:cs="Arial"/>
              </w:rPr>
            </w:pPr>
          </w:p>
        </w:tc>
        <w:tc>
          <w:tcPr>
            <w:tcW w:w="997" w:type="dxa"/>
            <w:vAlign w:val="center"/>
          </w:tcPr>
          <w:p w:rsidR="00315C43" w:rsidRDefault="00315C43" w:rsidP="00F90026">
            <w:pPr>
              <w:spacing w:line="360" w:lineRule="auto"/>
              <w:jc w:val="center"/>
              <w:rPr>
                <w:rFonts w:ascii="Arial" w:hAnsi="Arial" w:cs="Arial"/>
              </w:rPr>
            </w:pPr>
          </w:p>
        </w:tc>
        <w:tc>
          <w:tcPr>
            <w:tcW w:w="1372" w:type="dxa"/>
            <w:vAlign w:val="center"/>
          </w:tcPr>
          <w:p w:rsidR="00315C43" w:rsidRDefault="00315C43" w:rsidP="00F90026">
            <w:pPr>
              <w:spacing w:line="360" w:lineRule="auto"/>
              <w:jc w:val="center"/>
              <w:rPr>
                <w:rFonts w:ascii="Arial" w:hAnsi="Arial" w:cs="Arial"/>
              </w:rPr>
            </w:pPr>
          </w:p>
        </w:tc>
      </w:tr>
      <w:tr w:rsidR="00315C43" w:rsidTr="00BA05C2">
        <w:tblPrEx>
          <w:tblCellMar>
            <w:top w:w="0" w:type="dxa"/>
            <w:bottom w:w="0" w:type="dxa"/>
          </w:tblCellMar>
        </w:tblPrEx>
        <w:trPr>
          <w:trHeight w:val="541"/>
        </w:trPr>
        <w:tc>
          <w:tcPr>
            <w:tcW w:w="3553" w:type="dxa"/>
            <w:vAlign w:val="center"/>
          </w:tcPr>
          <w:p w:rsidR="00315C43" w:rsidRPr="0071556C" w:rsidRDefault="00BA05C2" w:rsidP="00F90026">
            <w:pPr>
              <w:spacing w:line="360" w:lineRule="auto"/>
              <w:jc w:val="center"/>
              <w:rPr>
                <w:rFonts w:ascii="Arial" w:hAnsi="Arial" w:cs="Arial"/>
                <w:b/>
              </w:rPr>
            </w:pPr>
            <w:proofErr w:type="spellStart"/>
            <w:proofErr w:type="gramStart"/>
            <w:r w:rsidRPr="00BA05C2">
              <w:rPr>
                <w:rFonts w:ascii="Arial" w:hAnsi="Arial" w:cs="Arial"/>
                <w:b/>
              </w:rPr>
              <w:t>history</w:t>
            </w:r>
            <w:proofErr w:type="spellEnd"/>
            <w:proofErr w:type="gramEnd"/>
          </w:p>
        </w:tc>
        <w:tc>
          <w:tcPr>
            <w:tcW w:w="1481" w:type="dxa"/>
            <w:vAlign w:val="center"/>
          </w:tcPr>
          <w:p w:rsidR="00315C43" w:rsidRDefault="00315C43" w:rsidP="00F90026">
            <w:pPr>
              <w:spacing w:line="360" w:lineRule="auto"/>
              <w:jc w:val="center"/>
              <w:rPr>
                <w:rFonts w:ascii="Arial" w:hAnsi="Arial" w:cs="Arial"/>
              </w:rPr>
            </w:pPr>
          </w:p>
        </w:tc>
        <w:tc>
          <w:tcPr>
            <w:tcW w:w="1975"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997"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X</w:t>
            </w:r>
          </w:p>
        </w:tc>
      </w:tr>
      <w:tr w:rsidR="00315C43" w:rsidTr="00BA05C2">
        <w:tblPrEx>
          <w:tblCellMar>
            <w:top w:w="0" w:type="dxa"/>
            <w:bottom w:w="0" w:type="dxa"/>
          </w:tblCellMar>
        </w:tblPrEx>
        <w:trPr>
          <w:trHeight w:val="541"/>
        </w:trPr>
        <w:tc>
          <w:tcPr>
            <w:tcW w:w="3553" w:type="dxa"/>
            <w:vAlign w:val="center"/>
          </w:tcPr>
          <w:p w:rsidR="00315C43" w:rsidRPr="0071556C" w:rsidRDefault="00BA05C2" w:rsidP="00F90026">
            <w:pPr>
              <w:spacing w:line="360" w:lineRule="auto"/>
              <w:jc w:val="center"/>
              <w:rPr>
                <w:rFonts w:ascii="Arial" w:hAnsi="Arial" w:cs="Arial"/>
                <w:b/>
              </w:rPr>
            </w:pPr>
            <w:proofErr w:type="spellStart"/>
            <w:proofErr w:type="gramStart"/>
            <w:r w:rsidRPr="00BA05C2">
              <w:rPr>
                <w:rFonts w:ascii="Arial" w:hAnsi="Arial" w:cs="Arial"/>
                <w:b/>
              </w:rPr>
              <w:t>physical</w:t>
            </w:r>
            <w:proofErr w:type="spellEnd"/>
            <w:proofErr w:type="gramEnd"/>
            <w:r w:rsidRPr="00BA05C2">
              <w:rPr>
                <w:rFonts w:ascii="Arial" w:hAnsi="Arial" w:cs="Arial"/>
                <w:b/>
              </w:rPr>
              <w:t xml:space="preserve"> </w:t>
            </w:r>
            <w:proofErr w:type="spellStart"/>
            <w:r w:rsidRPr="00BA05C2">
              <w:rPr>
                <w:rFonts w:ascii="Arial" w:hAnsi="Arial" w:cs="Arial"/>
                <w:b/>
              </w:rPr>
              <w:t>examination</w:t>
            </w:r>
            <w:proofErr w:type="spellEnd"/>
          </w:p>
        </w:tc>
        <w:tc>
          <w:tcPr>
            <w:tcW w:w="1481" w:type="dxa"/>
            <w:vAlign w:val="center"/>
          </w:tcPr>
          <w:p w:rsidR="00315C43" w:rsidRDefault="00315C43" w:rsidP="00F90026">
            <w:pPr>
              <w:spacing w:line="360" w:lineRule="auto"/>
              <w:jc w:val="center"/>
              <w:rPr>
                <w:rFonts w:ascii="Arial" w:hAnsi="Arial" w:cs="Arial"/>
              </w:rPr>
            </w:pPr>
          </w:p>
        </w:tc>
        <w:tc>
          <w:tcPr>
            <w:tcW w:w="1975"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997"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X</w:t>
            </w:r>
          </w:p>
        </w:tc>
      </w:tr>
      <w:tr w:rsidR="00315C43" w:rsidTr="00BA05C2">
        <w:tblPrEx>
          <w:tblCellMar>
            <w:top w:w="0" w:type="dxa"/>
            <w:bottom w:w="0" w:type="dxa"/>
          </w:tblCellMar>
        </w:tblPrEx>
        <w:trPr>
          <w:trHeight w:val="699"/>
        </w:trPr>
        <w:tc>
          <w:tcPr>
            <w:tcW w:w="3553" w:type="dxa"/>
            <w:vAlign w:val="center"/>
          </w:tcPr>
          <w:p w:rsidR="00315C43" w:rsidRPr="0071556C" w:rsidRDefault="00BA05C2" w:rsidP="00F90026">
            <w:pPr>
              <w:spacing w:line="360" w:lineRule="auto"/>
              <w:jc w:val="center"/>
              <w:rPr>
                <w:rFonts w:ascii="Arial" w:hAnsi="Arial" w:cs="Arial"/>
                <w:b/>
              </w:rPr>
            </w:pPr>
            <w:proofErr w:type="gramStart"/>
            <w:r w:rsidRPr="00BA05C2">
              <w:rPr>
                <w:rFonts w:ascii="Arial" w:hAnsi="Arial" w:cs="Arial"/>
                <w:b/>
              </w:rPr>
              <w:t>cardiovascular</w:t>
            </w:r>
            <w:proofErr w:type="gramEnd"/>
            <w:r w:rsidRPr="00BA05C2">
              <w:rPr>
                <w:rFonts w:ascii="Arial" w:hAnsi="Arial" w:cs="Arial"/>
                <w:b/>
              </w:rPr>
              <w:t xml:space="preserve"> </w:t>
            </w:r>
            <w:proofErr w:type="spellStart"/>
            <w:r w:rsidRPr="00BA05C2">
              <w:rPr>
                <w:rFonts w:ascii="Arial" w:hAnsi="Arial" w:cs="Arial"/>
                <w:b/>
              </w:rPr>
              <w:t>events</w:t>
            </w:r>
            <w:proofErr w:type="spellEnd"/>
          </w:p>
        </w:tc>
        <w:tc>
          <w:tcPr>
            <w:tcW w:w="1481" w:type="dxa"/>
            <w:vAlign w:val="center"/>
          </w:tcPr>
          <w:p w:rsidR="00315C43" w:rsidRDefault="00315C43" w:rsidP="00F90026">
            <w:pPr>
              <w:spacing w:line="360" w:lineRule="auto"/>
              <w:jc w:val="center"/>
              <w:rPr>
                <w:rFonts w:ascii="Arial" w:hAnsi="Arial" w:cs="Arial"/>
              </w:rPr>
            </w:pPr>
          </w:p>
        </w:tc>
        <w:tc>
          <w:tcPr>
            <w:tcW w:w="1975"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997"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X</w:t>
            </w:r>
          </w:p>
        </w:tc>
      </w:tr>
      <w:tr w:rsidR="00315C43" w:rsidTr="00BA05C2">
        <w:tblPrEx>
          <w:tblCellMar>
            <w:top w:w="0" w:type="dxa"/>
            <w:bottom w:w="0" w:type="dxa"/>
          </w:tblCellMar>
        </w:tblPrEx>
        <w:trPr>
          <w:trHeight w:val="918"/>
        </w:trPr>
        <w:tc>
          <w:tcPr>
            <w:tcW w:w="3553" w:type="dxa"/>
            <w:vAlign w:val="center"/>
          </w:tcPr>
          <w:p w:rsidR="00315C43" w:rsidRPr="0071556C" w:rsidRDefault="00BA05C2" w:rsidP="00F90026">
            <w:pPr>
              <w:spacing w:line="360" w:lineRule="auto"/>
              <w:jc w:val="center"/>
              <w:rPr>
                <w:rFonts w:ascii="Arial" w:hAnsi="Arial" w:cs="Arial"/>
                <w:b/>
              </w:rPr>
            </w:pPr>
            <w:proofErr w:type="spellStart"/>
            <w:r w:rsidRPr="00BA05C2">
              <w:rPr>
                <w:rFonts w:ascii="Arial" w:hAnsi="Arial" w:cs="Arial"/>
                <w:b/>
              </w:rPr>
              <w:t>Waist</w:t>
            </w:r>
            <w:proofErr w:type="spellEnd"/>
            <w:r w:rsidRPr="00BA05C2">
              <w:rPr>
                <w:rFonts w:ascii="Arial" w:hAnsi="Arial" w:cs="Arial"/>
                <w:b/>
              </w:rPr>
              <w:t xml:space="preserve"> </w:t>
            </w:r>
            <w:proofErr w:type="spellStart"/>
            <w:r w:rsidRPr="00BA05C2">
              <w:rPr>
                <w:rFonts w:ascii="Arial" w:hAnsi="Arial" w:cs="Arial"/>
                <w:b/>
              </w:rPr>
              <w:t>circumference</w:t>
            </w:r>
            <w:proofErr w:type="spellEnd"/>
            <w:r w:rsidRPr="00BA05C2">
              <w:rPr>
                <w:rFonts w:ascii="Arial" w:hAnsi="Arial" w:cs="Arial"/>
                <w:b/>
              </w:rPr>
              <w:t xml:space="preserve"> </w:t>
            </w:r>
            <w:proofErr w:type="spellStart"/>
            <w:r w:rsidRPr="00BA05C2">
              <w:rPr>
                <w:rFonts w:ascii="Arial" w:hAnsi="Arial" w:cs="Arial"/>
                <w:b/>
              </w:rPr>
              <w:t>and</w:t>
            </w:r>
            <w:proofErr w:type="spellEnd"/>
            <w:r w:rsidRPr="00BA05C2">
              <w:rPr>
                <w:rFonts w:ascii="Arial" w:hAnsi="Arial" w:cs="Arial"/>
                <w:b/>
              </w:rPr>
              <w:t xml:space="preserve"> BMI</w:t>
            </w:r>
          </w:p>
        </w:tc>
        <w:tc>
          <w:tcPr>
            <w:tcW w:w="1481" w:type="dxa"/>
            <w:vAlign w:val="center"/>
          </w:tcPr>
          <w:p w:rsidR="00315C43" w:rsidRDefault="00315C43" w:rsidP="00F90026">
            <w:pPr>
              <w:spacing w:line="360" w:lineRule="auto"/>
              <w:jc w:val="center"/>
              <w:rPr>
                <w:rFonts w:ascii="Arial" w:hAnsi="Arial" w:cs="Arial"/>
              </w:rPr>
            </w:pPr>
          </w:p>
        </w:tc>
        <w:tc>
          <w:tcPr>
            <w:tcW w:w="1975"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997"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X</w:t>
            </w:r>
          </w:p>
        </w:tc>
      </w:tr>
      <w:tr w:rsidR="00315C43" w:rsidTr="00BA05C2">
        <w:tblPrEx>
          <w:tblCellMar>
            <w:top w:w="0" w:type="dxa"/>
            <w:bottom w:w="0" w:type="dxa"/>
          </w:tblCellMar>
        </w:tblPrEx>
        <w:trPr>
          <w:trHeight w:val="526"/>
        </w:trPr>
        <w:tc>
          <w:tcPr>
            <w:tcW w:w="3553" w:type="dxa"/>
            <w:vAlign w:val="center"/>
          </w:tcPr>
          <w:p w:rsidR="00315C43" w:rsidRPr="009114D4" w:rsidRDefault="00BA05C2" w:rsidP="00F90026">
            <w:pPr>
              <w:spacing w:line="360" w:lineRule="auto"/>
              <w:jc w:val="center"/>
              <w:rPr>
                <w:rFonts w:ascii="Arial" w:hAnsi="Arial" w:cs="Arial"/>
                <w:lang w:val="es-ES_tradnl"/>
              </w:rPr>
            </w:pPr>
            <w:proofErr w:type="spellStart"/>
            <w:r w:rsidRPr="00BA05C2">
              <w:rPr>
                <w:rFonts w:ascii="Arial" w:hAnsi="Arial" w:cs="Arial"/>
                <w:b/>
              </w:rPr>
              <w:t>Laboratory</w:t>
            </w:r>
            <w:proofErr w:type="spellEnd"/>
            <w:r w:rsidRPr="00BA05C2">
              <w:rPr>
                <w:rFonts w:ascii="Arial" w:hAnsi="Arial" w:cs="Arial"/>
                <w:b/>
              </w:rPr>
              <w:t xml:space="preserve"> </w:t>
            </w:r>
            <w:proofErr w:type="spellStart"/>
            <w:r w:rsidRPr="00BA05C2">
              <w:rPr>
                <w:rFonts w:ascii="Arial" w:hAnsi="Arial" w:cs="Arial"/>
                <w:b/>
              </w:rPr>
              <w:t>examination</w:t>
            </w:r>
            <w:proofErr w:type="spellEnd"/>
          </w:p>
        </w:tc>
        <w:tc>
          <w:tcPr>
            <w:tcW w:w="1481" w:type="dxa"/>
            <w:vAlign w:val="center"/>
          </w:tcPr>
          <w:p w:rsidR="00315C43" w:rsidRPr="009114D4" w:rsidRDefault="00315C43" w:rsidP="00F90026">
            <w:pPr>
              <w:spacing w:line="360" w:lineRule="auto"/>
              <w:jc w:val="center"/>
              <w:rPr>
                <w:rFonts w:ascii="Arial" w:hAnsi="Arial" w:cs="Arial"/>
                <w:lang w:val="es-ES_tradnl"/>
              </w:rPr>
            </w:pPr>
          </w:p>
        </w:tc>
        <w:tc>
          <w:tcPr>
            <w:tcW w:w="1975" w:type="dxa"/>
            <w:vAlign w:val="center"/>
          </w:tcPr>
          <w:p w:rsidR="00315C43" w:rsidRDefault="00315C43" w:rsidP="00F90026">
            <w:pPr>
              <w:spacing w:line="360" w:lineRule="auto"/>
              <w:jc w:val="center"/>
              <w:rPr>
                <w:rFonts w:ascii="Arial" w:hAnsi="Arial" w:cs="Arial"/>
              </w:rPr>
            </w:pPr>
          </w:p>
        </w:tc>
        <w:tc>
          <w:tcPr>
            <w:tcW w:w="997" w:type="dxa"/>
            <w:vAlign w:val="center"/>
          </w:tcPr>
          <w:p w:rsidR="00315C43" w:rsidRDefault="00315C43" w:rsidP="00F90026">
            <w:pPr>
              <w:spacing w:line="360" w:lineRule="auto"/>
              <w:jc w:val="center"/>
              <w:rPr>
                <w:rFonts w:ascii="Arial" w:hAnsi="Arial" w:cs="Arial"/>
              </w:rPr>
            </w:pPr>
          </w:p>
        </w:tc>
        <w:tc>
          <w:tcPr>
            <w:tcW w:w="1372" w:type="dxa"/>
            <w:vAlign w:val="center"/>
          </w:tcPr>
          <w:p w:rsidR="00315C43" w:rsidRDefault="00315C43" w:rsidP="00F90026">
            <w:pPr>
              <w:spacing w:line="360" w:lineRule="auto"/>
              <w:jc w:val="center"/>
              <w:rPr>
                <w:rFonts w:ascii="Arial" w:hAnsi="Arial" w:cs="Arial"/>
              </w:rPr>
            </w:pPr>
          </w:p>
        </w:tc>
      </w:tr>
      <w:tr w:rsidR="00315C43" w:rsidTr="00BA05C2">
        <w:tblPrEx>
          <w:tblCellMar>
            <w:top w:w="0" w:type="dxa"/>
            <w:bottom w:w="0" w:type="dxa"/>
          </w:tblCellMar>
        </w:tblPrEx>
        <w:trPr>
          <w:trHeight w:val="1686"/>
        </w:trPr>
        <w:tc>
          <w:tcPr>
            <w:tcW w:w="3553" w:type="dxa"/>
            <w:vAlign w:val="center"/>
          </w:tcPr>
          <w:p w:rsidR="00315C43" w:rsidRPr="00BA05C2" w:rsidRDefault="00BA05C2" w:rsidP="00F90026">
            <w:pPr>
              <w:spacing w:line="360" w:lineRule="auto"/>
              <w:jc w:val="center"/>
              <w:rPr>
                <w:rFonts w:ascii="Arial" w:hAnsi="Arial" w:cs="Arial"/>
                <w:lang w:val="en-US"/>
              </w:rPr>
            </w:pPr>
            <w:r w:rsidRPr="00BA05C2">
              <w:rPr>
                <w:rFonts w:ascii="Arial" w:hAnsi="Arial" w:cs="Arial"/>
                <w:lang w:val="en-US"/>
              </w:rPr>
              <w:t xml:space="preserve">Venous blood gases, </w:t>
            </w:r>
            <w:proofErr w:type="spellStart"/>
            <w:r w:rsidRPr="00BA05C2">
              <w:rPr>
                <w:rFonts w:ascii="Arial" w:hAnsi="Arial" w:cs="Arial"/>
                <w:lang w:val="en-US"/>
              </w:rPr>
              <w:t>Cai</w:t>
            </w:r>
            <w:proofErr w:type="spellEnd"/>
            <w:r w:rsidRPr="00BA05C2">
              <w:rPr>
                <w:rFonts w:ascii="Arial" w:hAnsi="Arial" w:cs="Arial"/>
                <w:lang w:val="en-US"/>
              </w:rPr>
              <w:t>, P, AF, PTH, 1,25OHVitD, inflammatory markers, urine I</w:t>
            </w:r>
          </w:p>
        </w:tc>
        <w:tc>
          <w:tcPr>
            <w:tcW w:w="1481" w:type="dxa"/>
            <w:vAlign w:val="center"/>
          </w:tcPr>
          <w:p w:rsidR="00315C43" w:rsidRPr="00BA05C2" w:rsidRDefault="00315C43" w:rsidP="00F90026">
            <w:pPr>
              <w:spacing w:line="360" w:lineRule="auto"/>
              <w:jc w:val="center"/>
              <w:rPr>
                <w:rFonts w:ascii="Arial" w:hAnsi="Arial" w:cs="Arial"/>
                <w:lang w:val="en-US"/>
              </w:rPr>
            </w:pPr>
          </w:p>
        </w:tc>
        <w:tc>
          <w:tcPr>
            <w:tcW w:w="1975"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997" w:type="dxa"/>
            <w:vAlign w:val="center"/>
          </w:tcPr>
          <w:p w:rsidR="00315C43" w:rsidRDefault="00315C43" w:rsidP="00F90026">
            <w:pPr>
              <w:spacing w:line="360" w:lineRule="auto"/>
              <w:jc w:val="center"/>
              <w:rPr>
                <w:rFonts w:ascii="Arial" w:hAnsi="Arial" w:cs="Arial"/>
              </w:rPr>
            </w:pPr>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X</w:t>
            </w:r>
          </w:p>
        </w:tc>
      </w:tr>
      <w:tr w:rsidR="00315C43" w:rsidTr="00BA05C2">
        <w:tblPrEx>
          <w:tblCellMar>
            <w:top w:w="0" w:type="dxa"/>
            <w:bottom w:w="0" w:type="dxa"/>
          </w:tblCellMar>
        </w:tblPrEx>
        <w:trPr>
          <w:trHeight w:val="1294"/>
        </w:trPr>
        <w:tc>
          <w:tcPr>
            <w:tcW w:w="3553" w:type="dxa"/>
            <w:vAlign w:val="center"/>
          </w:tcPr>
          <w:p w:rsidR="00315C43" w:rsidRPr="00BA05C2" w:rsidRDefault="00BA05C2" w:rsidP="00F90026">
            <w:pPr>
              <w:spacing w:line="360" w:lineRule="auto"/>
              <w:jc w:val="center"/>
              <w:rPr>
                <w:rFonts w:ascii="Arial" w:hAnsi="Arial" w:cs="Arial"/>
                <w:lang w:val="en-US"/>
              </w:rPr>
            </w:pPr>
            <w:r w:rsidRPr="00BA05C2">
              <w:rPr>
                <w:rFonts w:ascii="Arial" w:hAnsi="Arial" w:cs="Arial"/>
                <w:lang w:val="en-US"/>
              </w:rPr>
              <w:t xml:space="preserve">Blood count, cholesterol, kidney function, </w:t>
            </w:r>
            <w:proofErr w:type="spellStart"/>
            <w:r w:rsidRPr="00BA05C2">
              <w:rPr>
                <w:rFonts w:ascii="Arial" w:hAnsi="Arial" w:cs="Arial"/>
                <w:lang w:val="en-US"/>
              </w:rPr>
              <w:t>tacrolimus</w:t>
            </w:r>
            <w:proofErr w:type="spellEnd"/>
            <w:r w:rsidRPr="00BA05C2">
              <w:rPr>
                <w:rFonts w:ascii="Arial" w:hAnsi="Arial" w:cs="Arial"/>
                <w:lang w:val="en-US"/>
              </w:rPr>
              <w:t xml:space="preserve"> or cyclosporine, blood glucose, ALT, CPK</w:t>
            </w:r>
          </w:p>
        </w:tc>
        <w:tc>
          <w:tcPr>
            <w:tcW w:w="1481" w:type="dxa"/>
            <w:vAlign w:val="center"/>
          </w:tcPr>
          <w:p w:rsidR="00315C43" w:rsidRPr="00BA05C2" w:rsidRDefault="00315C43" w:rsidP="00F90026">
            <w:pPr>
              <w:spacing w:line="360" w:lineRule="auto"/>
              <w:jc w:val="center"/>
              <w:rPr>
                <w:rFonts w:ascii="Arial" w:hAnsi="Arial" w:cs="Arial"/>
                <w:lang w:val="en-US"/>
              </w:rPr>
            </w:pPr>
          </w:p>
        </w:tc>
        <w:tc>
          <w:tcPr>
            <w:tcW w:w="1975" w:type="dxa"/>
            <w:vAlign w:val="center"/>
          </w:tcPr>
          <w:p w:rsidR="00315C43" w:rsidRDefault="00315C43" w:rsidP="00F90026">
            <w:pPr>
              <w:spacing w:line="360" w:lineRule="auto"/>
              <w:jc w:val="center"/>
              <w:rPr>
                <w:rFonts w:ascii="Arial" w:hAnsi="Arial" w:cs="Arial"/>
                <w:lang w:val="en-US"/>
              </w:rPr>
            </w:pPr>
            <w:r>
              <w:rPr>
                <w:rFonts w:ascii="Arial" w:hAnsi="Arial" w:cs="Arial"/>
                <w:lang w:val="en-US"/>
              </w:rPr>
              <w:t>X</w:t>
            </w:r>
          </w:p>
        </w:tc>
        <w:tc>
          <w:tcPr>
            <w:tcW w:w="997" w:type="dxa"/>
            <w:vAlign w:val="center"/>
          </w:tcPr>
          <w:p w:rsidR="00315C43" w:rsidRDefault="00315C43" w:rsidP="00F90026">
            <w:pPr>
              <w:spacing w:line="360" w:lineRule="auto"/>
              <w:jc w:val="center"/>
              <w:rPr>
                <w:rFonts w:ascii="Arial" w:hAnsi="Arial" w:cs="Arial"/>
                <w:lang w:val="en-US"/>
              </w:rPr>
            </w:pPr>
            <w:r>
              <w:rPr>
                <w:rFonts w:ascii="Arial" w:hAnsi="Arial" w:cs="Arial"/>
                <w:lang w:val="en-US"/>
              </w:rPr>
              <w:t>X</w:t>
            </w:r>
          </w:p>
        </w:tc>
        <w:tc>
          <w:tcPr>
            <w:tcW w:w="1372" w:type="dxa"/>
            <w:vAlign w:val="center"/>
          </w:tcPr>
          <w:p w:rsidR="00315C43" w:rsidRDefault="00315C43" w:rsidP="00F90026">
            <w:pPr>
              <w:spacing w:line="360" w:lineRule="auto"/>
              <w:jc w:val="center"/>
              <w:rPr>
                <w:rFonts w:ascii="Arial" w:hAnsi="Arial" w:cs="Arial"/>
                <w:lang w:val="en-US"/>
              </w:rPr>
            </w:pPr>
            <w:r>
              <w:rPr>
                <w:rFonts w:ascii="Arial" w:hAnsi="Arial" w:cs="Arial"/>
                <w:lang w:val="en-US"/>
              </w:rPr>
              <w:t>X</w:t>
            </w:r>
          </w:p>
        </w:tc>
      </w:tr>
      <w:tr w:rsidR="00315C43" w:rsidTr="00BA05C2">
        <w:tblPrEx>
          <w:tblCellMar>
            <w:top w:w="0" w:type="dxa"/>
            <w:bottom w:w="0" w:type="dxa"/>
          </w:tblCellMar>
        </w:tblPrEx>
        <w:trPr>
          <w:trHeight w:val="541"/>
        </w:trPr>
        <w:tc>
          <w:tcPr>
            <w:tcW w:w="3553" w:type="dxa"/>
            <w:vAlign w:val="center"/>
          </w:tcPr>
          <w:p w:rsidR="00315C43" w:rsidRPr="0071556C" w:rsidRDefault="00BA05C2" w:rsidP="00F90026">
            <w:pPr>
              <w:spacing w:line="360" w:lineRule="auto"/>
              <w:jc w:val="center"/>
              <w:rPr>
                <w:rFonts w:ascii="Arial" w:hAnsi="Arial" w:cs="Arial"/>
                <w:b/>
              </w:rPr>
            </w:pPr>
            <w:proofErr w:type="spellStart"/>
            <w:r>
              <w:rPr>
                <w:rFonts w:ascii="Arial" w:hAnsi="Arial" w:cs="Arial"/>
                <w:b/>
              </w:rPr>
              <w:t>Echocardiogram</w:t>
            </w:r>
            <w:proofErr w:type="spellEnd"/>
          </w:p>
        </w:tc>
        <w:tc>
          <w:tcPr>
            <w:tcW w:w="1481" w:type="dxa"/>
            <w:vAlign w:val="center"/>
          </w:tcPr>
          <w:p w:rsidR="00315C43" w:rsidRDefault="00315C43" w:rsidP="00F90026">
            <w:pPr>
              <w:spacing w:line="360" w:lineRule="auto"/>
              <w:jc w:val="center"/>
              <w:rPr>
                <w:rFonts w:ascii="Arial" w:hAnsi="Arial" w:cs="Arial"/>
              </w:rPr>
            </w:pPr>
          </w:p>
        </w:tc>
        <w:tc>
          <w:tcPr>
            <w:tcW w:w="1975"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997" w:type="dxa"/>
            <w:vAlign w:val="center"/>
          </w:tcPr>
          <w:p w:rsidR="00315C43" w:rsidRDefault="00315C43" w:rsidP="00F90026">
            <w:pPr>
              <w:spacing w:line="360" w:lineRule="auto"/>
              <w:jc w:val="center"/>
              <w:rPr>
                <w:rFonts w:ascii="Arial" w:hAnsi="Arial" w:cs="Arial"/>
              </w:rPr>
            </w:pPr>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X</w:t>
            </w:r>
          </w:p>
        </w:tc>
      </w:tr>
      <w:tr w:rsidR="00315C43" w:rsidTr="00BA05C2">
        <w:tblPrEx>
          <w:tblCellMar>
            <w:top w:w="0" w:type="dxa"/>
            <w:bottom w:w="0" w:type="dxa"/>
          </w:tblCellMar>
        </w:tblPrEx>
        <w:trPr>
          <w:trHeight w:val="918"/>
        </w:trPr>
        <w:tc>
          <w:tcPr>
            <w:tcW w:w="3553" w:type="dxa"/>
            <w:vAlign w:val="center"/>
          </w:tcPr>
          <w:p w:rsidR="00315C43" w:rsidRPr="0071556C" w:rsidRDefault="00BA05C2" w:rsidP="00F90026">
            <w:pPr>
              <w:spacing w:line="360" w:lineRule="auto"/>
              <w:jc w:val="center"/>
              <w:rPr>
                <w:rFonts w:ascii="Arial" w:hAnsi="Arial" w:cs="Arial"/>
                <w:b/>
              </w:rPr>
            </w:pPr>
            <w:proofErr w:type="spellStart"/>
            <w:r>
              <w:rPr>
                <w:rFonts w:ascii="Arial" w:hAnsi="Arial" w:cs="Arial"/>
                <w:b/>
              </w:rPr>
              <w:t>Coronary</w:t>
            </w:r>
            <w:proofErr w:type="spellEnd"/>
            <w:r>
              <w:rPr>
                <w:rFonts w:ascii="Arial" w:hAnsi="Arial" w:cs="Arial"/>
                <w:b/>
              </w:rPr>
              <w:t xml:space="preserve"> </w:t>
            </w:r>
            <w:proofErr w:type="spellStart"/>
            <w:r>
              <w:rPr>
                <w:rFonts w:ascii="Arial" w:hAnsi="Arial" w:cs="Arial"/>
                <w:b/>
              </w:rPr>
              <w:t>tomography</w:t>
            </w:r>
            <w:proofErr w:type="spellEnd"/>
          </w:p>
        </w:tc>
        <w:tc>
          <w:tcPr>
            <w:tcW w:w="1481" w:type="dxa"/>
            <w:vAlign w:val="center"/>
          </w:tcPr>
          <w:p w:rsidR="00315C43" w:rsidRDefault="00315C43" w:rsidP="00F90026">
            <w:pPr>
              <w:spacing w:line="360" w:lineRule="auto"/>
              <w:jc w:val="center"/>
              <w:rPr>
                <w:rFonts w:ascii="Arial" w:hAnsi="Arial" w:cs="Arial"/>
              </w:rPr>
            </w:pPr>
          </w:p>
        </w:tc>
        <w:tc>
          <w:tcPr>
            <w:tcW w:w="1975"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997" w:type="dxa"/>
            <w:vAlign w:val="center"/>
          </w:tcPr>
          <w:p w:rsidR="00315C43" w:rsidRDefault="00315C43" w:rsidP="00F90026">
            <w:pPr>
              <w:spacing w:line="360" w:lineRule="auto"/>
              <w:jc w:val="center"/>
              <w:rPr>
                <w:rFonts w:ascii="Arial" w:hAnsi="Arial" w:cs="Arial"/>
              </w:rPr>
            </w:pPr>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X</w:t>
            </w:r>
          </w:p>
        </w:tc>
      </w:tr>
      <w:tr w:rsidR="00315C43" w:rsidTr="00BA05C2">
        <w:tblPrEx>
          <w:tblCellMar>
            <w:top w:w="0" w:type="dxa"/>
            <w:bottom w:w="0" w:type="dxa"/>
          </w:tblCellMar>
        </w:tblPrEx>
        <w:trPr>
          <w:trHeight w:val="903"/>
        </w:trPr>
        <w:tc>
          <w:tcPr>
            <w:tcW w:w="3553" w:type="dxa"/>
            <w:vAlign w:val="center"/>
          </w:tcPr>
          <w:p w:rsidR="00315C43" w:rsidRPr="0071556C" w:rsidRDefault="00BA05C2" w:rsidP="00F90026">
            <w:pPr>
              <w:spacing w:line="360" w:lineRule="auto"/>
              <w:jc w:val="center"/>
              <w:rPr>
                <w:rFonts w:ascii="Arial" w:hAnsi="Arial" w:cs="Arial"/>
                <w:b/>
              </w:rPr>
            </w:pPr>
            <w:r>
              <w:rPr>
                <w:rFonts w:ascii="Arial" w:hAnsi="Arial" w:cs="Arial"/>
                <w:b/>
              </w:rPr>
              <w:t xml:space="preserve">Pulse </w:t>
            </w:r>
            <w:proofErr w:type="spellStart"/>
            <w:r>
              <w:rPr>
                <w:rFonts w:ascii="Arial" w:hAnsi="Arial" w:cs="Arial"/>
                <w:b/>
              </w:rPr>
              <w:t>wave</w:t>
            </w:r>
            <w:proofErr w:type="spellEnd"/>
            <w:r>
              <w:rPr>
                <w:rFonts w:ascii="Arial" w:hAnsi="Arial" w:cs="Arial"/>
                <w:b/>
              </w:rPr>
              <w:t xml:space="preserve"> </w:t>
            </w:r>
            <w:proofErr w:type="spellStart"/>
            <w:r>
              <w:rPr>
                <w:rFonts w:ascii="Arial" w:hAnsi="Arial" w:cs="Arial"/>
                <w:b/>
              </w:rPr>
              <w:t>velocity</w:t>
            </w:r>
            <w:proofErr w:type="spellEnd"/>
          </w:p>
        </w:tc>
        <w:tc>
          <w:tcPr>
            <w:tcW w:w="1481" w:type="dxa"/>
            <w:vAlign w:val="center"/>
          </w:tcPr>
          <w:p w:rsidR="00315C43" w:rsidRDefault="00315C43" w:rsidP="00F90026">
            <w:pPr>
              <w:spacing w:line="360" w:lineRule="auto"/>
              <w:jc w:val="center"/>
              <w:rPr>
                <w:rFonts w:ascii="Arial" w:hAnsi="Arial" w:cs="Arial"/>
              </w:rPr>
            </w:pPr>
          </w:p>
        </w:tc>
        <w:tc>
          <w:tcPr>
            <w:tcW w:w="1975"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997"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X</w:t>
            </w:r>
          </w:p>
        </w:tc>
      </w:tr>
      <w:tr w:rsidR="00315C43" w:rsidTr="00BA05C2">
        <w:tblPrEx>
          <w:tblCellMar>
            <w:top w:w="0" w:type="dxa"/>
            <w:bottom w:w="0" w:type="dxa"/>
          </w:tblCellMar>
        </w:tblPrEx>
        <w:trPr>
          <w:trHeight w:val="541"/>
        </w:trPr>
        <w:tc>
          <w:tcPr>
            <w:tcW w:w="3553" w:type="dxa"/>
            <w:vAlign w:val="center"/>
          </w:tcPr>
          <w:p w:rsidR="00315C43" w:rsidRPr="0071556C" w:rsidRDefault="00BA05C2" w:rsidP="00F90026">
            <w:pPr>
              <w:spacing w:line="360" w:lineRule="auto"/>
              <w:jc w:val="center"/>
              <w:rPr>
                <w:rFonts w:ascii="Arial" w:hAnsi="Arial" w:cs="Arial"/>
                <w:b/>
              </w:rPr>
            </w:pPr>
            <w:r>
              <w:rPr>
                <w:rFonts w:ascii="Arial" w:hAnsi="Arial" w:cs="Arial"/>
                <w:b/>
              </w:rPr>
              <w:t>A</w:t>
            </w:r>
            <w:bookmarkStart w:id="0" w:name="_GoBack"/>
            <w:bookmarkEnd w:id="0"/>
            <w:r>
              <w:rPr>
                <w:rFonts w:ascii="Arial" w:hAnsi="Arial" w:cs="Arial"/>
                <w:b/>
              </w:rPr>
              <w:t xml:space="preserve">dverse </w:t>
            </w:r>
            <w:proofErr w:type="spellStart"/>
            <w:r>
              <w:rPr>
                <w:rFonts w:ascii="Arial" w:hAnsi="Arial" w:cs="Arial"/>
                <w:b/>
              </w:rPr>
              <w:t>e</w:t>
            </w:r>
            <w:r w:rsidRPr="00BA05C2">
              <w:rPr>
                <w:rFonts w:ascii="Arial" w:hAnsi="Arial" w:cs="Arial"/>
                <w:b/>
              </w:rPr>
              <w:t>vents</w:t>
            </w:r>
            <w:proofErr w:type="spellEnd"/>
          </w:p>
        </w:tc>
        <w:tc>
          <w:tcPr>
            <w:tcW w:w="1481" w:type="dxa"/>
            <w:vAlign w:val="center"/>
          </w:tcPr>
          <w:p w:rsidR="00315C43" w:rsidRDefault="00315C43" w:rsidP="00F90026">
            <w:pPr>
              <w:spacing w:line="360" w:lineRule="auto"/>
              <w:jc w:val="center"/>
              <w:rPr>
                <w:rFonts w:ascii="Arial" w:hAnsi="Arial" w:cs="Arial"/>
              </w:rPr>
            </w:pPr>
          </w:p>
        </w:tc>
        <w:tc>
          <w:tcPr>
            <w:tcW w:w="1975" w:type="dxa"/>
            <w:vAlign w:val="center"/>
          </w:tcPr>
          <w:p w:rsidR="00315C43" w:rsidRDefault="00315C43" w:rsidP="00F90026">
            <w:pPr>
              <w:spacing w:line="360" w:lineRule="auto"/>
              <w:jc w:val="center"/>
              <w:rPr>
                <w:rFonts w:ascii="Arial" w:hAnsi="Arial" w:cs="Arial"/>
              </w:rPr>
            </w:pPr>
          </w:p>
        </w:tc>
        <w:tc>
          <w:tcPr>
            <w:tcW w:w="997" w:type="dxa"/>
            <w:vAlign w:val="center"/>
          </w:tcPr>
          <w:p w:rsidR="00315C43" w:rsidRDefault="00315C43" w:rsidP="00F90026">
            <w:pPr>
              <w:spacing w:line="360" w:lineRule="auto"/>
              <w:jc w:val="center"/>
              <w:rPr>
                <w:rFonts w:ascii="Arial" w:hAnsi="Arial" w:cs="Arial"/>
              </w:rPr>
            </w:pPr>
            <w:r>
              <w:rPr>
                <w:rFonts w:ascii="Arial" w:hAnsi="Arial" w:cs="Arial"/>
              </w:rPr>
              <w:t>X</w:t>
            </w:r>
          </w:p>
        </w:tc>
        <w:tc>
          <w:tcPr>
            <w:tcW w:w="1372" w:type="dxa"/>
            <w:vAlign w:val="center"/>
          </w:tcPr>
          <w:p w:rsidR="00315C43" w:rsidRDefault="00315C43" w:rsidP="00F90026">
            <w:pPr>
              <w:spacing w:line="360" w:lineRule="auto"/>
              <w:jc w:val="center"/>
              <w:rPr>
                <w:rFonts w:ascii="Arial" w:hAnsi="Arial" w:cs="Arial"/>
              </w:rPr>
            </w:pPr>
            <w:r>
              <w:rPr>
                <w:rFonts w:ascii="Arial" w:hAnsi="Arial" w:cs="Arial"/>
              </w:rPr>
              <w:t>X</w:t>
            </w:r>
          </w:p>
        </w:tc>
      </w:tr>
    </w:tbl>
    <w:p w:rsidR="00315C43" w:rsidRDefault="00315C43" w:rsidP="004C0177">
      <w:pPr>
        <w:pStyle w:val="Corpodetexto"/>
        <w:ind w:firstLine="426"/>
        <w:rPr>
          <w:lang w:val="en-US"/>
        </w:rPr>
      </w:pPr>
      <w:r>
        <w:rPr>
          <w:lang w:val="en-US"/>
        </w:rPr>
        <w:lastRenderedPageBreak/>
        <w:br w:type="page"/>
      </w:r>
    </w:p>
    <w:p w:rsidR="00315C43" w:rsidRDefault="00315C43" w:rsidP="00315C43">
      <w:pPr>
        <w:spacing w:line="360" w:lineRule="auto"/>
        <w:rPr>
          <w:rFonts w:ascii="Arial" w:hAnsi="Arial" w:cs="Arial"/>
          <w:b/>
          <w:bCs/>
        </w:rPr>
      </w:pPr>
      <w:r>
        <w:rPr>
          <w:rFonts w:ascii="Arial" w:hAnsi="Arial" w:cs="Arial"/>
          <w:b/>
          <w:bCs/>
        </w:rPr>
        <w:lastRenderedPageBreak/>
        <w:t>7. REFERE</w:t>
      </w:r>
      <w:r>
        <w:rPr>
          <w:rFonts w:ascii="Arial" w:hAnsi="Arial" w:cs="Arial"/>
          <w:b/>
          <w:bCs/>
        </w:rPr>
        <w:t>NC</w:t>
      </w:r>
      <w:r>
        <w:rPr>
          <w:rFonts w:ascii="Arial" w:hAnsi="Arial" w:cs="Arial"/>
          <w:b/>
          <w:bCs/>
        </w:rPr>
        <w:t>E</w:t>
      </w:r>
      <w:r>
        <w:rPr>
          <w:rFonts w:ascii="Arial" w:hAnsi="Arial" w:cs="Arial"/>
          <w:b/>
          <w:bCs/>
        </w:rPr>
        <w:t>S</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Laupacis</w:t>
      </w:r>
      <w:proofErr w:type="spellEnd"/>
      <w:r w:rsidRPr="000D79A9">
        <w:rPr>
          <w:rFonts w:ascii="Arial" w:hAnsi="Arial" w:cs="Arial"/>
          <w:bCs/>
          <w:sz w:val="20"/>
          <w:szCs w:val="20"/>
          <w:lang w:val="en-US"/>
        </w:rPr>
        <w:t xml:space="preserve"> A, </w:t>
      </w:r>
      <w:proofErr w:type="spellStart"/>
      <w:r w:rsidRPr="000D79A9">
        <w:rPr>
          <w:rFonts w:ascii="Arial" w:hAnsi="Arial" w:cs="Arial"/>
          <w:bCs/>
          <w:sz w:val="20"/>
          <w:szCs w:val="20"/>
          <w:lang w:val="en-US"/>
        </w:rPr>
        <w:t>Keown</w:t>
      </w:r>
      <w:proofErr w:type="spellEnd"/>
      <w:r w:rsidRPr="000D79A9">
        <w:rPr>
          <w:rFonts w:ascii="Arial" w:hAnsi="Arial" w:cs="Arial"/>
          <w:bCs/>
          <w:sz w:val="20"/>
          <w:szCs w:val="20"/>
          <w:lang w:val="en-US"/>
        </w:rPr>
        <w:t xml:space="preserve"> P, Pus N, et al: A study of the quality of life and cost-utility of renal transplantation. </w:t>
      </w:r>
      <w:proofErr w:type="spellStart"/>
      <w:r w:rsidRPr="000D79A9">
        <w:rPr>
          <w:rFonts w:ascii="Arial" w:hAnsi="Arial" w:cs="Arial"/>
          <w:bCs/>
          <w:sz w:val="20"/>
          <w:szCs w:val="20"/>
        </w:rPr>
        <w:t>Kidney</w:t>
      </w:r>
      <w:proofErr w:type="spellEnd"/>
      <w:r w:rsidRPr="000D79A9">
        <w:rPr>
          <w:rFonts w:ascii="Arial" w:hAnsi="Arial" w:cs="Arial"/>
          <w:bCs/>
          <w:sz w:val="20"/>
          <w:szCs w:val="20"/>
        </w:rPr>
        <w:t xml:space="preserve"> </w:t>
      </w:r>
      <w:proofErr w:type="spellStart"/>
      <w:r w:rsidRPr="000D79A9">
        <w:rPr>
          <w:rFonts w:ascii="Arial" w:hAnsi="Arial" w:cs="Arial"/>
          <w:bCs/>
          <w:sz w:val="20"/>
          <w:szCs w:val="20"/>
        </w:rPr>
        <w:t>Int</w:t>
      </w:r>
      <w:proofErr w:type="spellEnd"/>
      <w:r w:rsidRPr="000D79A9">
        <w:rPr>
          <w:rFonts w:ascii="Arial" w:hAnsi="Arial" w:cs="Arial"/>
          <w:bCs/>
          <w:sz w:val="20"/>
          <w:szCs w:val="20"/>
        </w:rPr>
        <w:t xml:space="preserve"> 1996; 50: 235</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bCs/>
          <w:sz w:val="20"/>
          <w:szCs w:val="20"/>
          <w:lang w:val="en-US"/>
        </w:rPr>
        <w:t xml:space="preserve">Russell JD, </w:t>
      </w:r>
      <w:proofErr w:type="spellStart"/>
      <w:r w:rsidRPr="000D79A9">
        <w:rPr>
          <w:rFonts w:ascii="Arial" w:hAnsi="Arial" w:cs="Arial"/>
          <w:bCs/>
          <w:sz w:val="20"/>
          <w:szCs w:val="20"/>
          <w:lang w:val="en-US"/>
        </w:rPr>
        <w:t>Beegcroft</w:t>
      </w:r>
      <w:proofErr w:type="spellEnd"/>
      <w:r w:rsidRPr="000D79A9">
        <w:rPr>
          <w:rFonts w:ascii="Arial" w:hAnsi="Arial" w:cs="Arial"/>
          <w:bCs/>
          <w:sz w:val="20"/>
          <w:szCs w:val="20"/>
          <w:lang w:val="en-US"/>
        </w:rPr>
        <w:t xml:space="preserve"> ML, </w:t>
      </w:r>
      <w:proofErr w:type="spellStart"/>
      <w:r w:rsidRPr="000D79A9">
        <w:rPr>
          <w:rFonts w:ascii="Arial" w:hAnsi="Arial" w:cs="Arial"/>
          <w:bCs/>
          <w:sz w:val="20"/>
          <w:szCs w:val="20"/>
          <w:lang w:val="en-US"/>
        </w:rPr>
        <w:t>Ludwin</w:t>
      </w:r>
      <w:proofErr w:type="spellEnd"/>
      <w:r w:rsidRPr="000D79A9">
        <w:rPr>
          <w:rFonts w:ascii="Arial" w:hAnsi="Arial" w:cs="Arial"/>
          <w:bCs/>
          <w:sz w:val="20"/>
          <w:szCs w:val="20"/>
          <w:lang w:val="en-US"/>
        </w:rPr>
        <w:t xml:space="preserve"> D, et al: The quality of life in renal transplantation – a prospective study. </w:t>
      </w:r>
      <w:proofErr w:type="spellStart"/>
      <w:r w:rsidRPr="000D79A9">
        <w:rPr>
          <w:rFonts w:ascii="Arial" w:hAnsi="Arial" w:cs="Arial"/>
          <w:bCs/>
          <w:sz w:val="20"/>
          <w:szCs w:val="20"/>
        </w:rPr>
        <w:t>Transplantation</w:t>
      </w:r>
      <w:proofErr w:type="spellEnd"/>
      <w:r w:rsidRPr="000D79A9">
        <w:rPr>
          <w:rFonts w:ascii="Arial" w:hAnsi="Arial" w:cs="Arial"/>
          <w:bCs/>
          <w:sz w:val="20"/>
          <w:szCs w:val="20"/>
        </w:rPr>
        <w:t xml:space="preserve"> 1992; 54: 656</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bCs/>
          <w:sz w:val="20"/>
          <w:szCs w:val="20"/>
          <w:lang w:val="en-US"/>
        </w:rPr>
        <w:t xml:space="preserve">Wolfe RA, Ashby VB, Milford EL, et al: Comparison of mortality in all patients on dialysis, patients on dialysis awaiting transplantation, and recipients of a first cadaveric transplant. </w:t>
      </w:r>
      <w:r w:rsidRPr="000D79A9">
        <w:rPr>
          <w:rFonts w:ascii="Arial" w:hAnsi="Arial" w:cs="Arial"/>
          <w:bCs/>
          <w:sz w:val="20"/>
          <w:szCs w:val="20"/>
        </w:rPr>
        <w:t xml:space="preserve">N </w:t>
      </w:r>
      <w:proofErr w:type="spellStart"/>
      <w:r w:rsidRPr="000D79A9">
        <w:rPr>
          <w:rFonts w:ascii="Arial" w:hAnsi="Arial" w:cs="Arial"/>
          <w:bCs/>
          <w:sz w:val="20"/>
          <w:szCs w:val="20"/>
        </w:rPr>
        <w:t>Engl</w:t>
      </w:r>
      <w:proofErr w:type="spellEnd"/>
      <w:r w:rsidRPr="000D79A9">
        <w:rPr>
          <w:rFonts w:ascii="Arial" w:hAnsi="Arial" w:cs="Arial"/>
          <w:bCs/>
          <w:sz w:val="20"/>
          <w:szCs w:val="20"/>
        </w:rPr>
        <w:t xml:space="preserve"> J </w:t>
      </w:r>
      <w:proofErr w:type="spellStart"/>
      <w:r w:rsidRPr="000D79A9">
        <w:rPr>
          <w:rFonts w:ascii="Arial" w:hAnsi="Arial" w:cs="Arial"/>
          <w:bCs/>
          <w:sz w:val="20"/>
          <w:szCs w:val="20"/>
        </w:rPr>
        <w:t>Med</w:t>
      </w:r>
      <w:proofErr w:type="spellEnd"/>
      <w:r w:rsidRPr="000D79A9">
        <w:rPr>
          <w:rFonts w:ascii="Arial" w:hAnsi="Arial" w:cs="Arial"/>
          <w:bCs/>
          <w:sz w:val="20"/>
          <w:szCs w:val="20"/>
        </w:rPr>
        <w:t xml:space="preserve"> 1999; 341: 1725</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Arend</w:t>
      </w:r>
      <w:proofErr w:type="spellEnd"/>
      <w:r w:rsidRPr="000D79A9">
        <w:rPr>
          <w:rFonts w:ascii="Arial" w:hAnsi="Arial" w:cs="Arial"/>
          <w:bCs/>
          <w:sz w:val="20"/>
          <w:szCs w:val="20"/>
          <w:lang w:val="en-US"/>
        </w:rPr>
        <w:t xml:space="preserve"> SM, </w:t>
      </w:r>
      <w:proofErr w:type="spellStart"/>
      <w:r w:rsidRPr="000D79A9">
        <w:rPr>
          <w:rFonts w:ascii="Arial" w:hAnsi="Arial" w:cs="Arial"/>
          <w:bCs/>
          <w:sz w:val="20"/>
          <w:szCs w:val="20"/>
          <w:lang w:val="en-US"/>
        </w:rPr>
        <w:t>Mallat</w:t>
      </w:r>
      <w:proofErr w:type="spellEnd"/>
      <w:r w:rsidRPr="000D79A9">
        <w:rPr>
          <w:rFonts w:ascii="Arial" w:hAnsi="Arial" w:cs="Arial"/>
          <w:bCs/>
          <w:sz w:val="20"/>
          <w:szCs w:val="20"/>
          <w:lang w:val="en-US"/>
        </w:rPr>
        <w:t xml:space="preserve"> MJ, </w:t>
      </w:r>
      <w:proofErr w:type="spellStart"/>
      <w:r w:rsidRPr="000D79A9">
        <w:rPr>
          <w:rFonts w:ascii="Arial" w:hAnsi="Arial" w:cs="Arial"/>
          <w:bCs/>
          <w:sz w:val="20"/>
          <w:szCs w:val="20"/>
          <w:lang w:val="en-US"/>
        </w:rPr>
        <w:t>Westendorp</w:t>
      </w:r>
      <w:proofErr w:type="spellEnd"/>
      <w:r w:rsidRPr="000D79A9">
        <w:rPr>
          <w:rFonts w:ascii="Arial" w:hAnsi="Arial" w:cs="Arial"/>
          <w:bCs/>
          <w:sz w:val="20"/>
          <w:szCs w:val="20"/>
          <w:lang w:val="en-US"/>
        </w:rPr>
        <w:t xml:space="preserve"> RJ, et al: Patient survival after renal transplantation more than 25 years follow-up. </w:t>
      </w:r>
      <w:proofErr w:type="spellStart"/>
      <w:r w:rsidRPr="000D79A9">
        <w:rPr>
          <w:rFonts w:ascii="Arial" w:hAnsi="Arial" w:cs="Arial"/>
          <w:bCs/>
          <w:sz w:val="20"/>
          <w:szCs w:val="20"/>
        </w:rPr>
        <w:t>Nephrol</w:t>
      </w:r>
      <w:proofErr w:type="spellEnd"/>
      <w:r w:rsidRPr="000D79A9">
        <w:rPr>
          <w:rFonts w:ascii="Arial" w:hAnsi="Arial" w:cs="Arial"/>
          <w:bCs/>
          <w:sz w:val="20"/>
          <w:szCs w:val="20"/>
        </w:rPr>
        <w:t xml:space="preserve"> Dial </w:t>
      </w:r>
      <w:proofErr w:type="spellStart"/>
      <w:r w:rsidRPr="000D79A9">
        <w:rPr>
          <w:rFonts w:ascii="Arial" w:hAnsi="Arial" w:cs="Arial"/>
          <w:bCs/>
          <w:sz w:val="20"/>
          <w:szCs w:val="20"/>
        </w:rPr>
        <w:t>Transplant</w:t>
      </w:r>
      <w:proofErr w:type="spellEnd"/>
      <w:r w:rsidRPr="000D79A9">
        <w:rPr>
          <w:rFonts w:ascii="Arial" w:hAnsi="Arial" w:cs="Arial"/>
          <w:bCs/>
          <w:sz w:val="20"/>
          <w:szCs w:val="20"/>
        </w:rPr>
        <w:t xml:space="preserve"> 1997; 12: 1672</w:t>
      </w:r>
    </w:p>
    <w:p w:rsidR="00315C43" w:rsidRPr="00E57AAC" w:rsidRDefault="00315C43" w:rsidP="00315C43">
      <w:pPr>
        <w:numPr>
          <w:ilvl w:val="0"/>
          <w:numId w:val="2"/>
        </w:numPr>
        <w:spacing w:after="0" w:line="360" w:lineRule="auto"/>
        <w:jc w:val="both"/>
        <w:rPr>
          <w:rFonts w:ascii="Arial" w:hAnsi="Arial" w:cs="Arial"/>
          <w:bCs/>
          <w:sz w:val="20"/>
          <w:szCs w:val="20"/>
          <w:lang w:val="en-US"/>
        </w:rPr>
      </w:pPr>
      <w:r w:rsidRPr="00E57AAC">
        <w:rPr>
          <w:rFonts w:ascii="Arial" w:hAnsi="Arial" w:cs="Arial"/>
          <w:color w:val="000000"/>
          <w:sz w:val="20"/>
          <w:szCs w:val="20"/>
          <w:lang w:val="en-US"/>
        </w:rPr>
        <w:t>HHS/HRSA/HSB/DOT. 2005 OPTN/SRTR Annual Report 1995-2004</w:t>
      </w:r>
      <w:r>
        <w:rPr>
          <w:rFonts w:ascii="Arial" w:hAnsi="Arial" w:cs="Arial"/>
          <w:color w:val="000000"/>
          <w:sz w:val="20"/>
          <w:szCs w:val="20"/>
          <w:lang w:val="en-US"/>
        </w:rPr>
        <w:t>.</w:t>
      </w:r>
      <w:r>
        <w:rPr>
          <w:rFonts w:ascii="Arial" w:hAnsi="Arial" w:cs="Arial"/>
          <w:color w:val="000000"/>
          <w:lang w:val="en-US"/>
        </w:rPr>
        <w:t xml:space="preserve"> </w:t>
      </w:r>
      <w:r w:rsidRPr="00E57AAC">
        <w:rPr>
          <w:rFonts w:ascii="Arial" w:hAnsi="Arial" w:cs="Arial"/>
          <w:bCs/>
          <w:sz w:val="20"/>
          <w:szCs w:val="20"/>
          <w:lang w:val="en-US"/>
        </w:rPr>
        <w:t>www.ustransplant.org</w:t>
      </w:r>
    </w:p>
    <w:p w:rsidR="00315C43" w:rsidRPr="00F14D2E" w:rsidRDefault="00315C43" w:rsidP="00315C43">
      <w:pPr>
        <w:numPr>
          <w:ilvl w:val="0"/>
          <w:numId w:val="2"/>
        </w:numPr>
        <w:spacing w:after="0" w:line="360" w:lineRule="auto"/>
        <w:jc w:val="both"/>
        <w:rPr>
          <w:rFonts w:ascii="Arial" w:hAnsi="Arial" w:cs="Arial"/>
          <w:bCs/>
          <w:sz w:val="20"/>
          <w:szCs w:val="20"/>
          <w:lang w:val="en-US"/>
        </w:rPr>
      </w:pPr>
      <w:r w:rsidRPr="00F14D2E">
        <w:rPr>
          <w:rFonts w:ascii="Arial" w:hAnsi="Arial" w:cs="Arial"/>
          <w:color w:val="000000"/>
          <w:sz w:val="20"/>
          <w:szCs w:val="20"/>
          <w:lang w:val="en-US"/>
        </w:rPr>
        <w:t xml:space="preserve">Collins AJ, </w:t>
      </w:r>
      <w:proofErr w:type="spellStart"/>
      <w:r w:rsidRPr="00F14D2E">
        <w:rPr>
          <w:rFonts w:ascii="Arial" w:hAnsi="Arial" w:cs="Arial"/>
          <w:color w:val="000000"/>
          <w:sz w:val="20"/>
          <w:szCs w:val="20"/>
          <w:lang w:val="en-US"/>
        </w:rPr>
        <w:t>Kasiske</w:t>
      </w:r>
      <w:proofErr w:type="spellEnd"/>
      <w:r w:rsidRPr="00F14D2E">
        <w:rPr>
          <w:rFonts w:ascii="Arial" w:hAnsi="Arial" w:cs="Arial"/>
          <w:color w:val="000000"/>
          <w:sz w:val="20"/>
          <w:szCs w:val="20"/>
          <w:lang w:val="en-US"/>
        </w:rPr>
        <w:t xml:space="preserve"> B, Herzog C, </w:t>
      </w:r>
      <w:proofErr w:type="spellStart"/>
      <w:r w:rsidRPr="00F14D2E">
        <w:rPr>
          <w:rFonts w:ascii="Arial" w:hAnsi="Arial" w:cs="Arial"/>
          <w:color w:val="000000"/>
          <w:sz w:val="20"/>
          <w:szCs w:val="20"/>
          <w:lang w:val="en-US"/>
        </w:rPr>
        <w:t>Chavers</w:t>
      </w:r>
      <w:proofErr w:type="spellEnd"/>
      <w:r w:rsidRPr="00F14D2E">
        <w:rPr>
          <w:rFonts w:ascii="Arial" w:hAnsi="Arial" w:cs="Arial"/>
          <w:color w:val="000000"/>
          <w:sz w:val="20"/>
          <w:szCs w:val="20"/>
          <w:lang w:val="en-US"/>
        </w:rPr>
        <w:t xml:space="preserve"> B, Foley R, Gilbertson D, Grimm R, Liu J, Louis T, Manning W, </w:t>
      </w:r>
      <w:proofErr w:type="spellStart"/>
      <w:r w:rsidRPr="00F14D2E">
        <w:rPr>
          <w:rFonts w:ascii="Arial" w:hAnsi="Arial" w:cs="Arial"/>
          <w:color w:val="000000"/>
          <w:sz w:val="20"/>
          <w:szCs w:val="20"/>
          <w:lang w:val="en-US"/>
        </w:rPr>
        <w:t>Matas</w:t>
      </w:r>
      <w:proofErr w:type="spellEnd"/>
      <w:r w:rsidRPr="00F14D2E">
        <w:rPr>
          <w:rFonts w:ascii="Arial" w:hAnsi="Arial" w:cs="Arial"/>
          <w:color w:val="000000"/>
          <w:sz w:val="20"/>
          <w:szCs w:val="20"/>
          <w:lang w:val="en-US"/>
        </w:rPr>
        <w:t xml:space="preserve"> A, </w:t>
      </w:r>
      <w:proofErr w:type="spellStart"/>
      <w:r w:rsidRPr="00F14D2E">
        <w:rPr>
          <w:rFonts w:ascii="Arial" w:hAnsi="Arial" w:cs="Arial"/>
          <w:color w:val="000000"/>
          <w:sz w:val="20"/>
          <w:szCs w:val="20"/>
          <w:lang w:val="en-US"/>
        </w:rPr>
        <w:t>McBean</w:t>
      </w:r>
      <w:proofErr w:type="spellEnd"/>
      <w:r w:rsidRPr="00F14D2E">
        <w:rPr>
          <w:rFonts w:ascii="Arial" w:hAnsi="Arial" w:cs="Arial"/>
          <w:color w:val="000000"/>
          <w:sz w:val="20"/>
          <w:szCs w:val="20"/>
          <w:lang w:val="en-US"/>
        </w:rPr>
        <w:t xml:space="preserve"> M, Murray A, St. Peter W, </w:t>
      </w:r>
      <w:proofErr w:type="spellStart"/>
      <w:r w:rsidRPr="00F14D2E">
        <w:rPr>
          <w:rFonts w:ascii="Arial" w:hAnsi="Arial" w:cs="Arial"/>
          <w:color w:val="000000"/>
          <w:sz w:val="20"/>
          <w:szCs w:val="20"/>
          <w:lang w:val="en-US"/>
        </w:rPr>
        <w:t>Xue</w:t>
      </w:r>
      <w:proofErr w:type="spellEnd"/>
      <w:r w:rsidRPr="00F14D2E">
        <w:rPr>
          <w:rFonts w:ascii="Arial" w:hAnsi="Arial" w:cs="Arial"/>
          <w:color w:val="000000"/>
          <w:sz w:val="20"/>
          <w:szCs w:val="20"/>
          <w:lang w:val="en-US"/>
        </w:rPr>
        <w:t xml:space="preserve"> J, Fan Q, </w:t>
      </w:r>
      <w:proofErr w:type="spellStart"/>
      <w:r w:rsidRPr="00F14D2E">
        <w:rPr>
          <w:rFonts w:ascii="Arial" w:hAnsi="Arial" w:cs="Arial"/>
          <w:color w:val="000000"/>
          <w:sz w:val="20"/>
          <w:szCs w:val="20"/>
          <w:lang w:val="en-US"/>
        </w:rPr>
        <w:t>Guo</w:t>
      </w:r>
      <w:proofErr w:type="spellEnd"/>
      <w:r w:rsidRPr="00F14D2E">
        <w:rPr>
          <w:rFonts w:ascii="Arial" w:hAnsi="Arial" w:cs="Arial"/>
          <w:color w:val="000000"/>
          <w:sz w:val="20"/>
          <w:szCs w:val="20"/>
          <w:lang w:val="en-US"/>
        </w:rPr>
        <w:t xml:space="preserve"> H, Li S, Li S, Roberts T, Snyder J, Solid C, Wang C, </w:t>
      </w:r>
      <w:proofErr w:type="spellStart"/>
      <w:r w:rsidRPr="00F14D2E">
        <w:rPr>
          <w:rFonts w:ascii="Arial" w:hAnsi="Arial" w:cs="Arial"/>
          <w:color w:val="000000"/>
          <w:sz w:val="20"/>
          <w:szCs w:val="20"/>
          <w:lang w:val="en-US"/>
        </w:rPr>
        <w:t>Weinhandl</w:t>
      </w:r>
      <w:proofErr w:type="spellEnd"/>
      <w:r w:rsidRPr="00F14D2E">
        <w:rPr>
          <w:rFonts w:ascii="Arial" w:hAnsi="Arial" w:cs="Arial"/>
          <w:color w:val="000000"/>
          <w:sz w:val="20"/>
          <w:szCs w:val="20"/>
          <w:lang w:val="en-US"/>
        </w:rPr>
        <w:t xml:space="preserve"> E, </w:t>
      </w:r>
      <w:proofErr w:type="spellStart"/>
      <w:r w:rsidRPr="00F14D2E">
        <w:rPr>
          <w:rFonts w:ascii="Arial" w:hAnsi="Arial" w:cs="Arial"/>
          <w:color w:val="000000"/>
          <w:sz w:val="20"/>
          <w:szCs w:val="20"/>
          <w:lang w:val="en-US"/>
        </w:rPr>
        <w:t>Arko</w:t>
      </w:r>
      <w:proofErr w:type="spellEnd"/>
      <w:r w:rsidRPr="00F14D2E">
        <w:rPr>
          <w:rFonts w:ascii="Arial" w:hAnsi="Arial" w:cs="Arial"/>
          <w:color w:val="000000"/>
          <w:sz w:val="20"/>
          <w:szCs w:val="20"/>
          <w:lang w:val="en-US"/>
        </w:rPr>
        <w:t xml:space="preserve"> C, Chen SC, </w:t>
      </w:r>
      <w:proofErr w:type="spellStart"/>
      <w:r w:rsidRPr="00F14D2E">
        <w:rPr>
          <w:rFonts w:ascii="Arial" w:hAnsi="Arial" w:cs="Arial"/>
          <w:color w:val="000000"/>
          <w:sz w:val="20"/>
          <w:szCs w:val="20"/>
          <w:lang w:val="en-US"/>
        </w:rPr>
        <w:t>Dalleska</w:t>
      </w:r>
      <w:proofErr w:type="spellEnd"/>
      <w:r w:rsidRPr="00F14D2E">
        <w:rPr>
          <w:rFonts w:ascii="Arial" w:hAnsi="Arial" w:cs="Arial"/>
          <w:color w:val="000000"/>
          <w:sz w:val="20"/>
          <w:szCs w:val="20"/>
          <w:lang w:val="en-US"/>
        </w:rPr>
        <w:t xml:space="preserve"> F, Daniels F, Dunning S, </w:t>
      </w:r>
      <w:proofErr w:type="spellStart"/>
      <w:r w:rsidRPr="00F14D2E">
        <w:rPr>
          <w:rFonts w:ascii="Arial" w:hAnsi="Arial" w:cs="Arial"/>
          <w:color w:val="000000"/>
          <w:sz w:val="20"/>
          <w:szCs w:val="20"/>
          <w:lang w:val="en-US"/>
        </w:rPr>
        <w:t>Ebben</w:t>
      </w:r>
      <w:proofErr w:type="spellEnd"/>
      <w:r w:rsidRPr="00F14D2E">
        <w:rPr>
          <w:rFonts w:ascii="Arial" w:hAnsi="Arial" w:cs="Arial"/>
          <w:color w:val="000000"/>
          <w:sz w:val="20"/>
          <w:szCs w:val="20"/>
          <w:lang w:val="en-US"/>
        </w:rPr>
        <w:t xml:space="preserve"> J, Frazier E, Johnson R, Sheets D, Forrest B, </w:t>
      </w:r>
      <w:proofErr w:type="spellStart"/>
      <w:r w:rsidRPr="00F14D2E">
        <w:rPr>
          <w:rFonts w:ascii="Arial" w:hAnsi="Arial" w:cs="Arial"/>
          <w:color w:val="000000"/>
          <w:sz w:val="20"/>
          <w:szCs w:val="20"/>
          <w:lang w:val="en-US"/>
        </w:rPr>
        <w:t>Berrini</w:t>
      </w:r>
      <w:proofErr w:type="spellEnd"/>
      <w:r w:rsidRPr="00F14D2E">
        <w:rPr>
          <w:rFonts w:ascii="Arial" w:hAnsi="Arial" w:cs="Arial"/>
          <w:color w:val="000000"/>
          <w:sz w:val="20"/>
          <w:szCs w:val="20"/>
          <w:lang w:val="en-US"/>
        </w:rPr>
        <w:t xml:space="preserve"> D, </w:t>
      </w:r>
      <w:proofErr w:type="spellStart"/>
      <w:r w:rsidRPr="00F14D2E">
        <w:rPr>
          <w:rFonts w:ascii="Arial" w:hAnsi="Arial" w:cs="Arial"/>
          <w:color w:val="000000"/>
          <w:sz w:val="20"/>
          <w:szCs w:val="20"/>
          <w:lang w:val="en-US"/>
        </w:rPr>
        <w:t>Constantini</w:t>
      </w:r>
      <w:proofErr w:type="spellEnd"/>
      <w:r w:rsidRPr="00F14D2E">
        <w:rPr>
          <w:rFonts w:ascii="Arial" w:hAnsi="Arial" w:cs="Arial"/>
          <w:color w:val="000000"/>
          <w:sz w:val="20"/>
          <w:szCs w:val="20"/>
          <w:lang w:val="en-US"/>
        </w:rPr>
        <w:t xml:space="preserve"> E, Everson S, Frederick P, Eggers P, </w:t>
      </w:r>
      <w:proofErr w:type="spellStart"/>
      <w:r w:rsidRPr="00F14D2E">
        <w:rPr>
          <w:rFonts w:ascii="Arial" w:hAnsi="Arial" w:cs="Arial"/>
          <w:color w:val="000000"/>
          <w:sz w:val="20"/>
          <w:szCs w:val="20"/>
          <w:lang w:val="en-US"/>
        </w:rPr>
        <w:t>Agodoa</w:t>
      </w:r>
      <w:proofErr w:type="spellEnd"/>
      <w:r w:rsidRPr="00F14D2E">
        <w:rPr>
          <w:rFonts w:ascii="Arial" w:hAnsi="Arial" w:cs="Arial"/>
          <w:color w:val="000000"/>
          <w:sz w:val="20"/>
          <w:szCs w:val="20"/>
          <w:lang w:val="en-US"/>
        </w:rPr>
        <w:t xml:space="preserve"> L: Excerpts from the United States Renal Data System 2004 annual data report: Atlas of end stage renal disease in the United States </w:t>
      </w:r>
      <w:r w:rsidRPr="00F14D2E">
        <w:rPr>
          <w:rFonts w:ascii="Arial" w:hAnsi="Arial" w:cs="Arial"/>
          <w:sz w:val="20"/>
          <w:szCs w:val="20"/>
          <w:lang w:val="en-US"/>
        </w:rPr>
        <w:t xml:space="preserve">Am J Kidney Dis </w:t>
      </w:r>
      <w:r w:rsidRPr="00F14D2E">
        <w:rPr>
          <w:rFonts w:ascii="Arial" w:hAnsi="Arial" w:cs="Arial"/>
          <w:color w:val="000000"/>
          <w:sz w:val="20"/>
          <w:szCs w:val="20"/>
          <w:lang w:val="en-US"/>
        </w:rPr>
        <w:t>2005; 45(</w:t>
      </w:r>
      <w:proofErr w:type="spellStart"/>
      <w:r w:rsidRPr="00F14D2E">
        <w:rPr>
          <w:rFonts w:ascii="Arial" w:hAnsi="Arial" w:cs="Arial"/>
          <w:color w:val="000000"/>
          <w:sz w:val="20"/>
          <w:szCs w:val="20"/>
          <w:lang w:val="en-US"/>
        </w:rPr>
        <w:t>Suppl</w:t>
      </w:r>
      <w:proofErr w:type="spellEnd"/>
      <w:r w:rsidRPr="00F14D2E">
        <w:rPr>
          <w:rFonts w:ascii="Arial" w:hAnsi="Arial" w:cs="Arial"/>
          <w:color w:val="000000"/>
          <w:sz w:val="20"/>
          <w:szCs w:val="20"/>
          <w:lang w:val="en-US"/>
        </w:rPr>
        <w:t xml:space="preserve"> 1):A1</w:t>
      </w:r>
    </w:p>
    <w:p w:rsidR="00315C43" w:rsidRPr="0076312D" w:rsidRDefault="00315C43" w:rsidP="00315C43">
      <w:pPr>
        <w:numPr>
          <w:ilvl w:val="0"/>
          <w:numId w:val="2"/>
        </w:numPr>
        <w:spacing w:after="0" w:line="360" w:lineRule="auto"/>
        <w:jc w:val="both"/>
        <w:rPr>
          <w:rFonts w:ascii="Arial" w:hAnsi="Arial" w:cs="Arial"/>
          <w:bCs/>
          <w:sz w:val="20"/>
          <w:szCs w:val="20"/>
          <w:lang w:val="en-US"/>
        </w:rPr>
      </w:pPr>
      <w:proofErr w:type="spellStart"/>
      <w:r w:rsidRPr="000D79A9">
        <w:rPr>
          <w:rFonts w:ascii="Arial" w:hAnsi="Arial" w:cs="Arial"/>
          <w:bCs/>
          <w:sz w:val="20"/>
          <w:szCs w:val="20"/>
          <w:lang w:val="en-US"/>
        </w:rPr>
        <w:t>Rabbat</w:t>
      </w:r>
      <w:proofErr w:type="spellEnd"/>
      <w:r w:rsidRPr="000D79A9">
        <w:rPr>
          <w:rFonts w:ascii="Arial" w:hAnsi="Arial" w:cs="Arial"/>
          <w:bCs/>
          <w:sz w:val="20"/>
          <w:szCs w:val="20"/>
          <w:lang w:val="en-US"/>
        </w:rPr>
        <w:t xml:space="preserve"> CG, Thorpe KE, Russell JD, et al: Comparison of mortality risk for dialysis patients and cadaveric first renal transplant recipients in </w:t>
      </w:r>
      <w:proofErr w:type="spellStart"/>
      <w:r w:rsidRPr="000D79A9">
        <w:rPr>
          <w:rFonts w:ascii="Arial" w:hAnsi="Arial" w:cs="Arial"/>
          <w:bCs/>
          <w:sz w:val="20"/>
          <w:szCs w:val="20"/>
          <w:lang w:val="en-US"/>
        </w:rPr>
        <w:t>Ontário</w:t>
      </w:r>
      <w:proofErr w:type="spellEnd"/>
      <w:r w:rsidRPr="000D79A9">
        <w:rPr>
          <w:rFonts w:ascii="Arial" w:hAnsi="Arial" w:cs="Arial"/>
          <w:bCs/>
          <w:sz w:val="20"/>
          <w:szCs w:val="20"/>
          <w:lang w:val="en-US"/>
        </w:rPr>
        <w:t xml:space="preserve">, </w:t>
      </w:r>
      <w:proofErr w:type="spellStart"/>
      <w:r w:rsidRPr="000D79A9">
        <w:rPr>
          <w:rFonts w:ascii="Arial" w:hAnsi="Arial" w:cs="Arial"/>
          <w:bCs/>
          <w:sz w:val="20"/>
          <w:szCs w:val="20"/>
          <w:lang w:val="en-US"/>
        </w:rPr>
        <w:t>Canadá</w:t>
      </w:r>
      <w:proofErr w:type="spellEnd"/>
      <w:r w:rsidRPr="000D79A9">
        <w:rPr>
          <w:rFonts w:ascii="Arial" w:hAnsi="Arial" w:cs="Arial"/>
          <w:bCs/>
          <w:sz w:val="20"/>
          <w:szCs w:val="20"/>
          <w:lang w:val="en-US"/>
        </w:rPr>
        <w:t xml:space="preserve">. </w:t>
      </w:r>
      <w:r w:rsidRPr="0076312D">
        <w:rPr>
          <w:rFonts w:ascii="Arial" w:hAnsi="Arial" w:cs="Arial"/>
          <w:bCs/>
          <w:sz w:val="20"/>
          <w:szCs w:val="20"/>
          <w:lang w:val="en-US"/>
        </w:rPr>
        <w:t xml:space="preserve">J Am </w:t>
      </w:r>
      <w:proofErr w:type="spellStart"/>
      <w:r w:rsidRPr="0076312D">
        <w:rPr>
          <w:rFonts w:ascii="Arial" w:hAnsi="Arial" w:cs="Arial"/>
          <w:bCs/>
          <w:sz w:val="20"/>
          <w:szCs w:val="20"/>
          <w:lang w:val="en-US"/>
        </w:rPr>
        <w:t>Soc</w:t>
      </w:r>
      <w:proofErr w:type="spellEnd"/>
      <w:r w:rsidRPr="0076312D">
        <w:rPr>
          <w:rFonts w:ascii="Arial" w:hAnsi="Arial" w:cs="Arial"/>
          <w:bCs/>
          <w:sz w:val="20"/>
          <w:szCs w:val="20"/>
          <w:lang w:val="en-US"/>
        </w:rPr>
        <w:t xml:space="preserve"> </w:t>
      </w:r>
      <w:proofErr w:type="spellStart"/>
      <w:r w:rsidRPr="0076312D">
        <w:rPr>
          <w:rFonts w:ascii="Arial" w:hAnsi="Arial" w:cs="Arial"/>
          <w:bCs/>
          <w:sz w:val="20"/>
          <w:szCs w:val="20"/>
          <w:lang w:val="en-US"/>
        </w:rPr>
        <w:t>Nephrol</w:t>
      </w:r>
      <w:proofErr w:type="spellEnd"/>
      <w:r w:rsidRPr="0076312D">
        <w:rPr>
          <w:rFonts w:ascii="Arial" w:hAnsi="Arial" w:cs="Arial"/>
          <w:bCs/>
          <w:sz w:val="20"/>
          <w:szCs w:val="20"/>
          <w:lang w:val="en-US"/>
        </w:rPr>
        <w:t xml:space="preserve"> 2000; 11: 917</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bCs/>
          <w:sz w:val="20"/>
          <w:szCs w:val="20"/>
          <w:lang w:val="en-US"/>
        </w:rPr>
        <w:t xml:space="preserve">West M, </w:t>
      </w:r>
      <w:smartTag w:uri="urn:schemas-microsoft-com:office:smarttags" w:element="place">
        <w:smartTag w:uri="urn:schemas-microsoft-com:office:smarttags" w:element="City">
          <w:r w:rsidRPr="000D79A9">
            <w:rPr>
              <w:rFonts w:ascii="Arial" w:hAnsi="Arial" w:cs="Arial"/>
              <w:bCs/>
              <w:sz w:val="20"/>
              <w:szCs w:val="20"/>
              <w:lang w:val="en-US"/>
            </w:rPr>
            <w:t>Sutherland</w:t>
          </w:r>
        </w:smartTag>
        <w:r w:rsidRPr="000D79A9">
          <w:rPr>
            <w:rFonts w:ascii="Arial" w:hAnsi="Arial" w:cs="Arial"/>
            <w:bCs/>
            <w:sz w:val="20"/>
            <w:szCs w:val="20"/>
            <w:lang w:val="en-US"/>
          </w:rPr>
          <w:t xml:space="preserve"> </w:t>
        </w:r>
        <w:smartTag w:uri="urn:schemas-microsoft-com:office:smarttags" w:element="State">
          <w:r w:rsidRPr="000D79A9">
            <w:rPr>
              <w:rFonts w:ascii="Arial" w:hAnsi="Arial" w:cs="Arial"/>
              <w:bCs/>
              <w:sz w:val="20"/>
              <w:szCs w:val="20"/>
              <w:lang w:val="en-US"/>
            </w:rPr>
            <w:t>DE</w:t>
          </w:r>
        </w:smartTag>
      </w:smartTag>
      <w:r w:rsidRPr="000D79A9">
        <w:rPr>
          <w:rFonts w:ascii="Arial" w:hAnsi="Arial" w:cs="Arial"/>
          <w:bCs/>
          <w:sz w:val="20"/>
          <w:szCs w:val="20"/>
          <w:lang w:val="en-US"/>
        </w:rPr>
        <w:t xml:space="preserve">, </w:t>
      </w:r>
      <w:proofErr w:type="spellStart"/>
      <w:proofErr w:type="gramStart"/>
      <w:r w:rsidRPr="000D79A9">
        <w:rPr>
          <w:rFonts w:ascii="Arial" w:hAnsi="Arial" w:cs="Arial"/>
          <w:bCs/>
          <w:sz w:val="20"/>
          <w:szCs w:val="20"/>
          <w:lang w:val="en-US"/>
        </w:rPr>
        <w:t>Matas</w:t>
      </w:r>
      <w:proofErr w:type="spellEnd"/>
      <w:proofErr w:type="gramEnd"/>
      <w:r w:rsidRPr="000D79A9">
        <w:rPr>
          <w:rFonts w:ascii="Arial" w:hAnsi="Arial" w:cs="Arial"/>
          <w:bCs/>
          <w:sz w:val="20"/>
          <w:szCs w:val="20"/>
          <w:lang w:val="en-US"/>
        </w:rPr>
        <w:t xml:space="preserve"> AJ: Kidney transplant recipients who die with functioning grafts: serum creatinine level and cause of death. </w:t>
      </w:r>
      <w:proofErr w:type="spellStart"/>
      <w:r w:rsidRPr="000D79A9">
        <w:rPr>
          <w:rFonts w:ascii="Arial" w:hAnsi="Arial" w:cs="Arial"/>
          <w:bCs/>
          <w:sz w:val="20"/>
          <w:szCs w:val="20"/>
        </w:rPr>
        <w:t>Transplantation</w:t>
      </w:r>
      <w:proofErr w:type="spellEnd"/>
      <w:r w:rsidRPr="000D79A9">
        <w:rPr>
          <w:rFonts w:ascii="Arial" w:hAnsi="Arial" w:cs="Arial"/>
          <w:bCs/>
          <w:sz w:val="20"/>
          <w:szCs w:val="20"/>
        </w:rPr>
        <w:t xml:space="preserve"> 1996; 62: 1029</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Lindholm</w:t>
      </w:r>
      <w:proofErr w:type="spellEnd"/>
      <w:r w:rsidRPr="000D79A9">
        <w:rPr>
          <w:rFonts w:ascii="Arial" w:hAnsi="Arial" w:cs="Arial"/>
          <w:bCs/>
          <w:sz w:val="20"/>
          <w:szCs w:val="20"/>
          <w:lang w:val="en-US"/>
        </w:rPr>
        <w:t xml:space="preserve"> A, </w:t>
      </w:r>
      <w:proofErr w:type="spellStart"/>
      <w:r w:rsidRPr="000D79A9">
        <w:rPr>
          <w:rFonts w:ascii="Arial" w:hAnsi="Arial" w:cs="Arial"/>
          <w:bCs/>
          <w:sz w:val="20"/>
          <w:szCs w:val="20"/>
          <w:lang w:val="en-US"/>
        </w:rPr>
        <w:t>Albrechtsen</w:t>
      </w:r>
      <w:proofErr w:type="spellEnd"/>
      <w:r w:rsidRPr="000D79A9">
        <w:rPr>
          <w:rFonts w:ascii="Arial" w:hAnsi="Arial" w:cs="Arial"/>
          <w:bCs/>
          <w:sz w:val="20"/>
          <w:szCs w:val="20"/>
          <w:lang w:val="en-US"/>
        </w:rPr>
        <w:t xml:space="preserve"> D, </w:t>
      </w:r>
      <w:proofErr w:type="spellStart"/>
      <w:r w:rsidRPr="000D79A9">
        <w:rPr>
          <w:rFonts w:ascii="Arial" w:hAnsi="Arial" w:cs="Arial"/>
          <w:bCs/>
          <w:sz w:val="20"/>
          <w:szCs w:val="20"/>
          <w:lang w:val="en-US"/>
        </w:rPr>
        <w:t>Frodin</w:t>
      </w:r>
      <w:proofErr w:type="spellEnd"/>
      <w:r w:rsidRPr="000D79A9">
        <w:rPr>
          <w:rFonts w:ascii="Arial" w:hAnsi="Arial" w:cs="Arial"/>
          <w:bCs/>
          <w:sz w:val="20"/>
          <w:szCs w:val="20"/>
          <w:lang w:val="en-US"/>
        </w:rPr>
        <w:t xml:space="preserve"> L, et al: Ischemic heart disease – major cause of death and graft loss after renal transplantation in </w:t>
      </w:r>
      <w:smartTag w:uri="urn:schemas-microsoft-com:office:smarttags" w:element="place">
        <w:r w:rsidRPr="000D79A9">
          <w:rPr>
            <w:rFonts w:ascii="Arial" w:hAnsi="Arial" w:cs="Arial"/>
            <w:bCs/>
            <w:sz w:val="20"/>
            <w:szCs w:val="20"/>
            <w:lang w:val="en-US"/>
          </w:rPr>
          <w:t>Scandinavia</w:t>
        </w:r>
      </w:smartTag>
      <w:r w:rsidRPr="000D79A9">
        <w:rPr>
          <w:rFonts w:ascii="Arial" w:hAnsi="Arial" w:cs="Arial"/>
          <w:bCs/>
          <w:sz w:val="20"/>
          <w:szCs w:val="20"/>
          <w:lang w:val="en-US"/>
        </w:rPr>
        <w:t xml:space="preserve">. </w:t>
      </w:r>
      <w:proofErr w:type="spellStart"/>
      <w:r w:rsidRPr="000D79A9">
        <w:rPr>
          <w:rFonts w:ascii="Arial" w:hAnsi="Arial" w:cs="Arial"/>
          <w:bCs/>
          <w:sz w:val="20"/>
          <w:szCs w:val="20"/>
        </w:rPr>
        <w:t>Transplantation</w:t>
      </w:r>
      <w:proofErr w:type="spellEnd"/>
      <w:r w:rsidRPr="000D79A9">
        <w:rPr>
          <w:rFonts w:ascii="Arial" w:hAnsi="Arial" w:cs="Arial"/>
          <w:bCs/>
          <w:sz w:val="20"/>
          <w:szCs w:val="20"/>
        </w:rPr>
        <w:t xml:space="preserve"> 1995; 60: 451</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bCs/>
          <w:sz w:val="20"/>
          <w:szCs w:val="20"/>
          <w:lang w:val="en-US"/>
        </w:rPr>
        <w:t xml:space="preserve">Yeo FE, </w:t>
      </w:r>
      <w:proofErr w:type="spellStart"/>
      <w:r w:rsidRPr="000D79A9">
        <w:rPr>
          <w:rFonts w:ascii="Arial" w:hAnsi="Arial" w:cs="Arial"/>
          <w:bCs/>
          <w:sz w:val="20"/>
          <w:szCs w:val="20"/>
          <w:lang w:val="en-US"/>
        </w:rPr>
        <w:t>Villines</w:t>
      </w:r>
      <w:proofErr w:type="spellEnd"/>
      <w:r w:rsidRPr="000D79A9">
        <w:rPr>
          <w:rFonts w:ascii="Arial" w:hAnsi="Arial" w:cs="Arial"/>
          <w:bCs/>
          <w:sz w:val="20"/>
          <w:szCs w:val="20"/>
          <w:lang w:val="en-US"/>
        </w:rPr>
        <w:t xml:space="preserve"> TC, </w:t>
      </w:r>
      <w:proofErr w:type="spellStart"/>
      <w:r w:rsidRPr="000D79A9">
        <w:rPr>
          <w:rFonts w:ascii="Arial" w:hAnsi="Arial" w:cs="Arial"/>
          <w:bCs/>
          <w:sz w:val="20"/>
          <w:szCs w:val="20"/>
          <w:lang w:val="en-US"/>
        </w:rPr>
        <w:t>Bucci</w:t>
      </w:r>
      <w:proofErr w:type="spellEnd"/>
      <w:r w:rsidRPr="000D79A9">
        <w:rPr>
          <w:rFonts w:ascii="Arial" w:hAnsi="Arial" w:cs="Arial"/>
          <w:bCs/>
          <w:sz w:val="20"/>
          <w:szCs w:val="20"/>
          <w:lang w:val="en-US"/>
        </w:rPr>
        <w:t xml:space="preserve"> JR, et al: Cardiovascular risk in stage 4 and 5 </w:t>
      </w:r>
      <w:proofErr w:type="spellStart"/>
      <w:r w:rsidRPr="000D79A9">
        <w:rPr>
          <w:rFonts w:ascii="Arial" w:hAnsi="Arial" w:cs="Arial"/>
          <w:bCs/>
          <w:sz w:val="20"/>
          <w:szCs w:val="20"/>
          <w:lang w:val="en-US"/>
        </w:rPr>
        <w:t>hephrophaty</w:t>
      </w:r>
      <w:proofErr w:type="spellEnd"/>
      <w:r w:rsidRPr="000D79A9">
        <w:rPr>
          <w:rFonts w:ascii="Arial" w:hAnsi="Arial" w:cs="Arial"/>
          <w:bCs/>
          <w:sz w:val="20"/>
          <w:szCs w:val="20"/>
          <w:lang w:val="en-US"/>
        </w:rPr>
        <w:t xml:space="preserve">. </w:t>
      </w:r>
      <w:proofErr w:type="spellStart"/>
      <w:r w:rsidRPr="000D79A9">
        <w:rPr>
          <w:rFonts w:ascii="Arial" w:hAnsi="Arial" w:cs="Arial"/>
          <w:bCs/>
          <w:sz w:val="20"/>
          <w:szCs w:val="20"/>
        </w:rPr>
        <w:t>Adv</w:t>
      </w:r>
      <w:proofErr w:type="spellEnd"/>
      <w:r w:rsidRPr="000D79A9">
        <w:rPr>
          <w:rFonts w:ascii="Arial" w:hAnsi="Arial" w:cs="Arial"/>
          <w:bCs/>
          <w:sz w:val="20"/>
          <w:szCs w:val="20"/>
        </w:rPr>
        <w:t xml:space="preserve"> </w:t>
      </w:r>
      <w:proofErr w:type="spellStart"/>
      <w:r w:rsidRPr="000D79A9">
        <w:rPr>
          <w:rFonts w:ascii="Arial" w:hAnsi="Arial" w:cs="Arial"/>
          <w:bCs/>
          <w:sz w:val="20"/>
          <w:szCs w:val="20"/>
        </w:rPr>
        <w:t>Chronic</w:t>
      </w:r>
      <w:proofErr w:type="spellEnd"/>
      <w:r w:rsidRPr="000D79A9">
        <w:rPr>
          <w:rFonts w:ascii="Arial" w:hAnsi="Arial" w:cs="Arial"/>
          <w:bCs/>
          <w:sz w:val="20"/>
          <w:szCs w:val="20"/>
        </w:rPr>
        <w:t xml:space="preserve"> </w:t>
      </w:r>
      <w:proofErr w:type="spellStart"/>
      <w:r w:rsidRPr="000D79A9">
        <w:rPr>
          <w:rFonts w:ascii="Arial" w:hAnsi="Arial" w:cs="Arial"/>
          <w:bCs/>
          <w:sz w:val="20"/>
          <w:szCs w:val="20"/>
        </w:rPr>
        <w:t>Kidney</w:t>
      </w:r>
      <w:proofErr w:type="spellEnd"/>
      <w:r w:rsidRPr="000D79A9">
        <w:rPr>
          <w:rFonts w:ascii="Arial" w:hAnsi="Arial" w:cs="Arial"/>
          <w:bCs/>
          <w:sz w:val="20"/>
          <w:szCs w:val="20"/>
        </w:rPr>
        <w:t xml:space="preserve"> </w:t>
      </w:r>
      <w:proofErr w:type="spellStart"/>
      <w:r w:rsidRPr="000D79A9">
        <w:rPr>
          <w:rFonts w:ascii="Arial" w:hAnsi="Arial" w:cs="Arial"/>
          <w:bCs/>
          <w:sz w:val="20"/>
          <w:szCs w:val="20"/>
        </w:rPr>
        <w:t>Dis</w:t>
      </w:r>
      <w:proofErr w:type="spellEnd"/>
      <w:r w:rsidRPr="000D79A9">
        <w:rPr>
          <w:rFonts w:ascii="Arial" w:hAnsi="Arial" w:cs="Arial"/>
          <w:bCs/>
          <w:sz w:val="20"/>
          <w:szCs w:val="20"/>
        </w:rPr>
        <w:t xml:space="preserve"> 2004; 11: 116</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Braun J, </w:t>
      </w:r>
      <w:proofErr w:type="spellStart"/>
      <w:r w:rsidRPr="000D79A9">
        <w:rPr>
          <w:rFonts w:ascii="Arial" w:hAnsi="Arial" w:cs="Arial"/>
          <w:sz w:val="20"/>
          <w:szCs w:val="20"/>
          <w:lang w:val="en-US"/>
        </w:rPr>
        <w:t>Oldendorf</w:t>
      </w:r>
      <w:proofErr w:type="spellEnd"/>
      <w:r w:rsidRPr="000D79A9">
        <w:rPr>
          <w:rFonts w:ascii="Arial" w:hAnsi="Arial" w:cs="Arial"/>
          <w:sz w:val="20"/>
          <w:szCs w:val="20"/>
          <w:lang w:val="en-US"/>
        </w:rPr>
        <w:t xml:space="preserve"> M: EBCT in the evaluation of cardiac calcifications in chronic dialysis patients. Am J Kidney Dis 1996; 27: 394</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Goodman WG, Goldin J, </w:t>
      </w:r>
      <w:proofErr w:type="spellStart"/>
      <w:r w:rsidRPr="000D79A9">
        <w:rPr>
          <w:rFonts w:ascii="Arial" w:hAnsi="Arial" w:cs="Arial"/>
          <w:sz w:val="20"/>
          <w:szCs w:val="20"/>
          <w:lang w:val="en-US"/>
        </w:rPr>
        <w:t>Kuizon</w:t>
      </w:r>
      <w:proofErr w:type="spellEnd"/>
      <w:r w:rsidRPr="000D79A9">
        <w:rPr>
          <w:rFonts w:ascii="Arial" w:hAnsi="Arial" w:cs="Arial"/>
          <w:sz w:val="20"/>
          <w:szCs w:val="20"/>
          <w:lang w:val="en-US"/>
        </w:rPr>
        <w:t xml:space="preserve"> BD, Yoon C, Gales B, Sider D, Wang Y, Chung J, </w:t>
      </w:r>
      <w:proofErr w:type="spellStart"/>
      <w:r w:rsidRPr="000D79A9">
        <w:rPr>
          <w:rFonts w:ascii="Arial" w:hAnsi="Arial" w:cs="Arial"/>
          <w:sz w:val="20"/>
          <w:szCs w:val="20"/>
          <w:lang w:val="en-US"/>
        </w:rPr>
        <w:t>Emerick</w:t>
      </w:r>
      <w:proofErr w:type="spellEnd"/>
      <w:r w:rsidRPr="000D79A9">
        <w:rPr>
          <w:rFonts w:ascii="Arial" w:hAnsi="Arial" w:cs="Arial"/>
          <w:sz w:val="20"/>
          <w:szCs w:val="20"/>
          <w:lang w:val="en-US"/>
        </w:rPr>
        <w:t xml:space="preserve"> A, Greaser L, </w:t>
      </w:r>
      <w:proofErr w:type="spellStart"/>
      <w:r w:rsidRPr="000D79A9">
        <w:rPr>
          <w:rFonts w:ascii="Arial" w:hAnsi="Arial" w:cs="Arial"/>
          <w:sz w:val="20"/>
          <w:szCs w:val="20"/>
          <w:lang w:val="en-US"/>
        </w:rPr>
        <w:t>Elashoff</w:t>
      </w:r>
      <w:proofErr w:type="spellEnd"/>
      <w:r w:rsidRPr="000D79A9">
        <w:rPr>
          <w:rFonts w:ascii="Arial" w:hAnsi="Arial" w:cs="Arial"/>
          <w:sz w:val="20"/>
          <w:szCs w:val="20"/>
          <w:lang w:val="en-US"/>
        </w:rPr>
        <w:t xml:space="preserve"> RM, </w:t>
      </w:r>
      <w:proofErr w:type="spellStart"/>
      <w:r w:rsidRPr="000D79A9">
        <w:rPr>
          <w:rFonts w:ascii="Arial" w:hAnsi="Arial" w:cs="Arial"/>
          <w:sz w:val="20"/>
          <w:szCs w:val="20"/>
          <w:lang w:val="en-US"/>
        </w:rPr>
        <w:t>Salusky</w:t>
      </w:r>
      <w:proofErr w:type="spellEnd"/>
      <w:r w:rsidRPr="000D79A9">
        <w:rPr>
          <w:rFonts w:ascii="Arial" w:hAnsi="Arial" w:cs="Arial"/>
          <w:sz w:val="20"/>
          <w:szCs w:val="20"/>
          <w:lang w:val="en-US"/>
        </w:rPr>
        <w:t xml:space="preserve"> IB: Coronary-artery calcification in young adults with end-stage renal disease who are undergoing dialysis. N </w:t>
      </w:r>
      <w:proofErr w:type="spellStart"/>
      <w:r w:rsidRPr="000D79A9">
        <w:rPr>
          <w:rFonts w:ascii="Arial" w:hAnsi="Arial" w:cs="Arial"/>
          <w:sz w:val="20"/>
          <w:szCs w:val="20"/>
          <w:lang w:val="en-US"/>
        </w:rPr>
        <w:t>Engl</w:t>
      </w:r>
      <w:proofErr w:type="spellEnd"/>
      <w:r w:rsidRPr="000D79A9">
        <w:rPr>
          <w:rFonts w:ascii="Arial" w:hAnsi="Arial" w:cs="Arial"/>
          <w:sz w:val="20"/>
          <w:szCs w:val="20"/>
          <w:lang w:val="en-US"/>
        </w:rPr>
        <w:t xml:space="preserve"> J Med 2000; 342: 1478</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Russo D, </w:t>
      </w:r>
      <w:hyperlink r:id="rId5" w:tooltip="Click to search for citations by this author." w:history="1">
        <w:proofErr w:type="spellStart"/>
        <w:r w:rsidRPr="000D79A9">
          <w:rPr>
            <w:rFonts w:ascii="Arial" w:hAnsi="Arial" w:cs="Arial"/>
            <w:sz w:val="20"/>
            <w:szCs w:val="20"/>
            <w:lang w:val="en-US"/>
          </w:rPr>
          <w:t>Palmiero</w:t>
        </w:r>
        <w:proofErr w:type="spellEnd"/>
        <w:r w:rsidRPr="000D79A9">
          <w:rPr>
            <w:rFonts w:ascii="Arial" w:hAnsi="Arial" w:cs="Arial"/>
            <w:sz w:val="20"/>
            <w:szCs w:val="20"/>
            <w:lang w:val="en-US"/>
          </w:rPr>
          <w:t xml:space="preserve"> G</w:t>
        </w:r>
      </w:hyperlink>
      <w:r w:rsidRPr="000D79A9">
        <w:rPr>
          <w:rFonts w:ascii="Arial" w:hAnsi="Arial" w:cs="Arial"/>
          <w:sz w:val="20"/>
          <w:szCs w:val="20"/>
          <w:lang w:val="en-US"/>
        </w:rPr>
        <w:t xml:space="preserve">, </w:t>
      </w:r>
      <w:hyperlink r:id="rId6" w:tooltip="Click to search for citations by this author." w:history="1">
        <w:r w:rsidRPr="000D79A9">
          <w:rPr>
            <w:rFonts w:ascii="Arial" w:hAnsi="Arial" w:cs="Arial"/>
            <w:sz w:val="20"/>
            <w:szCs w:val="20"/>
            <w:lang w:val="en-US"/>
          </w:rPr>
          <w:t xml:space="preserve">De </w:t>
        </w:r>
        <w:proofErr w:type="spellStart"/>
        <w:r w:rsidRPr="000D79A9">
          <w:rPr>
            <w:rFonts w:ascii="Arial" w:hAnsi="Arial" w:cs="Arial"/>
            <w:sz w:val="20"/>
            <w:szCs w:val="20"/>
            <w:lang w:val="en-US"/>
          </w:rPr>
          <w:t>Blasio</w:t>
        </w:r>
        <w:proofErr w:type="spellEnd"/>
        <w:r w:rsidRPr="000D79A9">
          <w:rPr>
            <w:rFonts w:ascii="Arial" w:hAnsi="Arial" w:cs="Arial"/>
            <w:sz w:val="20"/>
            <w:szCs w:val="20"/>
            <w:lang w:val="en-US"/>
          </w:rPr>
          <w:t xml:space="preserve"> AP</w:t>
        </w:r>
      </w:hyperlink>
      <w:r w:rsidRPr="000D79A9">
        <w:rPr>
          <w:rFonts w:ascii="Arial" w:hAnsi="Arial" w:cs="Arial"/>
          <w:sz w:val="20"/>
          <w:szCs w:val="20"/>
          <w:lang w:val="en-US"/>
        </w:rPr>
        <w:t xml:space="preserve">, </w:t>
      </w:r>
      <w:hyperlink r:id="rId7" w:tooltip="Click to search for citations by this author." w:history="1">
        <w:proofErr w:type="spellStart"/>
        <w:r w:rsidRPr="000D79A9">
          <w:rPr>
            <w:rFonts w:ascii="Arial" w:hAnsi="Arial" w:cs="Arial"/>
            <w:sz w:val="20"/>
            <w:szCs w:val="20"/>
            <w:lang w:val="en-US"/>
          </w:rPr>
          <w:t>Balletta</w:t>
        </w:r>
        <w:proofErr w:type="spellEnd"/>
        <w:r w:rsidRPr="000D79A9">
          <w:rPr>
            <w:rFonts w:ascii="Arial" w:hAnsi="Arial" w:cs="Arial"/>
            <w:sz w:val="20"/>
            <w:szCs w:val="20"/>
            <w:lang w:val="en-US"/>
          </w:rPr>
          <w:t xml:space="preserve"> MM</w:t>
        </w:r>
      </w:hyperlink>
      <w:r w:rsidRPr="000D79A9">
        <w:rPr>
          <w:rFonts w:ascii="Arial" w:hAnsi="Arial" w:cs="Arial"/>
          <w:sz w:val="20"/>
          <w:szCs w:val="20"/>
          <w:lang w:val="en-US"/>
        </w:rPr>
        <w:t xml:space="preserve">, </w:t>
      </w:r>
      <w:hyperlink r:id="rId8" w:tooltip="Click to search for citations by this author." w:history="1">
        <w:proofErr w:type="spellStart"/>
        <w:r w:rsidRPr="000D79A9">
          <w:rPr>
            <w:rFonts w:ascii="Arial" w:hAnsi="Arial" w:cs="Arial"/>
            <w:sz w:val="20"/>
            <w:szCs w:val="20"/>
            <w:lang w:val="en-US"/>
          </w:rPr>
          <w:t>Andreucci</w:t>
        </w:r>
        <w:proofErr w:type="spellEnd"/>
        <w:r w:rsidRPr="000D79A9">
          <w:rPr>
            <w:rFonts w:ascii="Arial" w:hAnsi="Arial" w:cs="Arial"/>
            <w:sz w:val="20"/>
            <w:szCs w:val="20"/>
            <w:lang w:val="en-US"/>
          </w:rPr>
          <w:t xml:space="preserve"> V</w:t>
        </w:r>
        <w:r w:rsidRPr="000D79A9">
          <w:rPr>
            <w:rFonts w:ascii="Arial" w:hAnsi="Arial" w:cs="Arial"/>
            <w:sz w:val="20"/>
            <w:szCs w:val="20"/>
            <w:lang w:val="en-US"/>
          </w:rPr>
          <w:t>E</w:t>
        </w:r>
      </w:hyperlink>
      <w:r w:rsidRPr="000D79A9">
        <w:rPr>
          <w:rFonts w:ascii="Arial" w:hAnsi="Arial" w:cs="Arial"/>
          <w:sz w:val="20"/>
          <w:szCs w:val="20"/>
          <w:lang w:val="en-US"/>
        </w:rPr>
        <w:t xml:space="preserve">: Coronary artery calcification in patients with CRF not undergoing dialysis. </w:t>
      </w:r>
      <w:r w:rsidRPr="000D79A9">
        <w:rPr>
          <w:rFonts w:ascii="Arial" w:hAnsi="Arial" w:cs="Arial"/>
          <w:sz w:val="20"/>
          <w:szCs w:val="20"/>
          <w:lang w:val="it-IT"/>
        </w:rPr>
        <w:t>Am J Kidney Dis 2004; 44(6): 1024</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lastRenderedPageBreak/>
        <w:t>Raggi</w:t>
      </w:r>
      <w:proofErr w:type="spellEnd"/>
      <w:r w:rsidRPr="000D79A9">
        <w:rPr>
          <w:rFonts w:ascii="Arial" w:hAnsi="Arial" w:cs="Arial"/>
          <w:sz w:val="20"/>
          <w:szCs w:val="20"/>
          <w:lang w:val="en-US"/>
        </w:rPr>
        <w:t xml:space="preserve"> P, </w:t>
      </w:r>
      <w:proofErr w:type="spellStart"/>
      <w:r w:rsidRPr="000D79A9">
        <w:rPr>
          <w:rFonts w:ascii="Arial" w:hAnsi="Arial" w:cs="Arial"/>
          <w:sz w:val="20"/>
          <w:szCs w:val="20"/>
          <w:lang w:val="en-US"/>
        </w:rPr>
        <w:t>Boulay</w:t>
      </w:r>
      <w:proofErr w:type="spellEnd"/>
      <w:r w:rsidRPr="000D79A9">
        <w:rPr>
          <w:rFonts w:ascii="Arial" w:hAnsi="Arial" w:cs="Arial"/>
          <w:sz w:val="20"/>
          <w:szCs w:val="20"/>
          <w:lang w:val="en-US"/>
        </w:rPr>
        <w:t xml:space="preserve"> A, </w:t>
      </w:r>
      <w:proofErr w:type="spellStart"/>
      <w:r w:rsidRPr="000D79A9">
        <w:rPr>
          <w:rFonts w:ascii="Arial" w:hAnsi="Arial" w:cs="Arial"/>
          <w:sz w:val="20"/>
          <w:szCs w:val="20"/>
          <w:lang w:val="en-US"/>
        </w:rPr>
        <w:t>Chasan</w:t>
      </w:r>
      <w:proofErr w:type="spellEnd"/>
      <w:r w:rsidRPr="000D79A9">
        <w:rPr>
          <w:rFonts w:ascii="Arial" w:hAnsi="Arial" w:cs="Arial"/>
          <w:sz w:val="20"/>
          <w:szCs w:val="20"/>
          <w:lang w:val="en-US"/>
        </w:rPr>
        <w:t xml:space="preserve">-Taber S, Amin N, Dillon M, Burke S K, </w:t>
      </w:r>
      <w:proofErr w:type="spellStart"/>
      <w:r w:rsidRPr="000D79A9">
        <w:rPr>
          <w:rFonts w:ascii="Arial" w:hAnsi="Arial" w:cs="Arial"/>
          <w:sz w:val="20"/>
          <w:szCs w:val="20"/>
          <w:lang w:val="en-US"/>
        </w:rPr>
        <w:t>Chertow</w:t>
      </w:r>
      <w:proofErr w:type="spellEnd"/>
      <w:r w:rsidRPr="000D79A9">
        <w:rPr>
          <w:rFonts w:ascii="Arial" w:hAnsi="Arial" w:cs="Arial"/>
          <w:sz w:val="20"/>
          <w:szCs w:val="20"/>
          <w:lang w:val="en-US"/>
        </w:rPr>
        <w:t xml:space="preserve"> GM: Cardiac calcification in adult hemodialysis patients: a link between end-stage renal disease and cardiovascular disease? J Am </w:t>
      </w:r>
      <w:proofErr w:type="spellStart"/>
      <w:r w:rsidRPr="000D79A9">
        <w:rPr>
          <w:rFonts w:ascii="Arial" w:hAnsi="Arial" w:cs="Arial"/>
          <w:sz w:val="20"/>
          <w:szCs w:val="20"/>
          <w:lang w:val="en-US"/>
        </w:rPr>
        <w:t>Coll</w:t>
      </w:r>
      <w:proofErr w:type="spellEnd"/>
      <w:r w:rsidRPr="000D79A9">
        <w:rPr>
          <w:rFonts w:ascii="Arial" w:hAnsi="Arial" w:cs="Arial"/>
          <w:sz w:val="20"/>
          <w:szCs w:val="20"/>
          <w:lang w:val="en-US"/>
        </w:rPr>
        <w:t xml:space="preserve"> </w:t>
      </w:r>
      <w:proofErr w:type="spellStart"/>
      <w:r w:rsidRPr="000D79A9">
        <w:rPr>
          <w:rFonts w:ascii="Arial" w:hAnsi="Arial" w:cs="Arial"/>
          <w:sz w:val="20"/>
          <w:szCs w:val="20"/>
          <w:lang w:val="en-US"/>
        </w:rPr>
        <w:t>Cardiol</w:t>
      </w:r>
      <w:proofErr w:type="spellEnd"/>
      <w:r w:rsidRPr="000D79A9">
        <w:rPr>
          <w:rFonts w:ascii="Arial" w:hAnsi="Arial" w:cs="Arial"/>
          <w:sz w:val="20"/>
          <w:szCs w:val="20"/>
          <w:lang w:val="en-US"/>
        </w:rPr>
        <w:t xml:space="preserve"> 2002; 39 (4): 695</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Matsuoka M, </w:t>
      </w:r>
      <w:hyperlink r:id="rId9" w:tooltip="Click to search for citations by this author." w:history="1">
        <w:r w:rsidRPr="000D79A9">
          <w:rPr>
            <w:rFonts w:ascii="Arial" w:hAnsi="Arial" w:cs="Arial"/>
            <w:sz w:val="20"/>
            <w:szCs w:val="20"/>
            <w:lang w:val="en-US"/>
          </w:rPr>
          <w:t>Iseki K</w:t>
        </w:r>
      </w:hyperlink>
      <w:r w:rsidRPr="000D79A9">
        <w:rPr>
          <w:rFonts w:ascii="Arial" w:hAnsi="Arial" w:cs="Arial"/>
          <w:sz w:val="20"/>
          <w:szCs w:val="20"/>
          <w:lang w:val="en-US"/>
        </w:rPr>
        <w:t xml:space="preserve">, </w:t>
      </w:r>
      <w:hyperlink r:id="rId10" w:tooltip="Click to search for citations by this author." w:history="1">
        <w:r w:rsidRPr="000D79A9">
          <w:rPr>
            <w:rFonts w:ascii="Arial" w:hAnsi="Arial" w:cs="Arial"/>
            <w:sz w:val="20"/>
            <w:szCs w:val="20"/>
            <w:lang w:val="en-US"/>
          </w:rPr>
          <w:t>Tamashiro M</w:t>
        </w:r>
      </w:hyperlink>
      <w:r w:rsidRPr="000D79A9">
        <w:rPr>
          <w:rFonts w:ascii="Arial" w:hAnsi="Arial" w:cs="Arial"/>
          <w:sz w:val="20"/>
          <w:szCs w:val="20"/>
          <w:lang w:val="en-US"/>
        </w:rPr>
        <w:t xml:space="preserve">, </w:t>
      </w:r>
      <w:hyperlink r:id="rId11" w:tooltip="Click to search for citations by this author." w:history="1">
        <w:r w:rsidRPr="000D79A9">
          <w:rPr>
            <w:rFonts w:ascii="Arial" w:hAnsi="Arial" w:cs="Arial"/>
            <w:sz w:val="20"/>
            <w:szCs w:val="20"/>
            <w:lang w:val="en-US"/>
          </w:rPr>
          <w:t>Fujimoto N</w:t>
        </w:r>
      </w:hyperlink>
      <w:r w:rsidRPr="000D79A9">
        <w:rPr>
          <w:rFonts w:ascii="Arial" w:hAnsi="Arial" w:cs="Arial"/>
          <w:sz w:val="20"/>
          <w:szCs w:val="20"/>
          <w:lang w:val="en-US"/>
        </w:rPr>
        <w:t xml:space="preserve">, </w:t>
      </w:r>
      <w:hyperlink r:id="rId12" w:tooltip="Click to search for citations by this author." w:history="1">
        <w:proofErr w:type="spellStart"/>
        <w:r w:rsidRPr="000D79A9">
          <w:rPr>
            <w:rFonts w:ascii="Arial" w:hAnsi="Arial" w:cs="Arial"/>
            <w:sz w:val="20"/>
            <w:szCs w:val="20"/>
            <w:lang w:val="en-US"/>
          </w:rPr>
          <w:t>Higa</w:t>
        </w:r>
        <w:proofErr w:type="spellEnd"/>
        <w:r w:rsidRPr="000D79A9">
          <w:rPr>
            <w:rFonts w:ascii="Arial" w:hAnsi="Arial" w:cs="Arial"/>
            <w:sz w:val="20"/>
            <w:szCs w:val="20"/>
            <w:lang w:val="en-US"/>
          </w:rPr>
          <w:t xml:space="preserve"> N</w:t>
        </w:r>
      </w:hyperlink>
      <w:r w:rsidRPr="000D79A9">
        <w:rPr>
          <w:rFonts w:ascii="Arial" w:hAnsi="Arial" w:cs="Arial"/>
          <w:sz w:val="20"/>
          <w:szCs w:val="20"/>
          <w:lang w:val="en-US"/>
        </w:rPr>
        <w:t xml:space="preserve">, </w:t>
      </w:r>
      <w:hyperlink r:id="rId13" w:tooltip="Click to search for citations by this author." w:history="1">
        <w:proofErr w:type="spellStart"/>
        <w:r w:rsidRPr="000D79A9">
          <w:rPr>
            <w:rFonts w:ascii="Arial" w:hAnsi="Arial" w:cs="Arial"/>
            <w:sz w:val="20"/>
            <w:szCs w:val="20"/>
            <w:lang w:val="en-US"/>
          </w:rPr>
          <w:t>Touma</w:t>
        </w:r>
        <w:proofErr w:type="spellEnd"/>
        <w:r w:rsidRPr="000D79A9">
          <w:rPr>
            <w:rFonts w:ascii="Arial" w:hAnsi="Arial" w:cs="Arial"/>
            <w:sz w:val="20"/>
            <w:szCs w:val="20"/>
            <w:lang w:val="en-US"/>
          </w:rPr>
          <w:t xml:space="preserve"> T</w:t>
        </w:r>
      </w:hyperlink>
      <w:r w:rsidRPr="000D79A9">
        <w:rPr>
          <w:rFonts w:ascii="Arial" w:hAnsi="Arial" w:cs="Arial"/>
          <w:sz w:val="20"/>
          <w:szCs w:val="20"/>
          <w:lang w:val="en-US"/>
        </w:rPr>
        <w:t xml:space="preserve">, </w:t>
      </w:r>
      <w:hyperlink r:id="rId14" w:tooltip="Click to search for citations by this author." w:history="1">
        <w:proofErr w:type="spellStart"/>
        <w:r w:rsidRPr="000D79A9">
          <w:rPr>
            <w:rFonts w:ascii="Arial" w:hAnsi="Arial" w:cs="Arial"/>
            <w:sz w:val="20"/>
            <w:szCs w:val="20"/>
            <w:lang w:val="en-US"/>
          </w:rPr>
          <w:t>Takishita</w:t>
        </w:r>
        <w:proofErr w:type="spellEnd"/>
        <w:r w:rsidRPr="000D79A9">
          <w:rPr>
            <w:rFonts w:ascii="Arial" w:hAnsi="Arial" w:cs="Arial"/>
            <w:sz w:val="20"/>
            <w:szCs w:val="20"/>
            <w:lang w:val="en-US"/>
          </w:rPr>
          <w:t xml:space="preserve"> S</w:t>
        </w:r>
      </w:hyperlink>
      <w:r w:rsidRPr="000D79A9">
        <w:rPr>
          <w:rFonts w:ascii="Arial" w:hAnsi="Arial" w:cs="Arial"/>
          <w:sz w:val="20"/>
          <w:szCs w:val="20"/>
          <w:lang w:val="en-US"/>
        </w:rPr>
        <w:t xml:space="preserve">: Impact of high coronary artery calcification score (CACS) on survival in patients on chronic hemodialysis. </w:t>
      </w:r>
      <w:proofErr w:type="spellStart"/>
      <w:r w:rsidRPr="000D79A9">
        <w:rPr>
          <w:rFonts w:ascii="Arial" w:hAnsi="Arial" w:cs="Arial"/>
          <w:sz w:val="20"/>
          <w:szCs w:val="20"/>
          <w:lang w:val="en-US"/>
        </w:rPr>
        <w:t>Clin</w:t>
      </w:r>
      <w:proofErr w:type="spellEnd"/>
      <w:r w:rsidRPr="000D79A9">
        <w:rPr>
          <w:rFonts w:ascii="Arial" w:hAnsi="Arial" w:cs="Arial"/>
          <w:sz w:val="20"/>
          <w:szCs w:val="20"/>
          <w:lang w:val="en-US"/>
        </w:rPr>
        <w:t xml:space="preserve"> </w:t>
      </w:r>
      <w:proofErr w:type="spellStart"/>
      <w:r w:rsidRPr="000D79A9">
        <w:rPr>
          <w:rFonts w:ascii="Arial" w:hAnsi="Arial" w:cs="Arial"/>
          <w:sz w:val="20"/>
          <w:szCs w:val="20"/>
          <w:lang w:val="en-US"/>
        </w:rPr>
        <w:t>Exp</w:t>
      </w:r>
      <w:proofErr w:type="spellEnd"/>
      <w:r w:rsidRPr="000D79A9">
        <w:rPr>
          <w:rFonts w:ascii="Arial" w:hAnsi="Arial" w:cs="Arial"/>
          <w:sz w:val="20"/>
          <w:szCs w:val="20"/>
          <w:lang w:val="en-US"/>
        </w:rPr>
        <w:t xml:space="preserve"> </w:t>
      </w:r>
      <w:proofErr w:type="spellStart"/>
      <w:r w:rsidRPr="000D79A9">
        <w:rPr>
          <w:rFonts w:ascii="Arial" w:hAnsi="Arial" w:cs="Arial"/>
          <w:sz w:val="20"/>
          <w:szCs w:val="20"/>
          <w:lang w:val="en-US"/>
        </w:rPr>
        <w:t>Nephrol</w:t>
      </w:r>
      <w:proofErr w:type="spellEnd"/>
      <w:r w:rsidRPr="000D79A9">
        <w:rPr>
          <w:rFonts w:ascii="Arial" w:hAnsi="Arial" w:cs="Arial"/>
          <w:sz w:val="20"/>
          <w:szCs w:val="20"/>
          <w:lang w:val="en-US"/>
        </w:rPr>
        <w:t xml:space="preserve"> 2004; 8(1): 54</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bCs/>
          <w:sz w:val="20"/>
          <w:szCs w:val="20"/>
          <w:lang w:val="it-IT"/>
        </w:rPr>
        <w:t xml:space="preserve">Ammirati  AL, Dalboni MA, Cendoroglo Neto M, Draibe SA, Canziani MEF: </w:t>
      </w:r>
      <w:r w:rsidRPr="000D79A9">
        <w:rPr>
          <w:rFonts w:ascii="Arial" w:hAnsi="Arial" w:cs="Arial"/>
          <w:sz w:val="20"/>
          <w:szCs w:val="20"/>
          <w:lang w:val="en-US"/>
        </w:rPr>
        <w:t>Coronary artery calcification, systemic inflammation markers and mineral metabolism in a peritoneal dialysis population”.</w:t>
      </w:r>
      <w:r w:rsidRPr="000D79A9">
        <w:rPr>
          <w:rFonts w:ascii="Arial" w:hAnsi="Arial" w:cs="Arial"/>
          <w:bCs/>
          <w:sz w:val="20"/>
          <w:szCs w:val="20"/>
          <w:lang w:val="en-US"/>
        </w:rPr>
        <w:t xml:space="preserve"> </w:t>
      </w:r>
      <w:r w:rsidRPr="000D79A9">
        <w:rPr>
          <w:rFonts w:ascii="Arial" w:hAnsi="Arial" w:cs="Arial"/>
          <w:bCs/>
          <w:iCs/>
          <w:sz w:val="20"/>
          <w:szCs w:val="20"/>
          <w:lang w:val="en-US"/>
        </w:rPr>
        <w:t xml:space="preserve">Nephron </w:t>
      </w:r>
      <w:proofErr w:type="spellStart"/>
      <w:r w:rsidRPr="000D79A9">
        <w:rPr>
          <w:rFonts w:ascii="Arial" w:hAnsi="Arial" w:cs="Arial"/>
          <w:bCs/>
          <w:iCs/>
          <w:sz w:val="20"/>
          <w:szCs w:val="20"/>
          <w:lang w:val="en-US"/>
        </w:rPr>
        <w:t>Clin</w:t>
      </w:r>
      <w:proofErr w:type="spellEnd"/>
      <w:r w:rsidRPr="000D79A9">
        <w:rPr>
          <w:rFonts w:ascii="Arial" w:hAnsi="Arial" w:cs="Arial"/>
          <w:bCs/>
          <w:iCs/>
          <w:sz w:val="20"/>
          <w:szCs w:val="20"/>
          <w:lang w:val="en-US"/>
        </w:rPr>
        <w:t xml:space="preserve"> </w:t>
      </w:r>
      <w:proofErr w:type="spellStart"/>
      <w:r w:rsidRPr="000D79A9">
        <w:rPr>
          <w:rFonts w:ascii="Arial" w:hAnsi="Arial" w:cs="Arial"/>
          <w:bCs/>
          <w:iCs/>
          <w:sz w:val="20"/>
          <w:szCs w:val="20"/>
          <w:lang w:val="en-US"/>
        </w:rPr>
        <w:t>Pract</w:t>
      </w:r>
      <w:proofErr w:type="spellEnd"/>
      <w:r w:rsidRPr="000D79A9">
        <w:rPr>
          <w:rFonts w:ascii="Arial" w:hAnsi="Arial" w:cs="Arial"/>
          <w:bCs/>
          <w:sz w:val="20"/>
          <w:szCs w:val="20"/>
          <w:lang w:val="en-US"/>
        </w:rPr>
        <w:t xml:space="preserve"> 2006; 104 (1): 33</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t>Barreto</w:t>
      </w:r>
      <w:proofErr w:type="spellEnd"/>
      <w:r w:rsidRPr="000D79A9">
        <w:rPr>
          <w:rFonts w:ascii="Arial" w:hAnsi="Arial" w:cs="Arial"/>
          <w:sz w:val="20"/>
          <w:szCs w:val="20"/>
          <w:lang w:val="en-US"/>
        </w:rPr>
        <w:t xml:space="preserve"> DV, </w:t>
      </w:r>
      <w:proofErr w:type="spellStart"/>
      <w:r w:rsidRPr="000D79A9">
        <w:rPr>
          <w:rFonts w:ascii="Arial" w:hAnsi="Arial" w:cs="Arial"/>
          <w:sz w:val="20"/>
          <w:szCs w:val="20"/>
          <w:lang w:val="en-US"/>
        </w:rPr>
        <w:t>Barreto</w:t>
      </w:r>
      <w:proofErr w:type="spellEnd"/>
      <w:r w:rsidRPr="000D79A9">
        <w:rPr>
          <w:rFonts w:ascii="Arial" w:hAnsi="Arial" w:cs="Arial"/>
          <w:sz w:val="20"/>
          <w:szCs w:val="20"/>
          <w:lang w:val="en-US"/>
        </w:rPr>
        <w:t xml:space="preserve"> FC, </w:t>
      </w:r>
      <w:proofErr w:type="spellStart"/>
      <w:r w:rsidRPr="000D79A9">
        <w:rPr>
          <w:rFonts w:ascii="Arial" w:hAnsi="Arial" w:cs="Arial"/>
          <w:sz w:val="20"/>
          <w:szCs w:val="20"/>
          <w:lang w:val="en-US"/>
        </w:rPr>
        <w:t>Carvalho</w:t>
      </w:r>
      <w:proofErr w:type="spellEnd"/>
      <w:r w:rsidRPr="000D79A9">
        <w:rPr>
          <w:rFonts w:ascii="Arial" w:hAnsi="Arial" w:cs="Arial"/>
          <w:sz w:val="20"/>
          <w:szCs w:val="20"/>
          <w:lang w:val="en-US"/>
        </w:rPr>
        <w:t xml:space="preserve"> AB, </w:t>
      </w:r>
      <w:proofErr w:type="spellStart"/>
      <w:r w:rsidRPr="000D79A9">
        <w:rPr>
          <w:rFonts w:ascii="Arial" w:hAnsi="Arial" w:cs="Arial"/>
          <w:sz w:val="20"/>
          <w:szCs w:val="20"/>
          <w:lang w:val="en-US"/>
        </w:rPr>
        <w:t>Cuppari</w:t>
      </w:r>
      <w:proofErr w:type="spellEnd"/>
      <w:r w:rsidRPr="000D79A9">
        <w:rPr>
          <w:rFonts w:ascii="Arial" w:hAnsi="Arial" w:cs="Arial"/>
          <w:sz w:val="20"/>
          <w:szCs w:val="20"/>
          <w:lang w:val="en-US"/>
        </w:rPr>
        <w:t xml:space="preserve"> L, </w:t>
      </w:r>
      <w:proofErr w:type="spellStart"/>
      <w:r w:rsidRPr="000D79A9">
        <w:rPr>
          <w:rFonts w:ascii="Arial" w:hAnsi="Arial" w:cs="Arial"/>
          <w:sz w:val="20"/>
          <w:szCs w:val="20"/>
          <w:lang w:val="en-US"/>
        </w:rPr>
        <w:t>Cendoroglo</w:t>
      </w:r>
      <w:proofErr w:type="spellEnd"/>
      <w:r w:rsidRPr="000D79A9">
        <w:rPr>
          <w:rFonts w:ascii="Arial" w:hAnsi="Arial" w:cs="Arial"/>
          <w:sz w:val="20"/>
          <w:szCs w:val="20"/>
          <w:lang w:val="en-US"/>
        </w:rPr>
        <w:t xml:space="preserve"> </w:t>
      </w:r>
      <w:proofErr w:type="spellStart"/>
      <w:r w:rsidRPr="000D79A9">
        <w:rPr>
          <w:rFonts w:ascii="Arial" w:hAnsi="Arial" w:cs="Arial"/>
          <w:sz w:val="20"/>
          <w:szCs w:val="20"/>
          <w:lang w:val="en-US"/>
        </w:rPr>
        <w:t>Neto</w:t>
      </w:r>
      <w:proofErr w:type="spellEnd"/>
      <w:r w:rsidRPr="000D79A9">
        <w:rPr>
          <w:rFonts w:ascii="Arial" w:hAnsi="Arial" w:cs="Arial"/>
          <w:sz w:val="20"/>
          <w:szCs w:val="20"/>
          <w:lang w:val="en-US"/>
        </w:rPr>
        <w:t xml:space="preserve"> M, </w:t>
      </w:r>
      <w:proofErr w:type="spellStart"/>
      <w:r w:rsidRPr="000D79A9">
        <w:rPr>
          <w:rFonts w:ascii="Arial" w:hAnsi="Arial" w:cs="Arial"/>
          <w:sz w:val="20"/>
          <w:szCs w:val="20"/>
          <w:lang w:val="en-US"/>
        </w:rPr>
        <w:t>Draibe</w:t>
      </w:r>
      <w:proofErr w:type="spellEnd"/>
      <w:r w:rsidRPr="000D79A9">
        <w:rPr>
          <w:rFonts w:ascii="Arial" w:hAnsi="Arial" w:cs="Arial"/>
          <w:sz w:val="20"/>
          <w:szCs w:val="20"/>
          <w:lang w:val="en-US"/>
        </w:rPr>
        <w:t xml:space="preserve"> SA, </w:t>
      </w:r>
      <w:proofErr w:type="spellStart"/>
      <w:r w:rsidRPr="000D79A9">
        <w:rPr>
          <w:rFonts w:ascii="Arial" w:hAnsi="Arial" w:cs="Arial"/>
          <w:sz w:val="20"/>
          <w:szCs w:val="20"/>
          <w:lang w:val="en-US"/>
        </w:rPr>
        <w:t>Moyses</w:t>
      </w:r>
      <w:proofErr w:type="spellEnd"/>
      <w:r w:rsidRPr="000D79A9">
        <w:rPr>
          <w:rFonts w:ascii="Arial" w:hAnsi="Arial" w:cs="Arial"/>
          <w:sz w:val="20"/>
          <w:szCs w:val="20"/>
          <w:lang w:val="en-US"/>
        </w:rPr>
        <w:t xml:space="preserve"> RMA, </w:t>
      </w:r>
      <w:proofErr w:type="spellStart"/>
      <w:r w:rsidRPr="000D79A9">
        <w:rPr>
          <w:rFonts w:ascii="Arial" w:hAnsi="Arial" w:cs="Arial"/>
          <w:sz w:val="20"/>
          <w:szCs w:val="20"/>
          <w:lang w:val="en-US"/>
        </w:rPr>
        <w:t>Neves</w:t>
      </w:r>
      <w:proofErr w:type="spellEnd"/>
      <w:r w:rsidRPr="000D79A9">
        <w:rPr>
          <w:rFonts w:ascii="Arial" w:hAnsi="Arial" w:cs="Arial"/>
          <w:sz w:val="20"/>
          <w:szCs w:val="20"/>
          <w:lang w:val="en-US"/>
        </w:rPr>
        <w:t xml:space="preserve"> KR, </w:t>
      </w:r>
      <w:proofErr w:type="spellStart"/>
      <w:r w:rsidRPr="000D79A9">
        <w:rPr>
          <w:rFonts w:ascii="Arial" w:hAnsi="Arial" w:cs="Arial"/>
          <w:sz w:val="20"/>
          <w:szCs w:val="20"/>
          <w:lang w:val="en-US"/>
        </w:rPr>
        <w:t>Jorgetti</w:t>
      </w:r>
      <w:proofErr w:type="spellEnd"/>
      <w:r w:rsidRPr="000D79A9">
        <w:rPr>
          <w:rFonts w:ascii="Arial" w:hAnsi="Arial" w:cs="Arial"/>
          <w:sz w:val="20"/>
          <w:szCs w:val="20"/>
          <w:lang w:val="en-US"/>
        </w:rPr>
        <w:t xml:space="preserve"> V, Blair A, </w:t>
      </w:r>
      <w:proofErr w:type="spellStart"/>
      <w:r w:rsidRPr="000D79A9">
        <w:rPr>
          <w:rFonts w:ascii="Arial" w:hAnsi="Arial" w:cs="Arial"/>
          <w:sz w:val="20"/>
          <w:szCs w:val="20"/>
          <w:lang w:val="en-US"/>
        </w:rPr>
        <w:t>Guiberteau</w:t>
      </w:r>
      <w:proofErr w:type="spellEnd"/>
      <w:r w:rsidRPr="000D79A9">
        <w:rPr>
          <w:rFonts w:ascii="Arial" w:hAnsi="Arial" w:cs="Arial"/>
          <w:sz w:val="20"/>
          <w:szCs w:val="20"/>
          <w:lang w:val="en-US"/>
        </w:rPr>
        <w:t xml:space="preserve"> R, </w:t>
      </w:r>
      <w:proofErr w:type="spellStart"/>
      <w:r w:rsidRPr="000D79A9">
        <w:rPr>
          <w:rFonts w:ascii="Arial" w:hAnsi="Arial" w:cs="Arial"/>
          <w:sz w:val="20"/>
          <w:szCs w:val="20"/>
          <w:lang w:val="en-US"/>
        </w:rPr>
        <w:t>Canziani</w:t>
      </w:r>
      <w:proofErr w:type="spellEnd"/>
      <w:r w:rsidRPr="000D79A9">
        <w:rPr>
          <w:rFonts w:ascii="Arial" w:hAnsi="Arial" w:cs="Arial"/>
          <w:sz w:val="20"/>
          <w:szCs w:val="20"/>
          <w:lang w:val="en-US"/>
        </w:rPr>
        <w:t xml:space="preserve"> MEF: </w:t>
      </w:r>
      <w:r w:rsidRPr="000D79A9">
        <w:rPr>
          <w:rFonts w:ascii="Arial" w:hAnsi="Arial" w:cs="Arial"/>
          <w:bCs/>
          <w:sz w:val="20"/>
          <w:szCs w:val="20"/>
          <w:lang w:val="en-US"/>
        </w:rPr>
        <w:t>Coronary calcification in hemodialysis patients: the contribution of traditional and uremia-related risk factors</w:t>
      </w:r>
      <w:r w:rsidRPr="000D79A9">
        <w:rPr>
          <w:rFonts w:ascii="Arial" w:hAnsi="Arial" w:cs="Arial"/>
          <w:sz w:val="20"/>
          <w:szCs w:val="20"/>
          <w:lang w:val="en-US"/>
        </w:rPr>
        <w:t xml:space="preserve">. </w:t>
      </w:r>
      <w:r w:rsidRPr="000D79A9">
        <w:rPr>
          <w:rFonts w:ascii="Arial" w:hAnsi="Arial" w:cs="Arial"/>
          <w:iCs/>
          <w:sz w:val="20"/>
          <w:szCs w:val="20"/>
          <w:lang w:val="en-US"/>
        </w:rPr>
        <w:t xml:space="preserve">Kidney </w:t>
      </w:r>
      <w:proofErr w:type="spellStart"/>
      <w:r w:rsidRPr="000D79A9">
        <w:rPr>
          <w:rFonts w:ascii="Arial" w:hAnsi="Arial" w:cs="Arial"/>
          <w:iCs/>
          <w:sz w:val="20"/>
          <w:szCs w:val="20"/>
          <w:lang w:val="en-US"/>
        </w:rPr>
        <w:t>Int</w:t>
      </w:r>
      <w:proofErr w:type="spellEnd"/>
      <w:r w:rsidRPr="000D79A9">
        <w:rPr>
          <w:rFonts w:ascii="Arial" w:hAnsi="Arial" w:cs="Arial"/>
          <w:sz w:val="20"/>
          <w:szCs w:val="20"/>
          <w:lang w:val="en-US"/>
        </w:rPr>
        <w:t xml:space="preserve"> 2005; 67: 1576</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Tomiyama</w:t>
      </w:r>
      <w:proofErr w:type="spellEnd"/>
      <w:r w:rsidRPr="000D79A9">
        <w:rPr>
          <w:rFonts w:ascii="Arial" w:hAnsi="Arial" w:cs="Arial"/>
          <w:bCs/>
          <w:sz w:val="20"/>
          <w:szCs w:val="20"/>
          <w:lang w:val="en-US"/>
        </w:rPr>
        <w:t xml:space="preserve"> C, </w:t>
      </w:r>
      <w:proofErr w:type="spellStart"/>
      <w:r w:rsidRPr="000D79A9">
        <w:rPr>
          <w:rFonts w:ascii="Arial" w:hAnsi="Arial" w:cs="Arial"/>
          <w:bCs/>
          <w:sz w:val="20"/>
          <w:szCs w:val="20"/>
          <w:lang w:val="en-US"/>
        </w:rPr>
        <w:t>Higa</w:t>
      </w:r>
      <w:proofErr w:type="spellEnd"/>
      <w:r w:rsidRPr="000D79A9">
        <w:rPr>
          <w:rFonts w:ascii="Arial" w:hAnsi="Arial" w:cs="Arial"/>
          <w:bCs/>
          <w:sz w:val="20"/>
          <w:szCs w:val="20"/>
          <w:lang w:val="en-US"/>
        </w:rPr>
        <w:t xml:space="preserve"> A, </w:t>
      </w:r>
      <w:proofErr w:type="spellStart"/>
      <w:r w:rsidRPr="000D79A9">
        <w:rPr>
          <w:rFonts w:ascii="Arial" w:hAnsi="Arial" w:cs="Arial"/>
          <w:bCs/>
          <w:sz w:val="20"/>
          <w:szCs w:val="20"/>
          <w:lang w:val="en-US"/>
        </w:rPr>
        <w:t>Dalboni</w:t>
      </w:r>
      <w:proofErr w:type="spellEnd"/>
      <w:r w:rsidRPr="000D79A9">
        <w:rPr>
          <w:rFonts w:ascii="Arial" w:hAnsi="Arial" w:cs="Arial"/>
          <w:bCs/>
          <w:sz w:val="20"/>
          <w:szCs w:val="20"/>
          <w:lang w:val="en-US"/>
        </w:rPr>
        <w:t xml:space="preserve"> MA, </w:t>
      </w:r>
      <w:proofErr w:type="spellStart"/>
      <w:r w:rsidRPr="000D79A9">
        <w:rPr>
          <w:rFonts w:ascii="Arial" w:hAnsi="Arial" w:cs="Arial"/>
          <w:bCs/>
          <w:sz w:val="20"/>
          <w:szCs w:val="20"/>
          <w:lang w:val="en-US"/>
        </w:rPr>
        <w:t>Cendoroglo</w:t>
      </w:r>
      <w:proofErr w:type="spellEnd"/>
      <w:r w:rsidRPr="000D79A9">
        <w:rPr>
          <w:rFonts w:ascii="Arial" w:hAnsi="Arial" w:cs="Arial"/>
          <w:bCs/>
          <w:sz w:val="20"/>
          <w:szCs w:val="20"/>
          <w:lang w:val="en-US"/>
        </w:rPr>
        <w:t xml:space="preserve"> </w:t>
      </w:r>
      <w:proofErr w:type="spellStart"/>
      <w:r w:rsidRPr="000D79A9">
        <w:rPr>
          <w:rFonts w:ascii="Arial" w:hAnsi="Arial" w:cs="Arial"/>
          <w:bCs/>
          <w:sz w:val="20"/>
          <w:szCs w:val="20"/>
          <w:lang w:val="en-US"/>
        </w:rPr>
        <w:t>Neto</w:t>
      </w:r>
      <w:proofErr w:type="spellEnd"/>
      <w:r w:rsidRPr="000D79A9">
        <w:rPr>
          <w:rFonts w:ascii="Arial" w:hAnsi="Arial" w:cs="Arial"/>
          <w:bCs/>
          <w:sz w:val="20"/>
          <w:szCs w:val="20"/>
          <w:lang w:val="en-US"/>
        </w:rPr>
        <w:t xml:space="preserve"> M, </w:t>
      </w:r>
      <w:proofErr w:type="spellStart"/>
      <w:r w:rsidRPr="000D79A9">
        <w:rPr>
          <w:rFonts w:ascii="Arial" w:hAnsi="Arial" w:cs="Arial"/>
          <w:bCs/>
          <w:sz w:val="20"/>
          <w:szCs w:val="20"/>
          <w:lang w:val="en-US"/>
        </w:rPr>
        <w:t>Draibe</w:t>
      </w:r>
      <w:proofErr w:type="spellEnd"/>
      <w:r w:rsidRPr="000D79A9">
        <w:rPr>
          <w:rFonts w:ascii="Arial" w:hAnsi="Arial" w:cs="Arial"/>
          <w:bCs/>
          <w:sz w:val="20"/>
          <w:szCs w:val="20"/>
          <w:lang w:val="en-US"/>
        </w:rPr>
        <w:t xml:space="preserve"> SA, </w:t>
      </w:r>
      <w:proofErr w:type="spellStart"/>
      <w:r w:rsidRPr="000D79A9">
        <w:rPr>
          <w:rFonts w:ascii="Arial" w:hAnsi="Arial" w:cs="Arial"/>
          <w:bCs/>
          <w:sz w:val="20"/>
          <w:szCs w:val="20"/>
          <w:lang w:val="en-US"/>
        </w:rPr>
        <w:t>Cuppari</w:t>
      </w:r>
      <w:proofErr w:type="spellEnd"/>
      <w:r w:rsidRPr="000D79A9">
        <w:rPr>
          <w:rFonts w:ascii="Arial" w:hAnsi="Arial" w:cs="Arial"/>
          <w:bCs/>
          <w:sz w:val="20"/>
          <w:szCs w:val="20"/>
          <w:lang w:val="en-US"/>
        </w:rPr>
        <w:t xml:space="preserve"> L, </w:t>
      </w:r>
      <w:proofErr w:type="spellStart"/>
      <w:r w:rsidRPr="000D79A9">
        <w:rPr>
          <w:rFonts w:ascii="Arial" w:hAnsi="Arial" w:cs="Arial"/>
          <w:bCs/>
          <w:sz w:val="20"/>
          <w:szCs w:val="20"/>
          <w:lang w:val="en-US"/>
        </w:rPr>
        <w:t>Carvalho</w:t>
      </w:r>
      <w:proofErr w:type="spellEnd"/>
      <w:r w:rsidRPr="000D79A9">
        <w:rPr>
          <w:rFonts w:ascii="Arial" w:hAnsi="Arial" w:cs="Arial"/>
          <w:bCs/>
          <w:sz w:val="20"/>
          <w:szCs w:val="20"/>
          <w:lang w:val="en-US"/>
        </w:rPr>
        <w:t xml:space="preserve"> AB,  </w:t>
      </w:r>
      <w:proofErr w:type="spellStart"/>
      <w:r w:rsidRPr="000D79A9">
        <w:rPr>
          <w:rFonts w:ascii="Arial" w:hAnsi="Arial" w:cs="Arial"/>
          <w:bCs/>
          <w:sz w:val="20"/>
          <w:szCs w:val="20"/>
          <w:lang w:val="en-US"/>
        </w:rPr>
        <w:t>Neto</w:t>
      </w:r>
      <w:proofErr w:type="spellEnd"/>
      <w:r w:rsidRPr="000D79A9">
        <w:rPr>
          <w:rFonts w:ascii="Arial" w:hAnsi="Arial" w:cs="Arial"/>
          <w:bCs/>
          <w:sz w:val="20"/>
          <w:szCs w:val="20"/>
          <w:lang w:val="en-US"/>
        </w:rPr>
        <w:t xml:space="preserve"> EM, </w:t>
      </w:r>
      <w:proofErr w:type="spellStart"/>
      <w:r w:rsidRPr="000D79A9">
        <w:rPr>
          <w:rFonts w:ascii="Arial" w:hAnsi="Arial" w:cs="Arial"/>
          <w:bCs/>
          <w:sz w:val="20"/>
          <w:szCs w:val="20"/>
          <w:lang w:val="en-US"/>
        </w:rPr>
        <w:t>Canziani</w:t>
      </w:r>
      <w:proofErr w:type="spellEnd"/>
      <w:r w:rsidRPr="000D79A9">
        <w:rPr>
          <w:rFonts w:ascii="Arial" w:hAnsi="Arial" w:cs="Arial"/>
          <w:bCs/>
          <w:sz w:val="20"/>
          <w:szCs w:val="20"/>
          <w:lang w:val="en-US"/>
        </w:rPr>
        <w:t xml:space="preserve"> ME: </w:t>
      </w:r>
      <w:r w:rsidRPr="000D79A9">
        <w:rPr>
          <w:rFonts w:ascii="Arial" w:hAnsi="Arial" w:cs="Arial"/>
          <w:sz w:val="20"/>
          <w:szCs w:val="20"/>
          <w:lang w:val="en-US"/>
        </w:rPr>
        <w:t>The impact of traditional and non-traditional risk factors on coronary calcification in pre-dialysis patients</w:t>
      </w:r>
      <w:r w:rsidRPr="000D79A9">
        <w:rPr>
          <w:rFonts w:ascii="Arial" w:hAnsi="Arial" w:cs="Arial"/>
          <w:bCs/>
          <w:sz w:val="20"/>
          <w:szCs w:val="20"/>
          <w:lang w:val="en-US"/>
        </w:rPr>
        <w:t xml:space="preserve">. </w:t>
      </w:r>
      <w:proofErr w:type="spellStart"/>
      <w:r w:rsidRPr="000D79A9">
        <w:rPr>
          <w:rFonts w:ascii="Arial" w:hAnsi="Arial" w:cs="Arial"/>
          <w:bCs/>
          <w:iCs/>
          <w:sz w:val="20"/>
          <w:szCs w:val="20"/>
          <w:lang w:val="en-US"/>
        </w:rPr>
        <w:t>Nephrol</w:t>
      </w:r>
      <w:proofErr w:type="spellEnd"/>
      <w:r w:rsidRPr="000D79A9">
        <w:rPr>
          <w:rFonts w:ascii="Arial" w:hAnsi="Arial" w:cs="Arial"/>
          <w:bCs/>
          <w:iCs/>
          <w:sz w:val="20"/>
          <w:szCs w:val="20"/>
          <w:lang w:val="en-US"/>
        </w:rPr>
        <w:t xml:space="preserve"> Dial Transplant</w:t>
      </w:r>
      <w:r w:rsidRPr="000D79A9">
        <w:rPr>
          <w:rFonts w:ascii="Arial" w:hAnsi="Arial" w:cs="Arial"/>
          <w:bCs/>
          <w:sz w:val="20"/>
          <w:szCs w:val="20"/>
          <w:lang w:val="en-US"/>
        </w:rPr>
        <w:t xml:space="preserve"> 2006;</w:t>
      </w:r>
      <w:r w:rsidRPr="000D79A9">
        <w:rPr>
          <w:rFonts w:ascii="Arial" w:hAnsi="Arial" w:cs="Arial"/>
          <w:bCs/>
          <w:iCs/>
          <w:sz w:val="20"/>
          <w:szCs w:val="20"/>
          <w:lang w:val="en-US"/>
        </w:rPr>
        <w:t xml:space="preserve"> </w:t>
      </w:r>
      <w:r w:rsidRPr="000D79A9">
        <w:rPr>
          <w:rFonts w:ascii="Arial" w:hAnsi="Arial" w:cs="Arial"/>
          <w:bCs/>
          <w:sz w:val="20"/>
          <w:szCs w:val="20"/>
          <w:lang w:val="en-US"/>
        </w:rPr>
        <w:t>21: 2467</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bCs/>
          <w:sz w:val="20"/>
          <w:szCs w:val="20"/>
          <w:lang w:val="en-US"/>
        </w:rPr>
        <w:t xml:space="preserve">Moe SM, </w:t>
      </w:r>
      <w:proofErr w:type="spellStart"/>
      <w:r w:rsidRPr="000D79A9">
        <w:rPr>
          <w:rFonts w:ascii="Arial" w:hAnsi="Arial" w:cs="Arial"/>
          <w:bCs/>
          <w:sz w:val="20"/>
          <w:szCs w:val="20"/>
          <w:lang w:val="en-US"/>
        </w:rPr>
        <w:t>O’Niel</w:t>
      </w:r>
      <w:proofErr w:type="spellEnd"/>
      <w:r w:rsidRPr="000D79A9">
        <w:rPr>
          <w:rFonts w:ascii="Arial" w:hAnsi="Arial" w:cs="Arial"/>
          <w:bCs/>
          <w:sz w:val="20"/>
          <w:szCs w:val="20"/>
          <w:lang w:val="en-US"/>
        </w:rPr>
        <w:t xml:space="preserve"> KD, </w:t>
      </w:r>
      <w:proofErr w:type="spellStart"/>
      <w:r w:rsidRPr="000D79A9">
        <w:rPr>
          <w:rFonts w:ascii="Arial" w:hAnsi="Arial" w:cs="Arial"/>
          <w:bCs/>
          <w:sz w:val="20"/>
          <w:szCs w:val="20"/>
          <w:lang w:val="en-US"/>
        </w:rPr>
        <w:t>Resterova</w:t>
      </w:r>
      <w:proofErr w:type="spellEnd"/>
      <w:r w:rsidRPr="000D79A9">
        <w:rPr>
          <w:rFonts w:ascii="Arial" w:hAnsi="Arial" w:cs="Arial"/>
          <w:bCs/>
          <w:sz w:val="20"/>
          <w:szCs w:val="20"/>
          <w:lang w:val="en-US"/>
        </w:rPr>
        <w:t xml:space="preserve"> M, </w:t>
      </w:r>
      <w:proofErr w:type="spellStart"/>
      <w:r w:rsidRPr="000D79A9">
        <w:rPr>
          <w:rFonts w:ascii="Arial" w:hAnsi="Arial" w:cs="Arial"/>
          <w:bCs/>
          <w:sz w:val="20"/>
          <w:szCs w:val="20"/>
          <w:lang w:val="en-US"/>
        </w:rPr>
        <w:t>Fineberg</w:t>
      </w:r>
      <w:proofErr w:type="spellEnd"/>
      <w:r w:rsidRPr="000D79A9">
        <w:rPr>
          <w:rFonts w:ascii="Arial" w:hAnsi="Arial" w:cs="Arial"/>
          <w:bCs/>
          <w:sz w:val="20"/>
          <w:szCs w:val="20"/>
          <w:lang w:val="en-US"/>
        </w:rPr>
        <w:t xml:space="preserve"> N, </w:t>
      </w:r>
      <w:proofErr w:type="spellStart"/>
      <w:r w:rsidRPr="000D79A9">
        <w:rPr>
          <w:rFonts w:ascii="Arial" w:hAnsi="Arial" w:cs="Arial"/>
          <w:bCs/>
          <w:sz w:val="20"/>
          <w:szCs w:val="20"/>
          <w:lang w:val="en-US"/>
        </w:rPr>
        <w:t>Persohn</w:t>
      </w:r>
      <w:proofErr w:type="spellEnd"/>
      <w:r w:rsidRPr="000D79A9">
        <w:rPr>
          <w:rFonts w:ascii="Arial" w:hAnsi="Arial" w:cs="Arial"/>
          <w:bCs/>
          <w:sz w:val="20"/>
          <w:szCs w:val="20"/>
          <w:lang w:val="en-US"/>
        </w:rPr>
        <w:t xml:space="preserve"> S, Meyer CA: Natural history of vascular calcification in dialysis and transplant patients. </w:t>
      </w:r>
      <w:proofErr w:type="spellStart"/>
      <w:r w:rsidRPr="000D79A9">
        <w:rPr>
          <w:rFonts w:ascii="Arial" w:hAnsi="Arial" w:cs="Arial"/>
          <w:bCs/>
          <w:sz w:val="20"/>
          <w:szCs w:val="20"/>
          <w:lang w:val="en-US"/>
        </w:rPr>
        <w:t>Nephrol</w:t>
      </w:r>
      <w:proofErr w:type="spellEnd"/>
      <w:r w:rsidRPr="000D79A9">
        <w:rPr>
          <w:rFonts w:ascii="Arial" w:hAnsi="Arial" w:cs="Arial"/>
          <w:bCs/>
          <w:sz w:val="20"/>
          <w:szCs w:val="20"/>
          <w:lang w:val="en-US"/>
        </w:rPr>
        <w:t xml:space="preserve"> Dial Transplant 2004; 19: 2387</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Oschatz</w:t>
      </w:r>
      <w:proofErr w:type="spellEnd"/>
      <w:r w:rsidRPr="000D79A9">
        <w:rPr>
          <w:rFonts w:ascii="Arial" w:hAnsi="Arial" w:cs="Arial"/>
          <w:bCs/>
          <w:sz w:val="20"/>
          <w:szCs w:val="20"/>
          <w:lang w:val="en-US"/>
        </w:rPr>
        <w:t xml:space="preserve"> E, </w:t>
      </w:r>
      <w:proofErr w:type="spellStart"/>
      <w:r w:rsidRPr="000D79A9">
        <w:rPr>
          <w:rFonts w:ascii="Arial" w:hAnsi="Arial" w:cs="Arial"/>
          <w:bCs/>
          <w:sz w:val="20"/>
          <w:szCs w:val="20"/>
          <w:lang w:val="en-US"/>
        </w:rPr>
        <w:t>Benesch</w:t>
      </w:r>
      <w:proofErr w:type="spellEnd"/>
      <w:r w:rsidRPr="000D79A9">
        <w:rPr>
          <w:rFonts w:ascii="Arial" w:hAnsi="Arial" w:cs="Arial"/>
          <w:bCs/>
          <w:sz w:val="20"/>
          <w:szCs w:val="20"/>
          <w:lang w:val="en-US"/>
        </w:rPr>
        <w:t xml:space="preserve"> T, </w:t>
      </w:r>
      <w:proofErr w:type="spellStart"/>
      <w:r w:rsidRPr="000D79A9">
        <w:rPr>
          <w:rFonts w:ascii="Arial" w:hAnsi="Arial" w:cs="Arial"/>
          <w:bCs/>
          <w:sz w:val="20"/>
          <w:szCs w:val="20"/>
          <w:lang w:val="en-US"/>
        </w:rPr>
        <w:t>Kodras</w:t>
      </w:r>
      <w:proofErr w:type="spellEnd"/>
      <w:r w:rsidRPr="000D79A9">
        <w:rPr>
          <w:rFonts w:ascii="Arial" w:hAnsi="Arial" w:cs="Arial"/>
          <w:bCs/>
          <w:sz w:val="20"/>
          <w:szCs w:val="20"/>
          <w:lang w:val="en-US"/>
        </w:rPr>
        <w:t xml:space="preserve"> K, Hoffmann U, Haas M: Changes of coronary calcification after kidney transplantation. Am J Kidney Dis 2006; 48: 307</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bCs/>
          <w:sz w:val="20"/>
          <w:szCs w:val="20"/>
          <w:lang w:val="en-US"/>
        </w:rPr>
        <w:t xml:space="preserve">Abbott KC, </w:t>
      </w:r>
      <w:proofErr w:type="spellStart"/>
      <w:r w:rsidRPr="000D79A9">
        <w:rPr>
          <w:rFonts w:ascii="Arial" w:hAnsi="Arial" w:cs="Arial"/>
          <w:bCs/>
          <w:sz w:val="20"/>
          <w:szCs w:val="20"/>
          <w:lang w:val="en-US"/>
        </w:rPr>
        <w:t>Bucci</w:t>
      </w:r>
      <w:proofErr w:type="spellEnd"/>
      <w:r w:rsidRPr="000D79A9">
        <w:rPr>
          <w:rFonts w:ascii="Arial" w:hAnsi="Arial" w:cs="Arial"/>
          <w:bCs/>
          <w:sz w:val="20"/>
          <w:szCs w:val="20"/>
          <w:lang w:val="en-US"/>
        </w:rPr>
        <w:t xml:space="preserve"> JR, </w:t>
      </w:r>
      <w:proofErr w:type="spellStart"/>
      <w:r w:rsidRPr="000D79A9">
        <w:rPr>
          <w:rFonts w:ascii="Arial" w:hAnsi="Arial" w:cs="Arial"/>
          <w:bCs/>
          <w:sz w:val="20"/>
          <w:szCs w:val="20"/>
          <w:lang w:val="en-US"/>
        </w:rPr>
        <w:t>Cruess</w:t>
      </w:r>
      <w:proofErr w:type="spellEnd"/>
      <w:r w:rsidRPr="000D79A9">
        <w:rPr>
          <w:rFonts w:ascii="Arial" w:hAnsi="Arial" w:cs="Arial"/>
          <w:bCs/>
          <w:sz w:val="20"/>
          <w:szCs w:val="20"/>
          <w:lang w:val="en-US"/>
        </w:rPr>
        <w:t xml:space="preserve"> D, et al: Graft loss and acute coronary syndromes after renal transplantation in the </w:t>
      </w:r>
      <w:smartTag w:uri="urn:schemas-microsoft-com:office:smarttags" w:element="country-region">
        <w:smartTag w:uri="urn:schemas-microsoft-com:office:smarttags" w:element="place">
          <w:r w:rsidRPr="000D79A9">
            <w:rPr>
              <w:rFonts w:ascii="Arial" w:hAnsi="Arial" w:cs="Arial"/>
              <w:bCs/>
              <w:sz w:val="20"/>
              <w:szCs w:val="20"/>
              <w:lang w:val="en-US"/>
            </w:rPr>
            <w:t>United States</w:t>
          </w:r>
        </w:smartTag>
      </w:smartTag>
      <w:r w:rsidRPr="000D79A9">
        <w:rPr>
          <w:rFonts w:ascii="Arial" w:hAnsi="Arial" w:cs="Arial"/>
          <w:bCs/>
          <w:sz w:val="20"/>
          <w:szCs w:val="20"/>
          <w:lang w:val="en-US"/>
        </w:rPr>
        <w:t xml:space="preserve">. </w:t>
      </w:r>
      <w:r w:rsidRPr="000D79A9">
        <w:rPr>
          <w:rFonts w:ascii="Arial" w:hAnsi="Arial" w:cs="Arial"/>
          <w:bCs/>
          <w:sz w:val="20"/>
          <w:szCs w:val="20"/>
        </w:rPr>
        <w:t xml:space="preserve">J </w:t>
      </w:r>
      <w:proofErr w:type="spellStart"/>
      <w:r w:rsidRPr="000D79A9">
        <w:rPr>
          <w:rFonts w:ascii="Arial" w:hAnsi="Arial" w:cs="Arial"/>
          <w:bCs/>
          <w:sz w:val="20"/>
          <w:szCs w:val="20"/>
        </w:rPr>
        <w:t>Am</w:t>
      </w:r>
      <w:proofErr w:type="spellEnd"/>
      <w:r w:rsidRPr="000D79A9">
        <w:rPr>
          <w:rFonts w:ascii="Arial" w:hAnsi="Arial" w:cs="Arial"/>
          <w:bCs/>
          <w:sz w:val="20"/>
          <w:szCs w:val="20"/>
        </w:rPr>
        <w:t xml:space="preserve"> </w:t>
      </w:r>
      <w:proofErr w:type="spellStart"/>
      <w:r w:rsidRPr="000D79A9">
        <w:rPr>
          <w:rFonts w:ascii="Arial" w:hAnsi="Arial" w:cs="Arial"/>
          <w:bCs/>
          <w:sz w:val="20"/>
          <w:szCs w:val="20"/>
        </w:rPr>
        <w:t>Soc</w:t>
      </w:r>
      <w:proofErr w:type="spellEnd"/>
      <w:r w:rsidRPr="000D79A9">
        <w:rPr>
          <w:rFonts w:ascii="Arial" w:hAnsi="Arial" w:cs="Arial"/>
          <w:bCs/>
          <w:sz w:val="20"/>
          <w:szCs w:val="20"/>
        </w:rPr>
        <w:t xml:space="preserve"> </w:t>
      </w:r>
      <w:proofErr w:type="spellStart"/>
      <w:r w:rsidRPr="000D79A9">
        <w:rPr>
          <w:rFonts w:ascii="Arial" w:hAnsi="Arial" w:cs="Arial"/>
          <w:bCs/>
          <w:sz w:val="20"/>
          <w:szCs w:val="20"/>
        </w:rPr>
        <w:t>Nephrol</w:t>
      </w:r>
      <w:proofErr w:type="spellEnd"/>
      <w:r w:rsidRPr="000D79A9">
        <w:rPr>
          <w:rFonts w:ascii="Arial" w:hAnsi="Arial" w:cs="Arial"/>
          <w:bCs/>
          <w:sz w:val="20"/>
          <w:szCs w:val="20"/>
        </w:rPr>
        <w:t xml:space="preserve"> 2002; 13: 2560</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Duclox</w:t>
      </w:r>
      <w:proofErr w:type="spellEnd"/>
      <w:r w:rsidRPr="000D79A9">
        <w:rPr>
          <w:rFonts w:ascii="Arial" w:hAnsi="Arial" w:cs="Arial"/>
          <w:bCs/>
          <w:sz w:val="20"/>
          <w:szCs w:val="20"/>
          <w:lang w:val="en-US"/>
        </w:rPr>
        <w:t xml:space="preserve"> D, </w:t>
      </w:r>
      <w:proofErr w:type="spellStart"/>
      <w:r w:rsidRPr="000D79A9">
        <w:rPr>
          <w:rFonts w:ascii="Arial" w:hAnsi="Arial" w:cs="Arial"/>
          <w:bCs/>
          <w:sz w:val="20"/>
          <w:szCs w:val="20"/>
          <w:lang w:val="en-US"/>
        </w:rPr>
        <w:t>Kazory</w:t>
      </w:r>
      <w:proofErr w:type="spellEnd"/>
      <w:r w:rsidRPr="000D79A9">
        <w:rPr>
          <w:rFonts w:ascii="Arial" w:hAnsi="Arial" w:cs="Arial"/>
          <w:bCs/>
          <w:sz w:val="20"/>
          <w:szCs w:val="20"/>
          <w:lang w:val="en-US"/>
        </w:rPr>
        <w:t xml:space="preserve"> A, </w:t>
      </w:r>
      <w:proofErr w:type="spellStart"/>
      <w:r w:rsidRPr="000D79A9">
        <w:rPr>
          <w:rFonts w:ascii="Arial" w:hAnsi="Arial" w:cs="Arial"/>
          <w:bCs/>
          <w:sz w:val="20"/>
          <w:szCs w:val="20"/>
          <w:lang w:val="en-US"/>
        </w:rPr>
        <w:t>CHalopin</w:t>
      </w:r>
      <w:proofErr w:type="spellEnd"/>
      <w:r w:rsidRPr="000D79A9">
        <w:rPr>
          <w:rFonts w:ascii="Arial" w:hAnsi="Arial" w:cs="Arial"/>
          <w:bCs/>
          <w:sz w:val="20"/>
          <w:szCs w:val="20"/>
          <w:lang w:val="en-US"/>
        </w:rPr>
        <w:t xml:space="preserve"> JM. Predicting coronary heart disease in renal transplant recipients: A prospective study. </w:t>
      </w:r>
      <w:proofErr w:type="spellStart"/>
      <w:r w:rsidRPr="000D79A9">
        <w:rPr>
          <w:rFonts w:ascii="Arial" w:hAnsi="Arial" w:cs="Arial"/>
          <w:bCs/>
          <w:sz w:val="20"/>
          <w:szCs w:val="20"/>
        </w:rPr>
        <w:t>Kidney</w:t>
      </w:r>
      <w:proofErr w:type="spellEnd"/>
      <w:r w:rsidRPr="000D79A9">
        <w:rPr>
          <w:rFonts w:ascii="Arial" w:hAnsi="Arial" w:cs="Arial"/>
          <w:bCs/>
          <w:sz w:val="20"/>
          <w:szCs w:val="20"/>
        </w:rPr>
        <w:t xml:space="preserve"> </w:t>
      </w:r>
      <w:proofErr w:type="spellStart"/>
      <w:r w:rsidRPr="000D79A9">
        <w:rPr>
          <w:rFonts w:ascii="Arial" w:hAnsi="Arial" w:cs="Arial"/>
          <w:bCs/>
          <w:sz w:val="20"/>
          <w:szCs w:val="20"/>
        </w:rPr>
        <w:t>Int</w:t>
      </w:r>
      <w:proofErr w:type="spellEnd"/>
      <w:r w:rsidRPr="000D79A9">
        <w:rPr>
          <w:rFonts w:ascii="Arial" w:hAnsi="Arial" w:cs="Arial"/>
          <w:bCs/>
          <w:sz w:val="20"/>
          <w:szCs w:val="20"/>
        </w:rPr>
        <w:t xml:space="preserve"> 2004; 66: 441</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Humar</w:t>
      </w:r>
      <w:proofErr w:type="spellEnd"/>
      <w:r w:rsidRPr="000D79A9">
        <w:rPr>
          <w:rFonts w:ascii="Arial" w:hAnsi="Arial" w:cs="Arial"/>
          <w:bCs/>
          <w:sz w:val="20"/>
          <w:szCs w:val="20"/>
          <w:lang w:val="en-US"/>
        </w:rPr>
        <w:t xml:space="preserve"> A, </w:t>
      </w:r>
      <w:proofErr w:type="spellStart"/>
      <w:r w:rsidRPr="000D79A9">
        <w:rPr>
          <w:rFonts w:ascii="Arial" w:hAnsi="Arial" w:cs="Arial"/>
          <w:bCs/>
          <w:sz w:val="20"/>
          <w:szCs w:val="20"/>
          <w:lang w:val="en-US"/>
        </w:rPr>
        <w:t>Gillingham</w:t>
      </w:r>
      <w:proofErr w:type="spellEnd"/>
      <w:r w:rsidRPr="000D79A9">
        <w:rPr>
          <w:rFonts w:ascii="Arial" w:hAnsi="Arial" w:cs="Arial"/>
          <w:bCs/>
          <w:sz w:val="20"/>
          <w:szCs w:val="20"/>
          <w:lang w:val="en-US"/>
        </w:rPr>
        <w:t xml:space="preserve"> K, Payne WD, Sutherland DER, </w:t>
      </w:r>
      <w:proofErr w:type="spellStart"/>
      <w:proofErr w:type="gramStart"/>
      <w:r w:rsidRPr="000D79A9">
        <w:rPr>
          <w:rFonts w:ascii="Arial" w:hAnsi="Arial" w:cs="Arial"/>
          <w:bCs/>
          <w:sz w:val="20"/>
          <w:szCs w:val="20"/>
          <w:lang w:val="en-US"/>
        </w:rPr>
        <w:t>Matas</w:t>
      </w:r>
      <w:proofErr w:type="spellEnd"/>
      <w:proofErr w:type="gramEnd"/>
      <w:r w:rsidRPr="000D79A9">
        <w:rPr>
          <w:rFonts w:ascii="Arial" w:hAnsi="Arial" w:cs="Arial"/>
          <w:bCs/>
          <w:sz w:val="20"/>
          <w:szCs w:val="20"/>
          <w:lang w:val="en-US"/>
        </w:rPr>
        <w:t xml:space="preserve"> AJ: Increased incidence of cardiac complications in kidney transplant recipients with cytomegalovirus disease. </w:t>
      </w:r>
      <w:proofErr w:type="spellStart"/>
      <w:r w:rsidRPr="000D79A9">
        <w:rPr>
          <w:rFonts w:ascii="Arial" w:hAnsi="Arial" w:cs="Arial"/>
          <w:bCs/>
          <w:sz w:val="20"/>
          <w:szCs w:val="20"/>
        </w:rPr>
        <w:t>Transplantation</w:t>
      </w:r>
      <w:proofErr w:type="spellEnd"/>
      <w:r w:rsidRPr="000D79A9">
        <w:rPr>
          <w:rFonts w:ascii="Arial" w:hAnsi="Arial" w:cs="Arial"/>
          <w:bCs/>
          <w:sz w:val="20"/>
          <w:szCs w:val="20"/>
        </w:rPr>
        <w:t xml:space="preserve"> 2000; 70(2): 310</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Sarnak</w:t>
      </w:r>
      <w:proofErr w:type="spellEnd"/>
      <w:r w:rsidRPr="000D79A9">
        <w:rPr>
          <w:rFonts w:ascii="Arial" w:hAnsi="Arial" w:cs="Arial"/>
          <w:bCs/>
          <w:sz w:val="20"/>
          <w:szCs w:val="20"/>
          <w:lang w:val="en-US"/>
        </w:rPr>
        <w:t xml:space="preserve"> MJ, Levey AS. Cardiovascular disease and chronic renal disease: a new paradigm. </w:t>
      </w:r>
      <w:proofErr w:type="spellStart"/>
      <w:r w:rsidRPr="000D79A9">
        <w:rPr>
          <w:rFonts w:ascii="Arial" w:hAnsi="Arial" w:cs="Arial"/>
          <w:bCs/>
          <w:sz w:val="20"/>
          <w:szCs w:val="20"/>
        </w:rPr>
        <w:t>Am</w:t>
      </w:r>
      <w:proofErr w:type="spellEnd"/>
      <w:r w:rsidRPr="000D79A9">
        <w:rPr>
          <w:rFonts w:ascii="Arial" w:hAnsi="Arial" w:cs="Arial"/>
          <w:bCs/>
          <w:sz w:val="20"/>
          <w:szCs w:val="20"/>
        </w:rPr>
        <w:t xml:space="preserve"> J </w:t>
      </w:r>
      <w:proofErr w:type="spellStart"/>
      <w:r w:rsidRPr="000D79A9">
        <w:rPr>
          <w:rFonts w:ascii="Arial" w:hAnsi="Arial" w:cs="Arial"/>
          <w:bCs/>
          <w:sz w:val="20"/>
          <w:szCs w:val="20"/>
        </w:rPr>
        <w:t>Kidney</w:t>
      </w:r>
      <w:proofErr w:type="spellEnd"/>
      <w:r w:rsidRPr="000D79A9">
        <w:rPr>
          <w:rFonts w:ascii="Arial" w:hAnsi="Arial" w:cs="Arial"/>
          <w:bCs/>
          <w:sz w:val="20"/>
          <w:szCs w:val="20"/>
        </w:rPr>
        <w:t xml:space="preserve"> </w:t>
      </w:r>
      <w:proofErr w:type="spellStart"/>
      <w:r w:rsidRPr="000D79A9">
        <w:rPr>
          <w:rFonts w:ascii="Arial" w:hAnsi="Arial" w:cs="Arial"/>
          <w:bCs/>
          <w:sz w:val="20"/>
          <w:szCs w:val="20"/>
        </w:rPr>
        <w:t>Dis</w:t>
      </w:r>
      <w:proofErr w:type="spellEnd"/>
      <w:r w:rsidRPr="000D79A9">
        <w:rPr>
          <w:rFonts w:ascii="Arial" w:hAnsi="Arial" w:cs="Arial"/>
          <w:bCs/>
          <w:sz w:val="20"/>
          <w:szCs w:val="20"/>
        </w:rPr>
        <w:t xml:space="preserve"> 2000; 35 (</w:t>
      </w:r>
      <w:proofErr w:type="spellStart"/>
      <w:r w:rsidRPr="000D79A9">
        <w:rPr>
          <w:rFonts w:ascii="Arial" w:hAnsi="Arial" w:cs="Arial"/>
          <w:bCs/>
          <w:sz w:val="20"/>
          <w:szCs w:val="20"/>
        </w:rPr>
        <w:t>Suppl</w:t>
      </w:r>
      <w:proofErr w:type="spellEnd"/>
      <w:r w:rsidRPr="000D79A9">
        <w:rPr>
          <w:rFonts w:ascii="Arial" w:hAnsi="Arial" w:cs="Arial"/>
          <w:bCs/>
          <w:sz w:val="20"/>
          <w:szCs w:val="20"/>
        </w:rPr>
        <w:t>. 1): S117</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Arnadottir</w:t>
      </w:r>
      <w:proofErr w:type="spellEnd"/>
      <w:r w:rsidRPr="000D79A9">
        <w:rPr>
          <w:rFonts w:ascii="Arial" w:hAnsi="Arial" w:cs="Arial"/>
          <w:bCs/>
          <w:sz w:val="20"/>
          <w:szCs w:val="20"/>
          <w:lang w:val="en-US"/>
        </w:rPr>
        <w:t xml:space="preserve"> M, </w:t>
      </w:r>
      <w:proofErr w:type="spellStart"/>
      <w:r w:rsidRPr="000D79A9">
        <w:rPr>
          <w:rFonts w:ascii="Arial" w:hAnsi="Arial" w:cs="Arial"/>
          <w:bCs/>
          <w:sz w:val="20"/>
          <w:szCs w:val="20"/>
          <w:lang w:val="en-US"/>
        </w:rPr>
        <w:t>Hultberg</w:t>
      </w:r>
      <w:proofErr w:type="spellEnd"/>
      <w:r w:rsidRPr="000D79A9">
        <w:rPr>
          <w:rFonts w:ascii="Arial" w:hAnsi="Arial" w:cs="Arial"/>
          <w:bCs/>
          <w:sz w:val="20"/>
          <w:szCs w:val="20"/>
          <w:lang w:val="en-US"/>
        </w:rPr>
        <w:t xml:space="preserve"> B, Wahlberg J, et al: Serum total homocysteine concentration before and after renal transplantation. </w:t>
      </w:r>
      <w:proofErr w:type="spellStart"/>
      <w:r w:rsidRPr="000D79A9">
        <w:rPr>
          <w:rFonts w:ascii="Arial" w:hAnsi="Arial" w:cs="Arial"/>
          <w:bCs/>
          <w:sz w:val="20"/>
          <w:szCs w:val="20"/>
        </w:rPr>
        <w:t>Kidney</w:t>
      </w:r>
      <w:proofErr w:type="spellEnd"/>
      <w:r w:rsidRPr="000D79A9">
        <w:rPr>
          <w:rFonts w:ascii="Arial" w:hAnsi="Arial" w:cs="Arial"/>
          <w:bCs/>
          <w:sz w:val="20"/>
          <w:szCs w:val="20"/>
        </w:rPr>
        <w:t xml:space="preserve"> </w:t>
      </w:r>
      <w:proofErr w:type="spellStart"/>
      <w:r w:rsidRPr="000D79A9">
        <w:rPr>
          <w:rFonts w:ascii="Arial" w:hAnsi="Arial" w:cs="Arial"/>
          <w:bCs/>
          <w:sz w:val="20"/>
          <w:szCs w:val="20"/>
        </w:rPr>
        <w:t>Int</w:t>
      </w:r>
      <w:proofErr w:type="spellEnd"/>
      <w:r w:rsidRPr="000D79A9">
        <w:rPr>
          <w:rFonts w:ascii="Arial" w:hAnsi="Arial" w:cs="Arial"/>
          <w:bCs/>
          <w:sz w:val="20"/>
          <w:szCs w:val="20"/>
        </w:rPr>
        <w:t xml:space="preserve"> 1998; 54: 1380</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bCs/>
          <w:sz w:val="20"/>
          <w:szCs w:val="20"/>
          <w:lang w:val="en-US"/>
        </w:rPr>
        <w:t xml:space="preserve">Mix TCH, Pereira JGP, </w:t>
      </w:r>
      <w:proofErr w:type="spellStart"/>
      <w:r w:rsidRPr="000D79A9">
        <w:rPr>
          <w:rFonts w:ascii="Arial" w:hAnsi="Arial" w:cs="Arial"/>
          <w:bCs/>
          <w:sz w:val="20"/>
          <w:szCs w:val="20"/>
          <w:lang w:val="en-US"/>
        </w:rPr>
        <w:t>Kausz</w:t>
      </w:r>
      <w:proofErr w:type="spellEnd"/>
      <w:r w:rsidRPr="000D79A9">
        <w:rPr>
          <w:rFonts w:ascii="Arial" w:hAnsi="Arial" w:cs="Arial"/>
          <w:bCs/>
          <w:sz w:val="20"/>
          <w:szCs w:val="20"/>
          <w:lang w:val="en-US"/>
        </w:rPr>
        <w:t xml:space="preserve"> AT, et al: Anemia: A continuing problem following kidney transplantation. </w:t>
      </w:r>
      <w:proofErr w:type="spellStart"/>
      <w:r w:rsidRPr="000D79A9">
        <w:rPr>
          <w:rFonts w:ascii="Arial" w:hAnsi="Arial" w:cs="Arial"/>
          <w:bCs/>
          <w:sz w:val="20"/>
          <w:szCs w:val="20"/>
        </w:rPr>
        <w:t>Am</w:t>
      </w:r>
      <w:proofErr w:type="spellEnd"/>
      <w:r w:rsidRPr="000D79A9">
        <w:rPr>
          <w:rFonts w:ascii="Arial" w:hAnsi="Arial" w:cs="Arial"/>
          <w:bCs/>
          <w:sz w:val="20"/>
          <w:szCs w:val="20"/>
        </w:rPr>
        <w:t xml:space="preserve"> J </w:t>
      </w:r>
      <w:proofErr w:type="spellStart"/>
      <w:r w:rsidRPr="000D79A9">
        <w:rPr>
          <w:rFonts w:ascii="Arial" w:hAnsi="Arial" w:cs="Arial"/>
          <w:bCs/>
          <w:sz w:val="20"/>
          <w:szCs w:val="20"/>
        </w:rPr>
        <w:t>Transplant</w:t>
      </w:r>
      <w:proofErr w:type="spellEnd"/>
      <w:r w:rsidRPr="000D79A9">
        <w:rPr>
          <w:rFonts w:ascii="Arial" w:hAnsi="Arial" w:cs="Arial"/>
          <w:bCs/>
          <w:sz w:val="20"/>
          <w:szCs w:val="20"/>
        </w:rPr>
        <w:t xml:space="preserve"> 2003; 3: 1426</w:t>
      </w:r>
    </w:p>
    <w:p w:rsidR="00315C43" w:rsidRPr="001166BA"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Romão</w:t>
      </w:r>
      <w:proofErr w:type="spellEnd"/>
      <w:r w:rsidRPr="000D79A9">
        <w:rPr>
          <w:rFonts w:ascii="Arial" w:hAnsi="Arial" w:cs="Arial"/>
          <w:bCs/>
          <w:sz w:val="20"/>
          <w:szCs w:val="20"/>
          <w:lang w:val="en-US"/>
        </w:rPr>
        <w:t xml:space="preserve"> JE </w:t>
      </w:r>
      <w:proofErr w:type="spellStart"/>
      <w:r w:rsidRPr="000D79A9">
        <w:rPr>
          <w:rFonts w:ascii="Arial" w:hAnsi="Arial" w:cs="Arial"/>
          <w:bCs/>
          <w:sz w:val="20"/>
          <w:szCs w:val="20"/>
          <w:lang w:val="en-US"/>
        </w:rPr>
        <w:t>Júnior</w:t>
      </w:r>
      <w:proofErr w:type="spellEnd"/>
      <w:r w:rsidRPr="000D79A9">
        <w:rPr>
          <w:rFonts w:ascii="Arial" w:hAnsi="Arial" w:cs="Arial"/>
          <w:bCs/>
          <w:sz w:val="20"/>
          <w:szCs w:val="20"/>
          <w:lang w:val="en-US"/>
        </w:rPr>
        <w:t xml:space="preserve">, </w:t>
      </w:r>
      <w:proofErr w:type="spellStart"/>
      <w:r w:rsidRPr="000D79A9">
        <w:rPr>
          <w:rFonts w:ascii="Arial" w:hAnsi="Arial" w:cs="Arial"/>
          <w:bCs/>
          <w:sz w:val="20"/>
          <w:szCs w:val="20"/>
          <w:lang w:val="en-US"/>
        </w:rPr>
        <w:t>Haiashi</w:t>
      </w:r>
      <w:proofErr w:type="spellEnd"/>
      <w:r w:rsidRPr="000D79A9">
        <w:rPr>
          <w:rFonts w:ascii="Arial" w:hAnsi="Arial" w:cs="Arial"/>
          <w:bCs/>
          <w:sz w:val="20"/>
          <w:szCs w:val="20"/>
          <w:lang w:val="en-US"/>
        </w:rPr>
        <w:t xml:space="preserve"> AR, Elias RM, </w:t>
      </w:r>
      <w:proofErr w:type="spellStart"/>
      <w:r w:rsidRPr="000D79A9">
        <w:rPr>
          <w:rFonts w:ascii="Arial" w:hAnsi="Arial" w:cs="Arial"/>
          <w:bCs/>
          <w:sz w:val="20"/>
          <w:szCs w:val="20"/>
          <w:lang w:val="en-US"/>
        </w:rPr>
        <w:t>Luders</w:t>
      </w:r>
      <w:proofErr w:type="spellEnd"/>
      <w:r w:rsidRPr="000D79A9">
        <w:rPr>
          <w:rFonts w:ascii="Arial" w:hAnsi="Arial" w:cs="Arial"/>
          <w:bCs/>
          <w:sz w:val="20"/>
          <w:szCs w:val="20"/>
          <w:lang w:val="en-US"/>
        </w:rPr>
        <w:t xml:space="preserve"> C, </w:t>
      </w:r>
      <w:proofErr w:type="spellStart"/>
      <w:r w:rsidRPr="000D79A9">
        <w:rPr>
          <w:rFonts w:ascii="Arial" w:hAnsi="Arial" w:cs="Arial"/>
          <w:bCs/>
          <w:sz w:val="20"/>
          <w:szCs w:val="20"/>
          <w:lang w:val="en-US"/>
        </w:rPr>
        <w:t>Ferraboli</w:t>
      </w:r>
      <w:proofErr w:type="spellEnd"/>
      <w:r w:rsidRPr="000D79A9">
        <w:rPr>
          <w:rFonts w:ascii="Arial" w:hAnsi="Arial" w:cs="Arial"/>
          <w:bCs/>
          <w:sz w:val="20"/>
          <w:szCs w:val="20"/>
          <w:lang w:val="en-US"/>
        </w:rPr>
        <w:t xml:space="preserve"> R, Castro MC, </w:t>
      </w:r>
      <w:proofErr w:type="spellStart"/>
      <w:r w:rsidRPr="000D79A9">
        <w:rPr>
          <w:rFonts w:ascii="Arial" w:hAnsi="Arial" w:cs="Arial"/>
          <w:bCs/>
          <w:sz w:val="20"/>
          <w:szCs w:val="20"/>
          <w:lang w:val="en-US"/>
        </w:rPr>
        <w:t>Abensur</w:t>
      </w:r>
      <w:proofErr w:type="spellEnd"/>
      <w:r w:rsidRPr="000D79A9">
        <w:rPr>
          <w:rFonts w:ascii="Arial" w:hAnsi="Arial" w:cs="Arial"/>
          <w:bCs/>
          <w:sz w:val="20"/>
          <w:szCs w:val="20"/>
          <w:lang w:val="en-US"/>
        </w:rPr>
        <w:t xml:space="preserve"> H:</w:t>
      </w:r>
      <w:r w:rsidRPr="000D79A9">
        <w:rPr>
          <w:rFonts w:ascii="Arial" w:hAnsi="Arial" w:cs="Arial"/>
          <w:b/>
          <w:bCs/>
          <w:sz w:val="20"/>
          <w:szCs w:val="20"/>
          <w:lang w:val="en-US"/>
        </w:rPr>
        <w:t xml:space="preserve"> </w:t>
      </w:r>
      <w:r w:rsidRPr="000D79A9">
        <w:rPr>
          <w:rFonts w:ascii="Arial" w:hAnsi="Arial" w:cs="Arial"/>
          <w:bCs/>
          <w:sz w:val="20"/>
          <w:szCs w:val="20"/>
          <w:lang w:val="en-US"/>
        </w:rPr>
        <w:t xml:space="preserve">Positive acute-phase inflammatory markers in different stages of chronic kidney disease. </w:t>
      </w:r>
      <w:proofErr w:type="spellStart"/>
      <w:r w:rsidRPr="000D79A9">
        <w:rPr>
          <w:rStyle w:val="ti2"/>
          <w:rFonts w:ascii="Verdana" w:hAnsi="Verdana"/>
          <w:sz w:val="20"/>
          <w:szCs w:val="20"/>
        </w:rPr>
        <w:t>Am</w:t>
      </w:r>
      <w:proofErr w:type="spellEnd"/>
      <w:r w:rsidRPr="000D79A9">
        <w:rPr>
          <w:rStyle w:val="ti2"/>
          <w:rFonts w:ascii="Verdana" w:hAnsi="Verdana"/>
          <w:sz w:val="20"/>
          <w:szCs w:val="20"/>
        </w:rPr>
        <w:t xml:space="preserve"> J </w:t>
      </w:r>
      <w:proofErr w:type="spellStart"/>
      <w:r w:rsidRPr="000D79A9">
        <w:rPr>
          <w:rStyle w:val="ti2"/>
          <w:rFonts w:ascii="Verdana" w:hAnsi="Verdana"/>
          <w:sz w:val="20"/>
          <w:szCs w:val="20"/>
        </w:rPr>
        <w:t>Nephrol</w:t>
      </w:r>
      <w:proofErr w:type="spellEnd"/>
      <w:r w:rsidRPr="000D79A9">
        <w:rPr>
          <w:rFonts w:ascii="Arial" w:hAnsi="Arial" w:cs="Arial"/>
          <w:bCs/>
          <w:sz w:val="20"/>
          <w:szCs w:val="20"/>
        </w:rPr>
        <w:t xml:space="preserve"> 2006;</w:t>
      </w:r>
      <w:r w:rsidRPr="000D79A9">
        <w:rPr>
          <w:rStyle w:val="ti2"/>
          <w:rFonts w:ascii="Verdana" w:hAnsi="Verdana"/>
          <w:sz w:val="20"/>
          <w:szCs w:val="20"/>
        </w:rPr>
        <w:t xml:space="preserve"> </w:t>
      </w:r>
      <w:r w:rsidRPr="000D79A9">
        <w:rPr>
          <w:rFonts w:ascii="Arial" w:hAnsi="Arial" w:cs="Arial"/>
          <w:bCs/>
          <w:sz w:val="20"/>
          <w:szCs w:val="20"/>
        </w:rPr>
        <w:t>26(1): 59</w:t>
      </w:r>
    </w:p>
    <w:p w:rsidR="00315C43" w:rsidRPr="001166BA" w:rsidRDefault="00315C43" w:rsidP="00315C43">
      <w:pPr>
        <w:numPr>
          <w:ilvl w:val="0"/>
          <w:numId w:val="2"/>
        </w:numPr>
        <w:spacing w:after="0" w:line="360" w:lineRule="auto"/>
        <w:jc w:val="both"/>
        <w:rPr>
          <w:rFonts w:ascii="Arial" w:hAnsi="Arial" w:cs="Arial"/>
          <w:bCs/>
          <w:sz w:val="20"/>
          <w:szCs w:val="20"/>
          <w:lang w:val="en-US"/>
        </w:rPr>
      </w:pPr>
      <w:proofErr w:type="spellStart"/>
      <w:r w:rsidRPr="001166BA">
        <w:rPr>
          <w:rFonts w:ascii="Arial" w:hAnsi="Arial" w:cs="Arial"/>
          <w:sz w:val="20"/>
          <w:szCs w:val="20"/>
          <w:lang w:val="en-US"/>
        </w:rPr>
        <w:t>Stenvinkel</w:t>
      </w:r>
      <w:proofErr w:type="spellEnd"/>
      <w:r w:rsidRPr="001166BA">
        <w:rPr>
          <w:rFonts w:ascii="Arial" w:hAnsi="Arial" w:cs="Arial"/>
          <w:sz w:val="20"/>
          <w:szCs w:val="20"/>
          <w:lang w:val="en-US"/>
        </w:rPr>
        <w:t xml:space="preserve"> P, </w:t>
      </w:r>
      <w:proofErr w:type="spellStart"/>
      <w:r w:rsidRPr="001166BA">
        <w:rPr>
          <w:rFonts w:ascii="Arial" w:hAnsi="Arial" w:cs="Arial"/>
          <w:sz w:val="20"/>
          <w:szCs w:val="20"/>
          <w:lang w:val="en-US"/>
        </w:rPr>
        <w:t>Ketteler</w:t>
      </w:r>
      <w:proofErr w:type="spellEnd"/>
      <w:r w:rsidRPr="001166BA">
        <w:rPr>
          <w:rFonts w:ascii="Arial" w:hAnsi="Arial" w:cs="Arial"/>
          <w:sz w:val="20"/>
          <w:szCs w:val="20"/>
          <w:lang w:val="en-US"/>
        </w:rPr>
        <w:t xml:space="preserve"> M, Johnson RJ, et al. IL-10, IL-6, and TNF-alpha: central factors in the altered cytokine network of uremia – the good, the bad, and the ugly. </w:t>
      </w:r>
      <w:r w:rsidRPr="00315C43">
        <w:rPr>
          <w:rFonts w:ascii="Arial" w:hAnsi="Arial" w:cs="Arial"/>
          <w:sz w:val="20"/>
          <w:szCs w:val="20"/>
          <w:lang w:val="en-US"/>
        </w:rPr>
        <w:t>Kidney Int2005; 67:1216</w:t>
      </w:r>
    </w:p>
    <w:p w:rsidR="00315C43" w:rsidRPr="001166BA" w:rsidRDefault="00315C43" w:rsidP="00315C43">
      <w:pPr>
        <w:numPr>
          <w:ilvl w:val="0"/>
          <w:numId w:val="2"/>
        </w:numPr>
        <w:spacing w:after="0" w:line="360" w:lineRule="auto"/>
        <w:jc w:val="both"/>
        <w:rPr>
          <w:rFonts w:ascii="Arial" w:hAnsi="Arial" w:cs="Arial"/>
          <w:bCs/>
          <w:sz w:val="20"/>
          <w:szCs w:val="20"/>
          <w:lang w:val="en-US"/>
        </w:rPr>
      </w:pPr>
      <w:r w:rsidRPr="000D79A9">
        <w:rPr>
          <w:rFonts w:ascii="Arial" w:hAnsi="Arial" w:cs="Arial"/>
          <w:bCs/>
          <w:sz w:val="20"/>
          <w:szCs w:val="20"/>
          <w:lang w:val="en-US"/>
        </w:rPr>
        <w:lastRenderedPageBreak/>
        <w:t xml:space="preserve">Simmons EM, </w:t>
      </w:r>
      <w:proofErr w:type="spellStart"/>
      <w:r w:rsidRPr="000D79A9">
        <w:rPr>
          <w:rFonts w:ascii="Arial" w:hAnsi="Arial" w:cs="Arial"/>
          <w:bCs/>
          <w:sz w:val="20"/>
          <w:szCs w:val="20"/>
          <w:lang w:val="en-US"/>
        </w:rPr>
        <w:t>Langone</w:t>
      </w:r>
      <w:proofErr w:type="spellEnd"/>
      <w:r w:rsidRPr="000D79A9">
        <w:rPr>
          <w:rFonts w:ascii="Arial" w:hAnsi="Arial" w:cs="Arial"/>
          <w:bCs/>
          <w:sz w:val="20"/>
          <w:szCs w:val="20"/>
          <w:lang w:val="en-US"/>
        </w:rPr>
        <w:t xml:space="preserve"> A, </w:t>
      </w:r>
      <w:proofErr w:type="spellStart"/>
      <w:smartTag w:uri="urn:schemas-microsoft-com:office:smarttags" w:element="place">
        <w:smartTag w:uri="urn:schemas-microsoft-com:office:smarttags" w:element="City">
          <w:r w:rsidRPr="000D79A9">
            <w:rPr>
              <w:rFonts w:ascii="Arial" w:hAnsi="Arial" w:cs="Arial"/>
              <w:bCs/>
              <w:sz w:val="20"/>
              <w:szCs w:val="20"/>
              <w:lang w:val="en-US"/>
            </w:rPr>
            <w:t>Sezer</w:t>
          </w:r>
        </w:smartTag>
        <w:proofErr w:type="spellEnd"/>
        <w:r w:rsidRPr="000D79A9">
          <w:rPr>
            <w:rFonts w:ascii="Arial" w:hAnsi="Arial" w:cs="Arial"/>
            <w:bCs/>
            <w:sz w:val="20"/>
            <w:szCs w:val="20"/>
            <w:lang w:val="en-US"/>
          </w:rPr>
          <w:t xml:space="preserve"> </w:t>
        </w:r>
        <w:smartTag w:uri="urn:schemas-microsoft-com:office:smarttags" w:element="State">
          <w:r w:rsidRPr="000D79A9">
            <w:rPr>
              <w:rFonts w:ascii="Arial" w:hAnsi="Arial" w:cs="Arial"/>
              <w:bCs/>
              <w:sz w:val="20"/>
              <w:szCs w:val="20"/>
              <w:lang w:val="en-US"/>
            </w:rPr>
            <w:t>MT</w:t>
          </w:r>
        </w:smartTag>
      </w:smartTag>
      <w:r w:rsidRPr="000D79A9">
        <w:rPr>
          <w:rFonts w:ascii="Arial" w:hAnsi="Arial" w:cs="Arial"/>
          <w:bCs/>
          <w:sz w:val="20"/>
          <w:szCs w:val="20"/>
          <w:lang w:val="en-US"/>
        </w:rPr>
        <w:t xml:space="preserve">, Vella JP, </w:t>
      </w:r>
      <w:proofErr w:type="spellStart"/>
      <w:r w:rsidRPr="000D79A9">
        <w:rPr>
          <w:rFonts w:ascii="Arial" w:hAnsi="Arial" w:cs="Arial"/>
          <w:bCs/>
          <w:sz w:val="20"/>
          <w:szCs w:val="20"/>
          <w:lang w:val="en-US"/>
        </w:rPr>
        <w:t>Recupero</w:t>
      </w:r>
      <w:proofErr w:type="spellEnd"/>
      <w:r w:rsidRPr="000D79A9">
        <w:rPr>
          <w:rFonts w:ascii="Arial" w:hAnsi="Arial" w:cs="Arial"/>
          <w:bCs/>
          <w:sz w:val="20"/>
          <w:szCs w:val="20"/>
          <w:lang w:val="en-US"/>
        </w:rPr>
        <w:t xml:space="preserve"> P, </w:t>
      </w:r>
      <w:proofErr w:type="spellStart"/>
      <w:r w:rsidRPr="000D79A9">
        <w:rPr>
          <w:rFonts w:ascii="Arial" w:hAnsi="Arial" w:cs="Arial"/>
          <w:bCs/>
          <w:sz w:val="20"/>
          <w:szCs w:val="20"/>
          <w:lang w:val="en-US"/>
        </w:rPr>
        <w:t>Morow</w:t>
      </w:r>
      <w:proofErr w:type="spellEnd"/>
      <w:r w:rsidRPr="000D79A9">
        <w:rPr>
          <w:rFonts w:ascii="Arial" w:hAnsi="Arial" w:cs="Arial"/>
          <w:bCs/>
          <w:sz w:val="20"/>
          <w:szCs w:val="20"/>
          <w:lang w:val="en-US"/>
        </w:rPr>
        <w:t xml:space="preserve"> JD, </w:t>
      </w:r>
      <w:proofErr w:type="spellStart"/>
      <w:r w:rsidRPr="000D79A9">
        <w:rPr>
          <w:rFonts w:ascii="Arial" w:hAnsi="Arial" w:cs="Arial"/>
          <w:bCs/>
          <w:sz w:val="20"/>
          <w:szCs w:val="20"/>
          <w:lang w:val="en-US"/>
        </w:rPr>
        <w:t>Ikizler</w:t>
      </w:r>
      <w:proofErr w:type="spellEnd"/>
      <w:r w:rsidRPr="000D79A9">
        <w:rPr>
          <w:rFonts w:ascii="Arial" w:hAnsi="Arial" w:cs="Arial"/>
          <w:bCs/>
          <w:sz w:val="20"/>
          <w:szCs w:val="20"/>
          <w:lang w:val="en-US"/>
        </w:rPr>
        <w:t xml:space="preserve"> TA, </w:t>
      </w:r>
      <w:proofErr w:type="spellStart"/>
      <w:r w:rsidRPr="000D79A9">
        <w:rPr>
          <w:rFonts w:ascii="Arial" w:hAnsi="Arial" w:cs="Arial"/>
          <w:bCs/>
          <w:sz w:val="20"/>
          <w:szCs w:val="20"/>
          <w:lang w:val="en-US"/>
        </w:rPr>
        <w:t>Himmelfarb</w:t>
      </w:r>
      <w:proofErr w:type="spellEnd"/>
      <w:r w:rsidRPr="000D79A9">
        <w:rPr>
          <w:rFonts w:ascii="Arial" w:hAnsi="Arial" w:cs="Arial"/>
          <w:bCs/>
          <w:sz w:val="20"/>
          <w:szCs w:val="20"/>
          <w:lang w:val="en-US"/>
        </w:rPr>
        <w:t xml:space="preserve"> J: Effect of renal transplantation on biomarkers of inflammation and oxidative stress in end-stage renal disease patients. </w:t>
      </w:r>
      <w:r w:rsidRPr="001166BA">
        <w:rPr>
          <w:rFonts w:ascii="Arial" w:hAnsi="Arial" w:cs="Arial"/>
          <w:bCs/>
          <w:sz w:val="20"/>
          <w:szCs w:val="20"/>
          <w:lang w:val="en-US"/>
        </w:rPr>
        <w:t>Transplantation 2005; 79(8): 914</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315C43">
        <w:rPr>
          <w:rFonts w:ascii="Arial" w:hAnsi="Arial" w:cs="Arial"/>
          <w:bCs/>
          <w:sz w:val="20"/>
          <w:szCs w:val="20"/>
          <w:lang w:val="en-US"/>
        </w:rPr>
        <w:t>Cueto-Manzano</w:t>
      </w:r>
      <w:proofErr w:type="spellEnd"/>
      <w:r w:rsidRPr="00315C43">
        <w:rPr>
          <w:rFonts w:ascii="Arial" w:hAnsi="Arial" w:cs="Arial"/>
          <w:bCs/>
          <w:sz w:val="20"/>
          <w:szCs w:val="20"/>
          <w:lang w:val="en-US"/>
        </w:rPr>
        <w:t xml:space="preserve"> AM, Morales-</w:t>
      </w:r>
      <w:proofErr w:type="spellStart"/>
      <w:r w:rsidRPr="00315C43">
        <w:rPr>
          <w:rFonts w:ascii="Arial" w:hAnsi="Arial" w:cs="Arial"/>
          <w:bCs/>
          <w:sz w:val="20"/>
          <w:szCs w:val="20"/>
          <w:lang w:val="en-US"/>
        </w:rPr>
        <w:t>Buenrostro</w:t>
      </w:r>
      <w:proofErr w:type="spellEnd"/>
      <w:r w:rsidRPr="00315C43">
        <w:rPr>
          <w:rFonts w:ascii="Arial" w:hAnsi="Arial" w:cs="Arial"/>
          <w:bCs/>
          <w:sz w:val="20"/>
          <w:szCs w:val="20"/>
          <w:lang w:val="en-US"/>
        </w:rPr>
        <w:t xml:space="preserve"> LE, </w:t>
      </w:r>
      <w:proofErr w:type="spellStart"/>
      <w:r w:rsidRPr="00315C43">
        <w:rPr>
          <w:rFonts w:ascii="Arial" w:hAnsi="Arial" w:cs="Arial"/>
          <w:bCs/>
          <w:sz w:val="20"/>
          <w:szCs w:val="20"/>
          <w:lang w:val="en-US"/>
        </w:rPr>
        <w:t>Gonzáles</w:t>
      </w:r>
      <w:proofErr w:type="spellEnd"/>
      <w:r w:rsidRPr="00315C43">
        <w:rPr>
          <w:rFonts w:ascii="Arial" w:hAnsi="Arial" w:cs="Arial"/>
          <w:bCs/>
          <w:sz w:val="20"/>
          <w:szCs w:val="20"/>
          <w:lang w:val="en-US"/>
        </w:rPr>
        <w:t xml:space="preserve">-Espinosa L, </w:t>
      </w:r>
      <w:proofErr w:type="spellStart"/>
      <w:r w:rsidRPr="00315C43">
        <w:rPr>
          <w:rFonts w:ascii="Arial" w:hAnsi="Arial" w:cs="Arial"/>
          <w:bCs/>
          <w:sz w:val="20"/>
          <w:szCs w:val="20"/>
          <w:lang w:val="en-US"/>
        </w:rPr>
        <w:t>Gonzáles-Tabaleros</w:t>
      </w:r>
      <w:proofErr w:type="spellEnd"/>
      <w:r w:rsidRPr="00315C43">
        <w:rPr>
          <w:rFonts w:ascii="Arial" w:hAnsi="Arial" w:cs="Arial"/>
          <w:bCs/>
          <w:sz w:val="20"/>
          <w:szCs w:val="20"/>
          <w:lang w:val="en-US"/>
        </w:rPr>
        <w:t xml:space="preserve"> N, Martín-del-Campo F, Correa-Rotter R, Valera I, </w:t>
      </w:r>
      <w:proofErr w:type="spellStart"/>
      <w:r w:rsidRPr="00315C43">
        <w:rPr>
          <w:rFonts w:ascii="Arial" w:hAnsi="Arial" w:cs="Arial"/>
          <w:bCs/>
          <w:sz w:val="20"/>
          <w:szCs w:val="20"/>
          <w:lang w:val="en-US"/>
        </w:rPr>
        <w:t>Alberú</w:t>
      </w:r>
      <w:proofErr w:type="spellEnd"/>
      <w:r w:rsidRPr="00315C43">
        <w:rPr>
          <w:rFonts w:ascii="Arial" w:hAnsi="Arial" w:cs="Arial"/>
          <w:bCs/>
          <w:sz w:val="20"/>
          <w:szCs w:val="20"/>
          <w:lang w:val="en-US"/>
        </w:rPr>
        <w:t xml:space="preserve"> J: Markers of inflammation before and after renal transplantation. </w:t>
      </w:r>
      <w:proofErr w:type="spellStart"/>
      <w:r w:rsidRPr="000D79A9">
        <w:rPr>
          <w:rFonts w:ascii="Arial" w:hAnsi="Arial" w:cs="Arial"/>
          <w:bCs/>
          <w:sz w:val="20"/>
          <w:szCs w:val="20"/>
        </w:rPr>
        <w:t>Transplantation</w:t>
      </w:r>
      <w:proofErr w:type="spellEnd"/>
      <w:r w:rsidRPr="000D79A9">
        <w:rPr>
          <w:rFonts w:ascii="Arial" w:hAnsi="Arial" w:cs="Arial"/>
          <w:bCs/>
          <w:sz w:val="20"/>
          <w:szCs w:val="20"/>
        </w:rPr>
        <w:t xml:space="preserve"> 2005; 80 (1): 47</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iCs/>
          <w:sz w:val="20"/>
          <w:szCs w:val="20"/>
          <w:lang w:val="en-US"/>
        </w:rPr>
        <w:t>Ridker</w:t>
      </w:r>
      <w:proofErr w:type="spellEnd"/>
      <w:r w:rsidRPr="000D79A9">
        <w:rPr>
          <w:rFonts w:ascii="Arial" w:hAnsi="Arial" w:cs="Arial"/>
          <w:iCs/>
          <w:sz w:val="20"/>
          <w:szCs w:val="20"/>
          <w:lang w:val="en-US"/>
        </w:rPr>
        <w:t xml:space="preserve"> PM, Cushman M, </w:t>
      </w:r>
      <w:proofErr w:type="spellStart"/>
      <w:r w:rsidRPr="000D79A9">
        <w:rPr>
          <w:rFonts w:ascii="Arial" w:hAnsi="Arial" w:cs="Arial"/>
          <w:iCs/>
          <w:sz w:val="20"/>
          <w:szCs w:val="20"/>
          <w:lang w:val="en-US"/>
        </w:rPr>
        <w:t>Stampfer</w:t>
      </w:r>
      <w:proofErr w:type="spellEnd"/>
      <w:r w:rsidRPr="000D79A9">
        <w:rPr>
          <w:rFonts w:ascii="Arial" w:hAnsi="Arial" w:cs="Arial"/>
          <w:iCs/>
          <w:sz w:val="20"/>
          <w:szCs w:val="20"/>
          <w:lang w:val="en-US"/>
        </w:rPr>
        <w:t xml:space="preserve"> MJ, Tracy RP, </w:t>
      </w:r>
      <w:proofErr w:type="spellStart"/>
      <w:r w:rsidRPr="000D79A9">
        <w:rPr>
          <w:rFonts w:ascii="Arial" w:hAnsi="Arial" w:cs="Arial"/>
          <w:iCs/>
          <w:sz w:val="20"/>
          <w:szCs w:val="20"/>
          <w:lang w:val="en-US"/>
        </w:rPr>
        <w:t>Hennekens</w:t>
      </w:r>
      <w:proofErr w:type="spellEnd"/>
      <w:r w:rsidRPr="000D79A9">
        <w:rPr>
          <w:rFonts w:ascii="Arial" w:hAnsi="Arial" w:cs="Arial"/>
          <w:iCs/>
          <w:sz w:val="20"/>
          <w:szCs w:val="20"/>
          <w:lang w:val="en-US"/>
        </w:rPr>
        <w:t xml:space="preserve"> CH:</w:t>
      </w:r>
      <w:r w:rsidRPr="000D79A9">
        <w:rPr>
          <w:rFonts w:ascii="Arial" w:hAnsi="Arial" w:cs="Arial"/>
          <w:sz w:val="20"/>
          <w:szCs w:val="20"/>
          <w:lang w:val="en-US"/>
        </w:rPr>
        <w:t xml:space="preserve"> Inflammation, aspirin, and the risk of cardiovascular disease in apparently healthy men. </w:t>
      </w:r>
      <w:r w:rsidRPr="000D79A9">
        <w:rPr>
          <w:rFonts w:ascii="Arial" w:hAnsi="Arial" w:cs="Arial"/>
          <w:sz w:val="20"/>
          <w:szCs w:val="20"/>
        </w:rPr>
        <w:t xml:space="preserve">N </w:t>
      </w:r>
      <w:proofErr w:type="spellStart"/>
      <w:r w:rsidRPr="000D79A9">
        <w:rPr>
          <w:rFonts w:ascii="Arial" w:hAnsi="Arial" w:cs="Arial"/>
          <w:sz w:val="20"/>
          <w:szCs w:val="20"/>
        </w:rPr>
        <w:t>Engl</w:t>
      </w:r>
      <w:proofErr w:type="spellEnd"/>
      <w:r w:rsidRPr="000D79A9">
        <w:rPr>
          <w:rFonts w:ascii="Arial" w:hAnsi="Arial" w:cs="Arial"/>
          <w:sz w:val="20"/>
          <w:szCs w:val="20"/>
        </w:rPr>
        <w:t xml:space="preserve"> J </w:t>
      </w:r>
      <w:proofErr w:type="spellStart"/>
      <w:r w:rsidRPr="000D79A9">
        <w:rPr>
          <w:rFonts w:ascii="Arial" w:hAnsi="Arial" w:cs="Arial"/>
          <w:sz w:val="20"/>
          <w:szCs w:val="20"/>
        </w:rPr>
        <w:t>Med</w:t>
      </w:r>
      <w:proofErr w:type="spellEnd"/>
      <w:r w:rsidRPr="000D79A9">
        <w:rPr>
          <w:rFonts w:ascii="Arial" w:hAnsi="Arial" w:cs="Arial"/>
          <w:sz w:val="20"/>
          <w:szCs w:val="20"/>
        </w:rPr>
        <w:t xml:space="preserve"> 1997; 336: 973</w:t>
      </w:r>
    </w:p>
    <w:p w:rsidR="00315C43" w:rsidRPr="000D79A9" w:rsidRDefault="00315C43" w:rsidP="00315C43">
      <w:pPr>
        <w:numPr>
          <w:ilvl w:val="0"/>
          <w:numId w:val="2"/>
        </w:numPr>
        <w:spacing w:after="0" w:line="360" w:lineRule="auto"/>
        <w:jc w:val="both"/>
        <w:rPr>
          <w:rFonts w:ascii="Arial" w:hAnsi="Arial" w:cs="Arial"/>
          <w:bCs/>
          <w:sz w:val="20"/>
          <w:szCs w:val="20"/>
        </w:rPr>
      </w:pPr>
      <w:r>
        <w:rPr>
          <w:rFonts w:ascii="Arial" w:hAnsi="Arial" w:cs="Arial"/>
          <w:sz w:val="20"/>
          <w:szCs w:val="20"/>
          <w:lang w:val="en-US"/>
        </w:rPr>
        <w:t xml:space="preserve">Bakri RS, </w:t>
      </w:r>
      <w:proofErr w:type="spellStart"/>
      <w:r>
        <w:rPr>
          <w:rFonts w:ascii="Arial" w:hAnsi="Arial" w:cs="Arial"/>
          <w:sz w:val="20"/>
          <w:szCs w:val="20"/>
          <w:lang w:val="en-US"/>
        </w:rPr>
        <w:t>Afzali</w:t>
      </w:r>
      <w:proofErr w:type="spellEnd"/>
      <w:r>
        <w:rPr>
          <w:rFonts w:ascii="Arial" w:hAnsi="Arial" w:cs="Arial"/>
          <w:sz w:val="20"/>
          <w:szCs w:val="20"/>
          <w:lang w:val="en-US"/>
        </w:rPr>
        <w:t xml:space="preserve"> B, </w:t>
      </w:r>
      <w:proofErr w:type="spellStart"/>
      <w:r>
        <w:rPr>
          <w:rFonts w:ascii="Arial" w:hAnsi="Arial" w:cs="Arial"/>
          <w:sz w:val="20"/>
          <w:szCs w:val="20"/>
          <w:lang w:val="en-US"/>
        </w:rPr>
        <w:t>Covic</w:t>
      </w:r>
      <w:proofErr w:type="spellEnd"/>
      <w:r>
        <w:rPr>
          <w:rFonts w:ascii="Arial" w:hAnsi="Arial" w:cs="Arial"/>
          <w:sz w:val="20"/>
          <w:szCs w:val="20"/>
          <w:lang w:val="en-US"/>
        </w:rPr>
        <w:t xml:space="preserve"> </w:t>
      </w:r>
      <w:proofErr w:type="gramStart"/>
      <w:r>
        <w:rPr>
          <w:rFonts w:ascii="Arial" w:hAnsi="Arial" w:cs="Arial"/>
          <w:sz w:val="20"/>
          <w:szCs w:val="20"/>
          <w:lang w:val="en-US"/>
        </w:rPr>
        <w:t>A</w:t>
      </w:r>
      <w:proofErr w:type="gramEnd"/>
      <w:r>
        <w:rPr>
          <w:rFonts w:ascii="Arial" w:hAnsi="Arial" w:cs="Arial"/>
          <w:sz w:val="20"/>
          <w:szCs w:val="20"/>
          <w:lang w:val="en-US"/>
        </w:rPr>
        <w:t xml:space="preserve"> </w:t>
      </w:r>
      <w:r>
        <w:rPr>
          <w:rFonts w:ascii="Arial" w:hAnsi="Arial" w:cs="Arial"/>
          <w:i/>
          <w:sz w:val="20"/>
          <w:szCs w:val="20"/>
          <w:lang w:val="en-US"/>
        </w:rPr>
        <w:t>et al</w:t>
      </w:r>
      <w:r w:rsidRPr="000D79A9">
        <w:rPr>
          <w:rFonts w:ascii="Arial" w:hAnsi="Arial" w:cs="Arial"/>
          <w:sz w:val="20"/>
          <w:szCs w:val="20"/>
          <w:lang w:val="en-US"/>
        </w:rPr>
        <w:t xml:space="preserve">: </w:t>
      </w:r>
      <w:r>
        <w:rPr>
          <w:rStyle w:val="atl"/>
          <w:rFonts w:ascii="Arial" w:hAnsi="Arial" w:cs="Arial"/>
          <w:bCs/>
          <w:sz w:val="20"/>
          <w:szCs w:val="20"/>
          <w:lang w:val="en-US"/>
        </w:rPr>
        <w:t>Cardiovascular disease in renal allograft recipients is associated with elevated sialic acid or markers of inflammation</w:t>
      </w:r>
      <w:r w:rsidRPr="000D79A9">
        <w:rPr>
          <w:rStyle w:val="atl"/>
          <w:rFonts w:ascii="Arial" w:hAnsi="Arial" w:cs="Arial"/>
          <w:bCs/>
          <w:sz w:val="20"/>
          <w:szCs w:val="20"/>
          <w:lang w:val="en-US"/>
        </w:rPr>
        <w:t xml:space="preserve">. </w:t>
      </w:r>
      <w:proofErr w:type="spellStart"/>
      <w:r>
        <w:rPr>
          <w:rStyle w:val="atl"/>
          <w:rFonts w:ascii="Arial" w:hAnsi="Arial" w:cs="Arial"/>
          <w:bCs/>
          <w:sz w:val="20"/>
          <w:szCs w:val="20"/>
        </w:rPr>
        <w:t>Clin</w:t>
      </w:r>
      <w:proofErr w:type="spellEnd"/>
      <w:r>
        <w:rPr>
          <w:rStyle w:val="atl"/>
          <w:rFonts w:ascii="Arial" w:hAnsi="Arial" w:cs="Arial"/>
          <w:bCs/>
          <w:sz w:val="20"/>
          <w:szCs w:val="20"/>
        </w:rPr>
        <w:t xml:space="preserve"> </w:t>
      </w:r>
      <w:proofErr w:type="spellStart"/>
      <w:r>
        <w:rPr>
          <w:rStyle w:val="atl"/>
          <w:rFonts w:ascii="Arial" w:hAnsi="Arial" w:cs="Arial"/>
          <w:bCs/>
          <w:sz w:val="20"/>
          <w:szCs w:val="20"/>
        </w:rPr>
        <w:t>Transplant</w:t>
      </w:r>
      <w:proofErr w:type="spellEnd"/>
      <w:r>
        <w:rPr>
          <w:rStyle w:val="atl"/>
          <w:rFonts w:ascii="Arial" w:hAnsi="Arial" w:cs="Arial"/>
          <w:bCs/>
          <w:sz w:val="20"/>
          <w:szCs w:val="20"/>
        </w:rPr>
        <w:t xml:space="preserve"> 2004; 18</w:t>
      </w:r>
      <w:r w:rsidRPr="000D79A9">
        <w:rPr>
          <w:rStyle w:val="atl"/>
          <w:rFonts w:ascii="Arial" w:hAnsi="Arial" w:cs="Arial"/>
          <w:bCs/>
          <w:sz w:val="20"/>
          <w:szCs w:val="20"/>
        </w:rPr>
        <w:t xml:space="preserve">: </w:t>
      </w:r>
      <w:r>
        <w:rPr>
          <w:rStyle w:val="atl"/>
          <w:rFonts w:ascii="Arial" w:hAnsi="Arial" w:cs="Arial"/>
          <w:bCs/>
          <w:sz w:val="20"/>
          <w:szCs w:val="20"/>
        </w:rPr>
        <w:t>201</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iCs/>
          <w:sz w:val="20"/>
          <w:szCs w:val="20"/>
          <w:lang w:val="en-US"/>
        </w:rPr>
        <w:t>Ross R:</w:t>
      </w:r>
      <w:r w:rsidRPr="000D79A9">
        <w:rPr>
          <w:rFonts w:ascii="Arial" w:hAnsi="Arial" w:cs="Arial"/>
          <w:bCs/>
          <w:color w:val="000000"/>
          <w:sz w:val="20"/>
          <w:szCs w:val="20"/>
          <w:lang w:val="en-US"/>
        </w:rPr>
        <w:t xml:space="preserve"> Atherosclerosis — </w:t>
      </w:r>
      <w:proofErr w:type="gramStart"/>
      <w:r w:rsidRPr="000D79A9">
        <w:rPr>
          <w:rFonts w:ascii="Arial" w:hAnsi="Arial" w:cs="Arial"/>
          <w:bCs/>
          <w:color w:val="000000"/>
          <w:sz w:val="20"/>
          <w:szCs w:val="20"/>
          <w:lang w:val="en-US"/>
        </w:rPr>
        <w:t>An</w:t>
      </w:r>
      <w:proofErr w:type="gramEnd"/>
      <w:r w:rsidRPr="000D79A9">
        <w:rPr>
          <w:rFonts w:ascii="Arial" w:hAnsi="Arial" w:cs="Arial"/>
          <w:bCs/>
          <w:color w:val="000000"/>
          <w:sz w:val="20"/>
          <w:szCs w:val="20"/>
          <w:lang w:val="en-US"/>
        </w:rPr>
        <w:t xml:space="preserve"> inflammatory disease. </w:t>
      </w:r>
      <w:r w:rsidRPr="000D79A9">
        <w:rPr>
          <w:rFonts w:ascii="Arial" w:hAnsi="Arial" w:cs="Arial"/>
          <w:bCs/>
          <w:color w:val="000000"/>
          <w:sz w:val="20"/>
          <w:szCs w:val="20"/>
        </w:rPr>
        <w:t xml:space="preserve">N </w:t>
      </w:r>
      <w:proofErr w:type="spellStart"/>
      <w:r w:rsidRPr="000D79A9">
        <w:rPr>
          <w:rFonts w:ascii="Arial" w:hAnsi="Arial" w:cs="Arial"/>
          <w:bCs/>
          <w:color w:val="000000"/>
          <w:sz w:val="20"/>
          <w:szCs w:val="20"/>
        </w:rPr>
        <w:t>Engl</w:t>
      </w:r>
      <w:proofErr w:type="spellEnd"/>
      <w:r w:rsidRPr="000D79A9">
        <w:rPr>
          <w:rFonts w:ascii="Arial" w:hAnsi="Arial" w:cs="Arial"/>
          <w:bCs/>
          <w:color w:val="000000"/>
          <w:sz w:val="20"/>
          <w:szCs w:val="20"/>
        </w:rPr>
        <w:t xml:space="preserve"> J </w:t>
      </w:r>
      <w:proofErr w:type="spellStart"/>
      <w:r w:rsidRPr="000D79A9">
        <w:rPr>
          <w:rFonts w:ascii="Arial" w:hAnsi="Arial" w:cs="Arial"/>
          <w:bCs/>
          <w:color w:val="000000"/>
          <w:sz w:val="20"/>
          <w:szCs w:val="20"/>
        </w:rPr>
        <w:t>Med</w:t>
      </w:r>
      <w:proofErr w:type="spellEnd"/>
      <w:r w:rsidRPr="000D79A9">
        <w:rPr>
          <w:rFonts w:ascii="Arial" w:hAnsi="Arial" w:cs="Arial"/>
          <w:bCs/>
          <w:color w:val="000000"/>
          <w:sz w:val="20"/>
          <w:szCs w:val="20"/>
        </w:rPr>
        <w:t xml:space="preserve"> 1999; 340(2): 115</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t>Kocak</w:t>
      </w:r>
      <w:proofErr w:type="spellEnd"/>
      <w:r w:rsidRPr="000D79A9">
        <w:rPr>
          <w:rFonts w:ascii="Arial" w:hAnsi="Arial" w:cs="Arial"/>
          <w:sz w:val="20"/>
          <w:szCs w:val="20"/>
          <w:lang w:val="en-US"/>
        </w:rPr>
        <w:t xml:space="preserve"> H, </w:t>
      </w:r>
      <w:proofErr w:type="spellStart"/>
      <w:r w:rsidRPr="000D79A9">
        <w:rPr>
          <w:rFonts w:ascii="Arial" w:hAnsi="Arial" w:cs="Arial"/>
          <w:sz w:val="20"/>
          <w:szCs w:val="20"/>
          <w:lang w:val="en-US"/>
        </w:rPr>
        <w:t>Ceken</w:t>
      </w:r>
      <w:proofErr w:type="spellEnd"/>
      <w:r w:rsidRPr="000D79A9">
        <w:rPr>
          <w:rFonts w:ascii="Arial" w:hAnsi="Arial" w:cs="Arial"/>
          <w:sz w:val="20"/>
          <w:szCs w:val="20"/>
          <w:lang w:val="en-US"/>
        </w:rPr>
        <w:t xml:space="preserve"> K, </w:t>
      </w:r>
      <w:proofErr w:type="spellStart"/>
      <w:r w:rsidRPr="000D79A9">
        <w:rPr>
          <w:rFonts w:ascii="Arial" w:hAnsi="Arial" w:cs="Arial"/>
          <w:sz w:val="20"/>
          <w:szCs w:val="20"/>
          <w:lang w:val="en-US"/>
        </w:rPr>
        <w:t>Dinckan</w:t>
      </w:r>
      <w:proofErr w:type="spellEnd"/>
      <w:r w:rsidRPr="000D79A9">
        <w:rPr>
          <w:rFonts w:ascii="Arial" w:hAnsi="Arial" w:cs="Arial"/>
          <w:sz w:val="20"/>
          <w:szCs w:val="20"/>
          <w:lang w:val="en-US"/>
        </w:rPr>
        <w:t xml:space="preserve"> A, </w:t>
      </w:r>
      <w:proofErr w:type="spellStart"/>
      <w:r w:rsidRPr="000D79A9">
        <w:rPr>
          <w:rFonts w:ascii="Arial" w:hAnsi="Arial" w:cs="Arial"/>
          <w:sz w:val="20"/>
          <w:szCs w:val="20"/>
          <w:lang w:val="en-US"/>
        </w:rPr>
        <w:t>Mahsereci</w:t>
      </w:r>
      <w:proofErr w:type="spellEnd"/>
      <w:r w:rsidRPr="000D79A9">
        <w:rPr>
          <w:rFonts w:ascii="Arial" w:hAnsi="Arial" w:cs="Arial"/>
          <w:sz w:val="20"/>
          <w:szCs w:val="20"/>
          <w:lang w:val="en-US"/>
        </w:rPr>
        <w:t xml:space="preserve"> E, </w:t>
      </w:r>
      <w:proofErr w:type="spellStart"/>
      <w:r w:rsidRPr="000D79A9">
        <w:rPr>
          <w:rFonts w:ascii="Arial" w:hAnsi="Arial" w:cs="Arial"/>
          <w:sz w:val="20"/>
          <w:szCs w:val="20"/>
          <w:lang w:val="en-US"/>
        </w:rPr>
        <w:t>Yavuz</w:t>
      </w:r>
      <w:proofErr w:type="spellEnd"/>
      <w:r w:rsidRPr="000D79A9">
        <w:rPr>
          <w:rFonts w:ascii="Arial" w:hAnsi="Arial" w:cs="Arial"/>
          <w:sz w:val="20"/>
          <w:szCs w:val="20"/>
          <w:lang w:val="en-US"/>
        </w:rPr>
        <w:t xml:space="preserve"> A, </w:t>
      </w:r>
      <w:proofErr w:type="spellStart"/>
      <w:r w:rsidRPr="000D79A9">
        <w:rPr>
          <w:rFonts w:ascii="Arial" w:hAnsi="Arial" w:cs="Arial"/>
          <w:sz w:val="20"/>
          <w:szCs w:val="20"/>
          <w:lang w:val="en-US"/>
        </w:rPr>
        <w:t>Yucetin</w:t>
      </w:r>
      <w:proofErr w:type="spellEnd"/>
      <w:r w:rsidRPr="000D79A9">
        <w:rPr>
          <w:rFonts w:ascii="Arial" w:hAnsi="Arial" w:cs="Arial"/>
          <w:sz w:val="20"/>
          <w:szCs w:val="20"/>
          <w:lang w:val="en-US"/>
        </w:rPr>
        <w:t xml:space="preserve"> L, </w:t>
      </w:r>
      <w:proofErr w:type="spellStart"/>
      <w:r w:rsidRPr="000D79A9">
        <w:rPr>
          <w:rFonts w:ascii="Arial" w:hAnsi="Arial" w:cs="Arial"/>
          <w:sz w:val="20"/>
          <w:szCs w:val="20"/>
          <w:lang w:val="en-US"/>
        </w:rPr>
        <w:t>Akbas</w:t>
      </w:r>
      <w:proofErr w:type="spellEnd"/>
      <w:r w:rsidRPr="000D79A9">
        <w:rPr>
          <w:rFonts w:ascii="Arial" w:hAnsi="Arial" w:cs="Arial"/>
          <w:sz w:val="20"/>
          <w:szCs w:val="20"/>
          <w:lang w:val="en-US"/>
        </w:rPr>
        <w:t xml:space="preserve"> S, </w:t>
      </w:r>
      <w:proofErr w:type="spellStart"/>
      <w:r w:rsidRPr="000D79A9">
        <w:rPr>
          <w:rFonts w:ascii="Arial" w:hAnsi="Arial" w:cs="Arial"/>
          <w:sz w:val="20"/>
          <w:szCs w:val="20"/>
          <w:lang w:val="en-US"/>
        </w:rPr>
        <w:t>Gurkan</w:t>
      </w:r>
      <w:proofErr w:type="spellEnd"/>
      <w:r w:rsidRPr="000D79A9">
        <w:rPr>
          <w:rFonts w:ascii="Arial" w:hAnsi="Arial" w:cs="Arial"/>
          <w:sz w:val="20"/>
          <w:szCs w:val="20"/>
          <w:lang w:val="en-US"/>
        </w:rPr>
        <w:t xml:space="preserve"> A, </w:t>
      </w:r>
      <w:proofErr w:type="gramStart"/>
      <w:r w:rsidRPr="000D79A9">
        <w:rPr>
          <w:rFonts w:ascii="Arial" w:hAnsi="Arial" w:cs="Arial"/>
          <w:sz w:val="20"/>
          <w:szCs w:val="20"/>
          <w:lang w:val="en-US"/>
        </w:rPr>
        <w:t>Erdogan</w:t>
      </w:r>
      <w:proofErr w:type="gramEnd"/>
      <w:r w:rsidRPr="000D79A9">
        <w:rPr>
          <w:rFonts w:ascii="Arial" w:hAnsi="Arial" w:cs="Arial"/>
          <w:sz w:val="20"/>
          <w:szCs w:val="20"/>
          <w:lang w:val="en-US"/>
        </w:rPr>
        <w:t xml:space="preserve"> O, </w:t>
      </w:r>
      <w:proofErr w:type="spellStart"/>
      <w:r w:rsidRPr="000D79A9">
        <w:rPr>
          <w:rFonts w:ascii="Arial" w:hAnsi="Arial" w:cs="Arial"/>
          <w:sz w:val="20"/>
          <w:szCs w:val="20"/>
          <w:lang w:val="en-US"/>
        </w:rPr>
        <w:t>Ersoy</w:t>
      </w:r>
      <w:proofErr w:type="spellEnd"/>
      <w:r w:rsidRPr="000D79A9">
        <w:rPr>
          <w:rFonts w:ascii="Arial" w:hAnsi="Arial" w:cs="Arial"/>
          <w:sz w:val="20"/>
          <w:szCs w:val="20"/>
          <w:lang w:val="en-US"/>
        </w:rPr>
        <w:t xml:space="preserve"> F: Assessment and comparison of endothelial function between dialysis and kidney transplant patients. </w:t>
      </w:r>
      <w:proofErr w:type="spellStart"/>
      <w:r w:rsidRPr="000D79A9">
        <w:rPr>
          <w:rFonts w:ascii="Arial" w:hAnsi="Arial" w:cs="Arial"/>
          <w:sz w:val="20"/>
          <w:szCs w:val="20"/>
        </w:rPr>
        <w:t>Transplantation</w:t>
      </w:r>
      <w:proofErr w:type="spellEnd"/>
      <w:r w:rsidRPr="000D79A9">
        <w:rPr>
          <w:rFonts w:ascii="Arial" w:hAnsi="Arial" w:cs="Arial"/>
          <w:sz w:val="20"/>
          <w:szCs w:val="20"/>
        </w:rPr>
        <w:t xml:space="preserve"> Proc. 2006; 38(2): 416</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t>Davignon</w:t>
      </w:r>
      <w:proofErr w:type="spellEnd"/>
      <w:r w:rsidRPr="000D79A9">
        <w:rPr>
          <w:rFonts w:ascii="Arial" w:hAnsi="Arial" w:cs="Arial"/>
          <w:sz w:val="20"/>
          <w:szCs w:val="20"/>
          <w:lang w:val="en-US"/>
        </w:rPr>
        <w:t xml:space="preserve"> </w:t>
      </w:r>
      <w:proofErr w:type="spellStart"/>
      <w:r w:rsidRPr="000D79A9">
        <w:rPr>
          <w:rFonts w:ascii="Arial" w:hAnsi="Arial" w:cs="Arial"/>
          <w:sz w:val="20"/>
          <w:szCs w:val="20"/>
          <w:lang w:val="en-US"/>
        </w:rPr>
        <w:t>J</w:t>
      </w:r>
      <w:proofErr w:type="gramStart"/>
      <w:r w:rsidRPr="000D79A9">
        <w:rPr>
          <w:rFonts w:ascii="Arial" w:hAnsi="Arial" w:cs="Arial"/>
          <w:sz w:val="20"/>
          <w:szCs w:val="20"/>
          <w:lang w:val="en-US"/>
        </w:rPr>
        <w:t>,Ganz</w:t>
      </w:r>
      <w:proofErr w:type="spellEnd"/>
      <w:proofErr w:type="gramEnd"/>
      <w:r w:rsidRPr="000D79A9">
        <w:rPr>
          <w:rFonts w:ascii="Arial" w:hAnsi="Arial" w:cs="Arial"/>
          <w:sz w:val="20"/>
          <w:szCs w:val="20"/>
          <w:lang w:val="en-US"/>
        </w:rPr>
        <w:t xml:space="preserve"> P: Role of Endothelial Dysfunction in Atherosclerosis. </w:t>
      </w:r>
      <w:proofErr w:type="spellStart"/>
      <w:r w:rsidRPr="000D79A9">
        <w:rPr>
          <w:rStyle w:val="nfase"/>
          <w:rFonts w:ascii="Arial" w:hAnsi="Arial" w:cs="Arial"/>
          <w:i w:val="0"/>
          <w:sz w:val="20"/>
          <w:szCs w:val="20"/>
        </w:rPr>
        <w:t>Circulation</w:t>
      </w:r>
      <w:proofErr w:type="spellEnd"/>
      <w:r w:rsidRPr="000D79A9">
        <w:rPr>
          <w:rFonts w:ascii="Arial" w:hAnsi="Arial" w:cs="Arial"/>
          <w:sz w:val="20"/>
          <w:szCs w:val="20"/>
        </w:rPr>
        <w:t xml:space="preserve"> 2004;</w:t>
      </w:r>
      <w:r w:rsidRPr="000D79A9">
        <w:rPr>
          <w:rStyle w:val="nfase"/>
          <w:rFonts w:ascii="Arial" w:hAnsi="Arial" w:cs="Arial"/>
          <w:sz w:val="20"/>
          <w:szCs w:val="20"/>
        </w:rPr>
        <w:t xml:space="preserve"> </w:t>
      </w:r>
      <w:r w:rsidRPr="000D79A9">
        <w:rPr>
          <w:rFonts w:ascii="Arial" w:hAnsi="Arial" w:cs="Arial"/>
          <w:sz w:val="20"/>
          <w:szCs w:val="20"/>
        </w:rPr>
        <w:t>109: III-27</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Steinberg D, </w:t>
      </w:r>
      <w:proofErr w:type="spellStart"/>
      <w:r w:rsidRPr="000D79A9">
        <w:rPr>
          <w:rFonts w:ascii="Arial" w:hAnsi="Arial" w:cs="Arial"/>
          <w:sz w:val="20"/>
          <w:szCs w:val="20"/>
          <w:lang w:val="en-US"/>
        </w:rPr>
        <w:t>Witztum</w:t>
      </w:r>
      <w:proofErr w:type="spellEnd"/>
      <w:r w:rsidRPr="000D79A9">
        <w:rPr>
          <w:rFonts w:ascii="Arial" w:hAnsi="Arial" w:cs="Arial"/>
          <w:sz w:val="20"/>
          <w:szCs w:val="20"/>
          <w:lang w:val="en-US"/>
        </w:rPr>
        <w:t xml:space="preserve"> JL. Is the oxidative modification hypothesis relevant to human atherosclerosis?</w:t>
      </w:r>
      <w:r w:rsidRPr="000D79A9">
        <w:rPr>
          <w:rFonts w:ascii="Arial" w:hAnsi="Arial" w:cs="Arial"/>
          <w:iCs/>
          <w:sz w:val="20"/>
          <w:szCs w:val="20"/>
          <w:lang w:val="en-US"/>
        </w:rPr>
        <w:t xml:space="preserve"> </w:t>
      </w:r>
      <w:proofErr w:type="spellStart"/>
      <w:r w:rsidRPr="000D79A9">
        <w:rPr>
          <w:rFonts w:ascii="Arial" w:hAnsi="Arial" w:cs="Arial"/>
          <w:iCs/>
          <w:sz w:val="20"/>
          <w:szCs w:val="20"/>
        </w:rPr>
        <w:t>Circulation</w:t>
      </w:r>
      <w:proofErr w:type="spellEnd"/>
      <w:r w:rsidRPr="000D79A9">
        <w:rPr>
          <w:rFonts w:ascii="Arial" w:hAnsi="Arial" w:cs="Arial"/>
          <w:sz w:val="20"/>
          <w:szCs w:val="20"/>
        </w:rPr>
        <w:t xml:space="preserve"> 2002; 105: 2107</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t>Gonyea</w:t>
      </w:r>
      <w:proofErr w:type="spellEnd"/>
      <w:r w:rsidRPr="000D79A9">
        <w:rPr>
          <w:rFonts w:ascii="Arial" w:hAnsi="Arial" w:cs="Arial"/>
          <w:sz w:val="20"/>
          <w:szCs w:val="20"/>
          <w:lang w:val="en-US"/>
        </w:rPr>
        <w:t xml:space="preserve"> JE, Anderson CF: Weight change and serum lipoproteins in recipients of renal allografts. </w:t>
      </w:r>
      <w:proofErr w:type="spellStart"/>
      <w:r w:rsidRPr="000D79A9">
        <w:rPr>
          <w:rFonts w:ascii="Arial" w:hAnsi="Arial" w:cs="Arial"/>
          <w:sz w:val="20"/>
          <w:szCs w:val="20"/>
        </w:rPr>
        <w:t>Mayo</w:t>
      </w:r>
      <w:proofErr w:type="spellEnd"/>
      <w:r w:rsidRPr="000D79A9">
        <w:rPr>
          <w:rFonts w:ascii="Arial" w:hAnsi="Arial" w:cs="Arial"/>
          <w:sz w:val="20"/>
          <w:szCs w:val="20"/>
        </w:rPr>
        <w:t xml:space="preserve"> </w:t>
      </w:r>
      <w:proofErr w:type="spellStart"/>
      <w:r w:rsidRPr="000D79A9">
        <w:rPr>
          <w:rFonts w:ascii="Arial" w:hAnsi="Arial" w:cs="Arial"/>
          <w:sz w:val="20"/>
          <w:szCs w:val="20"/>
        </w:rPr>
        <w:t>Clin</w:t>
      </w:r>
      <w:proofErr w:type="spellEnd"/>
      <w:r w:rsidRPr="000D79A9">
        <w:rPr>
          <w:rFonts w:ascii="Arial" w:hAnsi="Arial" w:cs="Arial"/>
          <w:sz w:val="20"/>
          <w:szCs w:val="20"/>
        </w:rPr>
        <w:t xml:space="preserve"> </w:t>
      </w:r>
      <w:proofErr w:type="spellStart"/>
      <w:r w:rsidRPr="000D79A9">
        <w:rPr>
          <w:rFonts w:ascii="Arial" w:hAnsi="Arial" w:cs="Arial"/>
          <w:sz w:val="20"/>
          <w:szCs w:val="20"/>
        </w:rPr>
        <w:t>Proc</w:t>
      </w:r>
      <w:proofErr w:type="spellEnd"/>
      <w:r w:rsidRPr="000D79A9">
        <w:rPr>
          <w:rFonts w:ascii="Arial" w:hAnsi="Arial" w:cs="Arial"/>
          <w:sz w:val="20"/>
          <w:szCs w:val="20"/>
        </w:rPr>
        <w:t xml:space="preserve"> 1992; 67: 653</w:t>
      </w:r>
    </w:p>
    <w:p w:rsidR="00315C43" w:rsidRPr="000D79A9" w:rsidRDefault="00315C43" w:rsidP="00315C43">
      <w:pPr>
        <w:numPr>
          <w:ilvl w:val="0"/>
          <w:numId w:val="2"/>
        </w:numPr>
        <w:spacing w:after="0" w:line="360" w:lineRule="auto"/>
        <w:jc w:val="both"/>
        <w:rPr>
          <w:rFonts w:ascii="Arial" w:hAnsi="Arial" w:cs="Arial"/>
          <w:bCs/>
          <w:sz w:val="20"/>
          <w:szCs w:val="20"/>
          <w:lang w:val="en-US"/>
        </w:rPr>
      </w:pPr>
      <w:r w:rsidRPr="000D79A9">
        <w:rPr>
          <w:rFonts w:ascii="Arial" w:hAnsi="Arial" w:cs="Arial"/>
          <w:sz w:val="20"/>
          <w:szCs w:val="20"/>
          <w:lang w:val="en-US"/>
        </w:rPr>
        <w:t xml:space="preserve">Moore R, Thomas D, Morgan E, et al: Abnormal lipid and lipoproteins profiles following renal transplantation: </w:t>
      </w:r>
      <w:proofErr w:type="spellStart"/>
      <w:r w:rsidRPr="000D79A9">
        <w:rPr>
          <w:rFonts w:ascii="Arial" w:hAnsi="Arial" w:cs="Arial"/>
          <w:sz w:val="20"/>
          <w:szCs w:val="20"/>
          <w:lang w:val="en-US"/>
        </w:rPr>
        <w:t>Tranplant</w:t>
      </w:r>
      <w:proofErr w:type="spellEnd"/>
      <w:r w:rsidRPr="000D79A9">
        <w:rPr>
          <w:rFonts w:ascii="Arial" w:hAnsi="Arial" w:cs="Arial"/>
          <w:sz w:val="20"/>
          <w:szCs w:val="20"/>
          <w:lang w:val="en-US"/>
        </w:rPr>
        <w:t xml:space="preserve"> </w:t>
      </w:r>
      <w:proofErr w:type="spellStart"/>
      <w:r w:rsidRPr="000D79A9">
        <w:rPr>
          <w:rFonts w:ascii="Arial" w:hAnsi="Arial" w:cs="Arial"/>
          <w:sz w:val="20"/>
          <w:szCs w:val="20"/>
          <w:lang w:val="en-US"/>
        </w:rPr>
        <w:t>proc</w:t>
      </w:r>
      <w:proofErr w:type="spellEnd"/>
      <w:r w:rsidRPr="000D79A9">
        <w:rPr>
          <w:rFonts w:ascii="Arial" w:hAnsi="Arial" w:cs="Arial"/>
          <w:sz w:val="20"/>
          <w:szCs w:val="20"/>
          <w:lang w:val="en-US"/>
        </w:rPr>
        <w:t xml:space="preserve"> 1993; 25: 1060</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t>Vanrenterghem</w:t>
      </w:r>
      <w:proofErr w:type="spellEnd"/>
      <w:r w:rsidRPr="000D79A9">
        <w:rPr>
          <w:rFonts w:ascii="Arial" w:hAnsi="Arial" w:cs="Arial"/>
          <w:sz w:val="20"/>
          <w:szCs w:val="20"/>
          <w:lang w:val="en-US"/>
        </w:rPr>
        <w:t xml:space="preserve"> Y, et al: </w:t>
      </w:r>
      <w:proofErr w:type="gramStart"/>
      <w:r w:rsidRPr="000D79A9">
        <w:rPr>
          <w:rFonts w:ascii="Arial" w:hAnsi="Arial" w:cs="Arial"/>
          <w:sz w:val="20"/>
          <w:szCs w:val="20"/>
          <w:lang w:val="en-US"/>
        </w:rPr>
        <w:t>Double-blind</w:t>
      </w:r>
      <w:proofErr w:type="gramEnd"/>
      <w:r w:rsidRPr="000D79A9">
        <w:rPr>
          <w:rFonts w:ascii="Arial" w:hAnsi="Arial" w:cs="Arial"/>
          <w:sz w:val="20"/>
          <w:szCs w:val="20"/>
          <w:lang w:val="en-US"/>
        </w:rPr>
        <w:t xml:space="preserve"> comparison of two corticosteroid regimens plus </w:t>
      </w:r>
      <w:proofErr w:type="spellStart"/>
      <w:r w:rsidRPr="000D79A9">
        <w:rPr>
          <w:rFonts w:ascii="Arial" w:hAnsi="Arial" w:cs="Arial"/>
          <w:sz w:val="20"/>
          <w:szCs w:val="20"/>
          <w:lang w:val="en-US"/>
        </w:rPr>
        <w:t>mycophenolate</w:t>
      </w:r>
      <w:proofErr w:type="spellEnd"/>
      <w:r w:rsidRPr="000D79A9">
        <w:rPr>
          <w:rFonts w:ascii="Arial" w:hAnsi="Arial" w:cs="Arial"/>
          <w:sz w:val="20"/>
          <w:szCs w:val="20"/>
          <w:lang w:val="en-US"/>
        </w:rPr>
        <w:t xml:space="preserve"> </w:t>
      </w:r>
      <w:proofErr w:type="spellStart"/>
      <w:r w:rsidRPr="000D79A9">
        <w:rPr>
          <w:rFonts w:ascii="Arial" w:hAnsi="Arial" w:cs="Arial"/>
          <w:sz w:val="20"/>
          <w:szCs w:val="20"/>
          <w:lang w:val="en-US"/>
        </w:rPr>
        <w:t>mofetil</w:t>
      </w:r>
      <w:proofErr w:type="spellEnd"/>
      <w:r w:rsidRPr="000D79A9">
        <w:rPr>
          <w:rFonts w:ascii="Arial" w:hAnsi="Arial" w:cs="Arial"/>
          <w:sz w:val="20"/>
          <w:szCs w:val="20"/>
          <w:lang w:val="en-US"/>
        </w:rPr>
        <w:t xml:space="preserve"> and cyclosporine for prevention of acute renal allograft rejection. </w:t>
      </w:r>
      <w:proofErr w:type="spellStart"/>
      <w:r w:rsidRPr="000D79A9">
        <w:rPr>
          <w:rFonts w:ascii="Arial" w:hAnsi="Arial" w:cs="Arial"/>
          <w:sz w:val="20"/>
          <w:szCs w:val="20"/>
        </w:rPr>
        <w:t>Transplantation</w:t>
      </w:r>
      <w:proofErr w:type="spellEnd"/>
      <w:r w:rsidRPr="000D79A9">
        <w:rPr>
          <w:rFonts w:ascii="Arial" w:hAnsi="Arial" w:cs="Arial"/>
          <w:sz w:val="20"/>
          <w:szCs w:val="20"/>
        </w:rPr>
        <w:t xml:space="preserve"> 2000; 70: 1352</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t>Artz</w:t>
      </w:r>
      <w:proofErr w:type="spellEnd"/>
      <w:r w:rsidRPr="000D79A9">
        <w:rPr>
          <w:rFonts w:ascii="Arial" w:hAnsi="Arial" w:cs="Arial"/>
          <w:sz w:val="20"/>
          <w:szCs w:val="20"/>
          <w:lang w:val="en-US"/>
        </w:rPr>
        <w:t xml:space="preserve"> MA, et al: Improved cardiovascular risk profile and renal function in renal transplant patients after conversion from cyclosporine to </w:t>
      </w:r>
      <w:proofErr w:type="spellStart"/>
      <w:r w:rsidRPr="000D79A9">
        <w:rPr>
          <w:rFonts w:ascii="Arial" w:hAnsi="Arial" w:cs="Arial"/>
          <w:sz w:val="20"/>
          <w:szCs w:val="20"/>
          <w:lang w:val="en-US"/>
        </w:rPr>
        <w:t>tacrolimus</w:t>
      </w:r>
      <w:proofErr w:type="spellEnd"/>
      <w:r w:rsidRPr="000D79A9">
        <w:rPr>
          <w:rFonts w:ascii="Arial" w:hAnsi="Arial" w:cs="Arial"/>
          <w:sz w:val="20"/>
          <w:szCs w:val="20"/>
          <w:lang w:val="en-US"/>
        </w:rPr>
        <w:t xml:space="preserve">. </w:t>
      </w:r>
      <w:r w:rsidRPr="000D79A9">
        <w:rPr>
          <w:rFonts w:ascii="Arial" w:hAnsi="Arial" w:cs="Arial"/>
          <w:sz w:val="20"/>
          <w:szCs w:val="20"/>
        </w:rPr>
        <w:t xml:space="preserve">J </w:t>
      </w:r>
      <w:proofErr w:type="spellStart"/>
      <w:r w:rsidRPr="000D79A9">
        <w:rPr>
          <w:rFonts w:ascii="Arial" w:hAnsi="Arial" w:cs="Arial"/>
          <w:sz w:val="20"/>
          <w:szCs w:val="20"/>
        </w:rPr>
        <w:t>Am</w:t>
      </w:r>
      <w:proofErr w:type="spellEnd"/>
      <w:r w:rsidRPr="000D79A9">
        <w:rPr>
          <w:rFonts w:ascii="Arial" w:hAnsi="Arial" w:cs="Arial"/>
          <w:sz w:val="20"/>
          <w:szCs w:val="20"/>
        </w:rPr>
        <w:t xml:space="preserve"> </w:t>
      </w:r>
      <w:proofErr w:type="spellStart"/>
      <w:r w:rsidRPr="000D79A9">
        <w:rPr>
          <w:rFonts w:ascii="Arial" w:hAnsi="Arial" w:cs="Arial"/>
          <w:sz w:val="20"/>
          <w:szCs w:val="20"/>
        </w:rPr>
        <w:t>Soc</w:t>
      </w:r>
      <w:proofErr w:type="spellEnd"/>
      <w:r w:rsidRPr="000D79A9">
        <w:rPr>
          <w:rFonts w:ascii="Arial" w:hAnsi="Arial" w:cs="Arial"/>
          <w:sz w:val="20"/>
          <w:szCs w:val="20"/>
        </w:rPr>
        <w:t xml:space="preserve"> </w:t>
      </w:r>
      <w:proofErr w:type="spellStart"/>
      <w:r w:rsidRPr="000D79A9">
        <w:rPr>
          <w:rFonts w:ascii="Arial" w:hAnsi="Arial" w:cs="Arial"/>
          <w:sz w:val="20"/>
          <w:szCs w:val="20"/>
        </w:rPr>
        <w:t>Nephrol</w:t>
      </w:r>
      <w:proofErr w:type="spellEnd"/>
      <w:r w:rsidRPr="000D79A9">
        <w:rPr>
          <w:rFonts w:ascii="Arial" w:hAnsi="Arial" w:cs="Arial"/>
          <w:sz w:val="20"/>
          <w:szCs w:val="20"/>
        </w:rPr>
        <w:t xml:space="preserve"> 2003; 14: 1880</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Kramer BK, </w:t>
      </w:r>
      <w:proofErr w:type="spellStart"/>
      <w:r w:rsidRPr="000D79A9">
        <w:rPr>
          <w:rFonts w:ascii="Arial" w:hAnsi="Arial" w:cs="Arial"/>
          <w:sz w:val="20"/>
          <w:szCs w:val="20"/>
          <w:lang w:val="en-US"/>
        </w:rPr>
        <w:t>Montagnino</w:t>
      </w:r>
      <w:proofErr w:type="spellEnd"/>
      <w:r w:rsidRPr="000D79A9">
        <w:rPr>
          <w:rFonts w:ascii="Arial" w:hAnsi="Arial" w:cs="Arial"/>
          <w:sz w:val="20"/>
          <w:szCs w:val="20"/>
          <w:lang w:val="en-US"/>
        </w:rPr>
        <w:t xml:space="preserve"> G, Del Castillo D, et al: Efficacy and safety of </w:t>
      </w:r>
      <w:proofErr w:type="spellStart"/>
      <w:r w:rsidRPr="000D79A9">
        <w:rPr>
          <w:rFonts w:ascii="Arial" w:hAnsi="Arial" w:cs="Arial"/>
          <w:sz w:val="20"/>
          <w:szCs w:val="20"/>
          <w:lang w:val="en-US"/>
        </w:rPr>
        <w:t>tacrolimus</w:t>
      </w:r>
      <w:proofErr w:type="spellEnd"/>
      <w:r w:rsidRPr="000D79A9">
        <w:rPr>
          <w:rFonts w:ascii="Arial" w:hAnsi="Arial" w:cs="Arial"/>
          <w:sz w:val="20"/>
          <w:szCs w:val="20"/>
          <w:lang w:val="en-US"/>
        </w:rPr>
        <w:t xml:space="preserve"> compared with </w:t>
      </w:r>
      <w:proofErr w:type="spellStart"/>
      <w:r w:rsidRPr="000D79A9">
        <w:rPr>
          <w:rFonts w:ascii="Arial" w:hAnsi="Arial" w:cs="Arial"/>
          <w:sz w:val="20"/>
          <w:szCs w:val="20"/>
          <w:lang w:val="en-US"/>
        </w:rPr>
        <w:t>cyclosporin</w:t>
      </w:r>
      <w:proofErr w:type="spellEnd"/>
      <w:r w:rsidRPr="000D79A9">
        <w:rPr>
          <w:rFonts w:ascii="Arial" w:hAnsi="Arial" w:cs="Arial"/>
          <w:sz w:val="20"/>
          <w:szCs w:val="20"/>
          <w:lang w:val="en-US"/>
        </w:rPr>
        <w:t xml:space="preserve"> </w:t>
      </w:r>
      <w:proofErr w:type="gramStart"/>
      <w:r w:rsidRPr="000D79A9">
        <w:rPr>
          <w:rFonts w:ascii="Arial" w:hAnsi="Arial" w:cs="Arial"/>
          <w:sz w:val="20"/>
          <w:szCs w:val="20"/>
          <w:lang w:val="en-US"/>
        </w:rPr>
        <w:t>A</w:t>
      </w:r>
      <w:proofErr w:type="gramEnd"/>
      <w:r w:rsidRPr="000D79A9">
        <w:rPr>
          <w:rFonts w:ascii="Arial" w:hAnsi="Arial" w:cs="Arial"/>
          <w:sz w:val="20"/>
          <w:szCs w:val="20"/>
          <w:lang w:val="en-US"/>
        </w:rPr>
        <w:t xml:space="preserve"> </w:t>
      </w:r>
      <w:proofErr w:type="spellStart"/>
      <w:r w:rsidRPr="000D79A9">
        <w:rPr>
          <w:rFonts w:ascii="Arial" w:hAnsi="Arial" w:cs="Arial"/>
          <w:sz w:val="20"/>
          <w:szCs w:val="20"/>
          <w:lang w:val="en-US"/>
        </w:rPr>
        <w:t>microemulsion</w:t>
      </w:r>
      <w:proofErr w:type="spellEnd"/>
      <w:r w:rsidRPr="000D79A9">
        <w:rPr>
          <w:rFonts w:ascii="Arial" w:hAnsi="Arial" w:cs="Arial"/>
          <w:sz w:val="20"/>
          <w:szCs w:val="20"/>
          <w:lang w:val="en-US"/>
        </w:rPr>
        <w:t xml:space="preserve"> in renal transplantation: 2 year follow-up results. </w:t>
      </w:r>
      <w:proofErr w:type="spellStart"/>
      <w:r w:rsidRPr="000D79A9">
        <w:rPr>
          <w:rFonts w:ascii="Arial" w:hAnsi="Arial" w:cs="Arial"/>
          <w:sz w:val="20"/>
          <w:szCs w:val="20"/>
        </w:rPr>
        <w:t>Nephrol</w:t>
      </w:r>
      <w:proofErr w:type="spellEnd"/>
      <w:r w:rsidRPr="000D79A9">
        <w:rPr>
          <w:rFonts w:ascii="Arial" w:hAnsi="Arial" w:cs="Arial"/>
          <w:sz w:val="20"/>
          <w:szCs w:val="20"/>
        </w:rPr>
        <w:t xml:space="preserve"> Dial </w:t>
      </w:r>
      <w:proofErr w:type="spellStart"/>
      <w:r w:rsidRPr="000D79A9">
        <w:rPr>
          <w:rFonts w:ascii="Arial" w:hAnsi="Arial" w:cs="Arial"/>
          <w:sz w:val="20"/>
          <w:szCs w:val="20"/>
        </w:rPr>
        <w:t>Transplant</w:t>
      </w:r>
      <w:proofErr w:type="spellEnd"/>
      <w:r w:rsidRPr="000D79A9">
        <w:rPr>
          <w:rFonts w:ascii="Arial" w:hAnsi="Arial" w:cs="Arial"/>
          <w:sz w:val="20"/>
          <w:szCs w:val="20"/>
        </w:rPr>
        <w:t xml:space="preserve"> 2005; 20: 968</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t>Heaf</w:t>
      </w:r>
      <w:proofErr w:type="spellEnd"/>
      <w:r w:rsidRPr="000D79A9">
        <w:rPr>
          <w:rFonts w:ascii="Arial" w:hAnsi="Arial" w:cs="Arial"/>
          <w:sz w:val="20"/>
          <w:szCs w:val="20"/>
          <w:lang w:val="en-US"/>
        </w:rPr>
        <w:t xml:space="preserve"> J, </w:t>
      </w:r>
      <w:proofErr w:type="spellStart"/>
      <w:r w:rsidRPr="000D79A9">
        <w:rPr>
          <w:rFonts w:ascii="Arial" w:hAnsi="Arial" w:cs="Arial"/>
          <w:sz w:val="20"/>
          <w:szCs w:val="20"/>
          <w:lang w:val="en-US"/>
        </w:rPr>
        <w:t>Tvedegaard</w:t>
      </w:r>
      <w:proofErr w:type="spellEnd"/>
      <w:r w:rsidRPr="000D79A9">
        <w:rPr>
          <w:rFonts w:ascii="Arial" w:hAnsi="Arial" w:cs="Arial"/>
          <w:sz w:val="20"/>
          <w:szCs w:val="20"/>
          <w:lang w:val="en-US"/>
        </w:rPr>
        <w:t xml:space="preserve"> E, </w:t>
      </w:r>
      <w:proofErr w:type="spellStart"/>
      <w:smartTag w:uri="urn:schemas-microsoft-com:office:smarttags" w:element="place">
        <w:smartTag w:uri="urn:schemas-microsoft-com:office:smarttags" w:element="City">
          <w:r w:rsidRPr="000D79A9">
            <w:rPr>
              <w:rFonts w:ascii="Arial" w:hAnsi="Arial" w:cs="Arial"/>
              <w:sz w:val="20"/>
              <w:szCs w:val="20"/>
              <w:lang w:val="en-US"/>
            </w:rPr>
            <w:t>Kanstrup</w:t>
          </w:r>
        </w:smartTag>
        <w:proofErr w:type="spellEnd"/>
        <w:r w:rsidRPr="000D79A9">
          <w:rPr>
            <w:rFonts w:ascii="Arial" w:hAnsi="Arial" w:cs="Arial"/>
            <w:sz w:val="20"/>
            <w:szCs w:val="20"/>
            <w:lang w:val="en-US"/>
          </w:rPr>
          <w:t xml:space="preserve"> </w:t>
        </w:r>
        <w:smartTag w:uri="urn:schemas-microsoft-com:office:smarttags" w:element="State">
          <w:r w:rsidRPr="000D79A9">
            <w:rPr>
              <w:rFonts w:ascii="Arial" w:hAnsi="Arial" w:cs="Arial"/>
              <w:sz w:val="20"/>
              <w:szCs w:val="20"/>
              <w:lang w:val="en-US"/>
            </w:rPr>
            <w:t>IL</w:t>
          </w:r>
        </w:smartTag>
      </w:smartTag>
      <w:r w:rsidRPr="000D79A9">
        <w:rPr>
          <w:rFonts w:ascii="Arial" w:hAnsi="Arial" w:cs="Arial"/>
          <w:sz w:val="20"/>
          <w:szCs w:val="20"/>
          <w:lang w:val="en-US"/>
        </w:rPr>
        <w:t xml:space="preserve">, </w:t>
      </w:r>
      <w:proofErr w:type="spellStart"/>
      <w:r w:rsidRPr="000D79A9">
        <w:rPr>
          <w:rFonts w:ascii="Arial" w:hAnsi="Arial" w:cs="Arial"/>
          <w:sz w:val="20"/>
          <w:szCs w:val="20"/>
          <w:lang w:val="en-US"/>
        </w:rPr>
        <w:t>Fogh</w:t>
      </w:r>
      <w:proofErr w:type="spellEnd"/>
      <w:r w:rsidRPr="000D79A9">
        <w:rPr>
          <w:rFonts w:ascii="Arial" w:hAnsi="Arial" w:cs="Arial"/>
          <w:sz w:val="20"/>
          <w:szCs w:val="20"/>
          <w:lang w:val="en-US"/>
        </w:rPr>
        <w:t xml:space="preserve">-Andersen N: Hyperparathyroidism and long-term bone loss after renal transplantation. </w:t>
      </w:r>
      <w:proofErr w:type="spellStart"/>
      <w:r w:rsidRPr="000D79A9">
        <w:rPr>
          <w:rFonts w:ascii="Arial" w:hAnsi="Arial" w:cs="Arial"/>
          <w:sz w:val="20"/>
          <w:szCs w:val="20"/>
        </w:rPr>
        <w:t>Clin</w:t>
      </w:r>
      <w:proofErr w:type="spellEnd"/>
      <w:r w:rsidRPr="000D79A9">
        <w:rPr>
          <w:rFonts w:ascii="Arial" w:hAnsi="Arial" w:cs="Arial"/>
          <w:sz w:val="20"/>
          <w:szCs w:val="20"/>
        </w:rPr>
        <w:t xml:space="preserve"> </w:t>
      </w:r>
      <w:proofErr w:type="spellStart"/>
      <w:r w:rsidRPr="000D79A9">
        <w:rPr>
          <w:rFonts w:ascii="Arial" w:hAnsi="Arial" w:cs="Arial"/>
          <w:sz w:val="20"/>
          <w:szCs w:val="20"/>
        </w:rPr>
        <w:t>Transplant</w:t>
      </w:r>
      <w:proofErr w:type="spellEnd"/>
      <w:r w:rsidRPr="000D79A9">
        <w:rPr>
          <w:rFonts w:ascii="Arial" w:hAnsi="Arial" w:cs="Arial"/>
          <w:sz w:val="20"/>
          <w:szCs w:val="20"/>
        </w:rPr>
        <w:t xml:space="preserve"> 2003; 17: 268</w:t>
      </w:r>
    </w:p>
    <w:p w:rsidR="00315C43" w:rsidRPr="000D79A9" w:rsidRDefault="00315C43" w:rsidP="00315C43">
      <w:pPr>
        <w:numPr>
          <w:ilvl w:val="0"/>
          <w:numId w:val="2"/>
        </w:numPr>
        <w:spacing w:after="0" w:line="360" w:lineRule="auto"/>
        <w:jc w:val="both"/>
        <w:rPr>
          <w:rFonts w:ascii="Arial" w:hAnsi="Arial" w:cs="Arial"/>
          <w:bCs/>
          <w:sz w:val="20"/>
          <w:szCs w:val="20"/>
          <w:lang w:val="en-US"/>
        </w:rPr>
      </w:pPr>
      <w:proofErr w:type="spellStart"/>
      <w:r w:rsidRPr="000D79A9">
        <w:rPr>
          <w:rFonts w:ascii="Arial" w:hAnsi="Arial" w:cs="Arial"/>
          <w:sz w:val="20"/>
          <w:szCs w:val="20"/>
          <w:lang w:val="en-US"/>
        </w:rPr>
        <w:t>Bellorin</w:t>
      </w:r>
      <w:proofErr w:type="spellEnd"/>
      <w:r w:rsidRPr="000D79A9">
        <w:rPr>
          <w:rFonts w:ascii="Arial" w:hAnsi="Arial" w:cs="Arial"/>
          <w:sz w:val="20"/>
          <w:szCs w:val="20"/>
          <w:lang w:val="en-US"/>
        </w:rPr>
        <w:t xml:space="preserve">-Font E, Rojas E, </w:t>
      </w:r>
      <w:proofErr w:type="spellStart"/>
      <w:r w:rsidRPr="000D79A9">
        <w:rPr>
          <w:rFonts w:ascii="Arial" w:hAnsi="Arial" w:cs="Arial"/>
          <w:sz w:val="20"/>
          <w:szCs w:val="20"/>
          <w:lang w:val="en-US"/>
        </w:rPr>
        <w:t>Carlini</w:t>
      </w:r>
      <w:proofErr w:type="spellEnd"/>
      <w:r w:rsidRPr="000D79A9">
        <w:rPr>
          <w:rFonts w:ascii="Arial" w:hAnsi="Arial" w:cs="Arial"/>
          <w:sz w:val="20"/>
          <w:szCs w:val="20"/>
          <w:lang w:val="en-US"/>
        </w:rPr>
        <w:t xml:space="preserve"> RG, </w:t>
      </w:r>
      <w:proofErr w:type="spellStart"/>
      <w:r w:rsidRPr="000D79A9">
        <w:rPr>
          <w:rFonts w:ascii="Arial" w:hAnsi="Arial" w:cs="Arial"/>
          <w:sz w:val="20"/>
          <w:szCs w:val="20"/>
          <w:lang w:val="en-US"/>
        </w:rPr>
        <w:t>Suniaga</w:t>
      </w:r>
      <w:proofErr w:type="spellEnd"/>
      <w:r w:rsidRPr="000D79A9">
        <w:rPr>
          <w:rFonts w:ascii="Arial" w:hAnsi="Arial" w:cs="Arial"/>
          <w:sz w:val="20"/>
          <w:szCs w:val="20"/>
          <w:lang w:val="en-US"/>
        </w:rPr>
        <w:t xml:space="preserve"> O, </w:t>
      </w:r>
      <w:proofErr w:type="spellStart"/>
      <w:proofErr w:type="gramStart"/>
      <w:r w:rsidRPr="000D79A9">
        <w:rPr>
          <w:rFonts w:ascii="Arial" w:hAnsi="Arial" w:cs="Arial"/>
          <w:sz w:val="20"/>
          <w:szCs w:val="20"/>
          <w:lang w:val="en-US"/>
        </w:rPr>
        <w:t>Weisinger</w:t>
      </w:r>
      <w:proofErr w:type="spellEnd"/>
      <w:proofErr w:type="gramEnd"/>
      <w:r w:rsidRPr="000D79A9">
        <w:rPr>
          <w:rFonts w:ascii="Arial" w:hAnsi="Arial" w:cs="Arial"/>
          <w:sz w:val="20"/>
          <w:szCs w:val="20"/>
          <w:lang w:val="en-US"/>
        </w:rPr>
        <w:t xml:space="preserve"> JR: Bone remodeling after renal transplantation. Kidney </w:t>
      </w:r>
      <w:proofErr w:type="spellStart"/>
      <w:r w:rsidRPr="000D79A9">
        <w:rPr>
          <w:rFonts w:ascii="Arial" w:hAnsi="Arial" w:cs="Arial"/>
          <w:sz w:val="20"/>
          <w:szCs w:val="20"/>
          <w:lang w:val="en-US"/>
        </w:rPr>
        <w:t>Int</w:t>
      </w:r>
      <w:proofErr w:type="spellEnd"/>
      <w:r w:rsidRPr="000D79A9">
        <w:rPr>
          <w:rFonts w:ascii="Arial" w:hAnsi="Arial" w:cs="Arial"/>
          <w:sz w:val="20"/>
          <w:szCs w:val="20"/>
          <w:lang w:val="en-US"/>
        </w:rPr>
        <w:t xml:space="preserve"> 2003; 85 (</w:t>
      </w:r>
      <w:proofErr w:type="spellStart"/>
      <w:r w:rsidRPr="000D79A9">
        <w:rPr>
          <w:rFonts w:ascii="Arial" w:hAnsi="Arial" w:cs="Arial"/>
          <w:sz w:val="20"/>
          <w:szCs w:val="20"/>
          <w:lang w:val="en-US"/>
        </w:rPr>
        <w:t>suppl</w:t>
      </w:r>
      <w:proofErr w:type="spellEnd"/>
      <w:r w:rsidRPr="000D79A9">
        <w:rPr>
          <w:rFonts w:ascii="Arial" w:hAnsi="Arial" w:cs="Arial"/>
          <w:sz w:val="20"/>
          <w:szCs w:val="20"/>
          <w:lang w:val="en-US"/>
        </w:rPr>
        <w:t>): S125</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Julian BA, </w:t>
      </w:r>
      <w:proofErr w:type="spellStart"/>
      <w:r w:rsidRPr="000D79A9">
        <w:rPr>
          <w:rFonts w:ascii="Arial" w:hAnsi="Arial" w:cs="Arial"/>
          <w:sz w:val="20"/>
          <w:szCs w:val="20"/>
          <w:lang w:val="en-US"/>
        </w:rPr>
        <w:t>Laskow</w:t>
      </w:r>
      <w:proofErr w:type="spellEnd"/>
      <w:r w:rsidRPr="000D79A9">
        <w:rPr>
          <w:rFonts w:ascii="Arial" w:hAnsi="Arial" w:cs="Arial"/>
          <w:sz w:val="20"/>
          <w:szCs w:val="20"/>
          <w:lang w:val="en-US"/>
        </w:rPr>
        <w:t xml:space="preserve"> DA, </w:t>
      </w:r>
      <w:proofErr w:type="spellStart"/>
      <w:r w:rsidRPr="000D79A9">
        <w:rPr>
          <w:rFonts w:ascii="Arial" w:hAnsi="Arial" w:cs="Arial"/>
          <w:sz w:val="20"/>
          <w:szCs w:val="20"/>
          <w:lang w:val="en-US"/>
        </w:rPr>
        <w:t>Dubovsky</w:t>
      </w:r>
      <w:proofErr w:type="spellEnd"/>
      <w:r w:rsidRPr="000D79A9">
        <w:rPr>
          <w:rFonts w:ascii="Arial" w:hAnsi="Arial" w:cs="Arial"/>
          <w:sz w:val="20"/>
          <w:szCs w:val="20"/>
          <w:lang w:val="en-US"/>
        </w:rPr>
        <w:t xml:space="preserve"> J, </w:t>
      </w:r>
      <w:proofErr w:type="spellStart"/>
      <w:r w:rsidRPr="000D79A9">
        <w:rPr>
          <w:rFonts w:ascii="Arial" w:hAnsi="Arial" w:cs="Arial"/>
          <w:sz w:val="20"/>
          <w:szCs w:val="20"/>
          <w:lang w:val="en-US"/>
        </w:rPr>
        <w:t>Dubovsky</w:t>
      </w:r>
      <w:proofErr w:type="spellEnd"/>
      <w:r w:rsidRPr="000D79A9">
        <w:rPr>
          <w:rFonts w:ascii="Arial" w:hAnsi="Arial" w:cs="Arial"/>
          <w:sz w:val="20"/>
          <w:szCs w:val="20"/>
          <w:lang w:val="en-US"/>
        </w:rPr>
        <w:t xml:space="preserve"> EV, Curtis JJ, Quarles LD: Rapid loss of vertebral mineral density after renal transplantation. </w:t>
      </w:r>
      <w:r w:rsidRPr="000D79A9">
        <w:rPr>
          <w:rFonts w:ascii="Arial" w:hAnsi="Arial" w:cs="Arial"/>
          <w:sz w:val="20"/>
          <w:szCs w:val="20"/>
        </w:rPr>
        <w:t xml:space="preserve">N </w:t>
      </w:r>
      <w:proofErr w:type="spellStart"/>
      <w:r w:rsidRPr="000D79A9">
        <w:rPr>
          <w:rFonts w:ascii="Arial" w:hAnsi="Arial" w:cs="Arial"/>
          <w:sz w:val="20"/>
          <w:szCs w:val="20"/>
        </w:rPr>
        <w:t>Engl</w:t>
      </w:r>
      <w:proofErr w:type="spellEnd"/>
      <w:r w:rsidRPr="000D79A9">
        <w:rPr>
          <w:rFonts w:ascii="Arial" w:hAnsi="Arial" w:cs="Arial"/>
          <w:sz w:val="20"/>
          <w:szCs w:val="20"/>
        </w:rPr>
        <w:t xml:space="preserve"> J </w:t>
      </w:r>
      <w:proofErr w:type="spellStart"/>
      <w:r w:rsidRPr="000D79A9">
        <w:rPr>
          <w:rFonts w:ascii="Arial" w:hAnsi="Arial" w:cs="Arial"/>
          <w:sz w:val="20"/>
          <w:szCs w:val="20"/>
        </w:rPr>
        <w:t>Med</w:t>
      </w:r>
      <w:proofErr w:type="spellEnd"/>
      <w:r w:rsidRPr="000D79A9">
        <w:rPr>
          <w:rFonts w:ascii="Arial" w:hAnsi="Arial" w:cs="Arial"/>
          <w:sz w:val="20"/>
          <w:szCs w:val="20"/>
        </w:rPr>
        <w:t xml:space="preserve"> 1991; 325: 544</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lastRenderedPageBreak/>
        <w:t>Monier-Faugere</w:t>
      </w:r>
      <w:proofErr w:type="spellEnd"/>
      <w:r w:rsidRPr="000D79A9">
        <w:rPr>
          <w:rFonts w:ascii="Arial" w:hAnsi="Arial" w:cs="Arial"/>
          <w:sz w:val="20"/>
          <w:szCs w:val="20"/>
          <w:lang w:val="en-US"/>
        </w:rPr>
        <w:t xml:space="preserve"> MC, </w:t>
      </w:r>
      <w:proofErr w:type="spellStart"/>
      <w:r w:rsidRPr="000D79A9">
        <w:rPr>
          <w:rFonts w:ascii="Arial" w:hAnsi="Arial" w:cs="Arial"/>
          <w:sz w:val="20"/>
          <w:szCs w:val="20"/>
          <w:lang w:val="en-US"/>
        </w:rPr>
        <w:t>Mawad</w:t>
      </w:r>
      <w:proofErr w:type="spellEnd"/>
      <w:r w:rsidRPr="000D79A9">
        <w:rPr>
          <w:rFonts w:ascii="Arial" w:hAnsi="Arial" w:cs="Arial"/>
          <w:sz w:val="20"/>
          <w:szCs w:val="20"/>
          <w:lang w:val="en-US"/>
        </w:rPr>
        <w:t xml:space="preserve"> H, Qi Q, </w:t>
      </w:r>
      <w:proofErr w:type="spellStart"/>
      <w:r w:rsidRPr="000D79A9">
        <w:rPr>
          <w:rFonts w:ascii="Arial" w:hAnsi="Arial" w:cs="Arial"/>
          <w:sz w:val="20"/>
          <w:szCs w:val="20"/>
          <w:lang w:val="en-US"/>
        </w:rPr>
        <w:t>Friedler</w:t>
      </w:r>
      <w:proofErr w:type="spellEnd"/>
      <w:r w:rsidRPr="000D79A9">
        <w:rPr>
          <w:rFonts w:ascii="Arial" w:hAnsi="Arial" w:cs="Arial"/>
          <w:sz w:val="20"/>
          <w:szCs w:val="20"/>
          <w:lang w:val="en-US"/>
        </w:rPr>
        <w:t xml:space="preserve"> RM, </w:t>
      </w:r>
      <w:proofErr w:type="spellStart"/>
      <w:r w:rsidRPr="000D79A9">
        <w:rPr>
          <w:rFonts w:ascii="Arial" w:hAnsi="Arial" w:cs="Arial"/>
          <w:sz w:val="20"/>
          <w:szCs w:val="20"/>
          <w:lang w:val="en-US"/>
        </w:rPr>
        <w:t>Malluche</w:t>
      </w:r>
      <w:proofErr w:type="spellEnd"/>
      <w:r w:rsidRPr="000D79A9">
        <w:rPr>
          <w:rFonts w:ascii="Arial" w:hAnsi="Arial" w:cs="Arial"/>
          <w:sz w:val="20"/>
          <w:szCs w:val="20"/>
          <w:lang w:val="en-US"/>
        </w:rPr>
        <w:t xml:space="preserve"> HH: High prevalence of low bone turnover and occurrence of </w:t>
      </w:r>
      <w:proofErr w:type="spellStart"/>
      <w:r w:rsidRPr="000D79A9">
        <w:rPr>
          <w:rFonts w:ascii="Arial" w:hAnsi="Arial" w:cs="Arial"/>
          <w:sz w:val="20"/>
          <w:szCs w:val="20"/>
          <w:lang w:val="en-US"/>
        </w:rPr>
        <w:t>osteomalacia</w:t>
      </w:r>
      <w:proofErr w:type="spellEnd"/>
      <w:r w:rsidRPr="000D79A9">
        <w:rPr>
          <w:rFonts w:ascii="Arial" w:hAnsi="Arial" w:cs="Arial"/>
          <w:sz w:val="20"/>
          <w:szCs w:val="20"/>
          <w:lang w:val="en-US"/>
        </w:rPr>
        <w:t xml:space="preserve"> after kidney transplantation. </w:t>
      </w:r>
      <w:r w:rsidRPr="000D79A9">
        <w:rPr>
          <w:rFonts w:ascii="Arial" w:hAnsi="Arial" w:cs="Arial"/>
          <w:sz w:val="20"/>
          <w:szCs w:val="20"/>
        </w:rPr>
        <w:t xml:space="preserve">J </w:t>
      </w:r>
      <w:proofErr w:type="spellStart"/>
      <w:r w:rsidRPr="000D79A9">
        <w:rPr>
          <w:rFonts w:ascii="Arial" w:hAnsi="Arial" w:cs="Arial"/>
          <w:sz w:val="20"/>
          <w:szCs w:val="20"/>
        </w:rPr>
        <w:t>Am</w:t>
      </w:r>
      <w:proofErr w:type="spellEnd"/>
      <w:r w:rsidRPr="000D79A9">
        <w:rPr>
          <w:rFonts w:ascii="Arial" w:hAnsi="Arial" w:cs="Arial"/>
          <w:sz w:val="20"/>
          <w:szCs w:val="20"/>
        </w:rPr>
        <w:t xml:space="preserve"> </w:t>
      </w:r>
      <w:proofErr w:type="spellStart"/>
      <w:r w:rsidRPr="000D79A9">
        <w:rPr>
          <w:rFonts w:ascii="Arial" w:hAnsi="Arial" w:cs="Arial"/>
          <w:sz w:val="20"/>
          <w:szCs w:val="20"/>
        </w:rPr>
        <w:t>Soc</w:t>
      </w:r>
      <w:proofErr w:type="spellEnd"/>
      <w:r w:rsidRPr="000D79A9">
        <w:rPr>
          <w:rFonts w:ascii="Arial" w:hAnsi="Arial" w:cs="Arial"/>
          <w:sz w:val="20"/>
          <w:szCs w:val="20"/>
        </w:rPr>
        <w:t xml:space="preserve"> </w:t>
      </w:r>
      <w:proofErr w:type="spellStart"/>
      <w:r w:rsidRPr="000D79A9">
        <w:rPr>
          <w:rFonts w:ascii="Arial" w:hAnsi="Arial" w:cs="Arial"/>
          <w:sz w:val="20"/>
          <w:szCs w:val="20"/>
        </w:rPr>
        <w:t>Nephrol</w:t>
      </w:r>
      <w:proofErr w:type="spellEnd"/>
      <w:r w:rsidRPr="000D79A9">
        <w:rPr>
          <w:rFonts w:ascii="Arial" w:hAnsi="Arial" w:cs="Arial"/>
          <w:sz w:val="20"/>
          <w:szCs w:val="20"/>
        </w:rPr>
        <w:t xml:space="preserve"> 2000; 11: 1093</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Almond MK, Kwan JT, Evans K, Cunningham J: Loss of regional bone mineral density in the first 12 months following renal transplantation. </w:t>
      </w:r>
      <w:proofErr w:type="spellStart"/>
      <w:r w:rsidRPr="000D79A9">
        <w:rPr>
          <w:rFonts w:ascii="Arial" w:hAnsi="Arial" w:cs="Arial"/>
          <w:sz w:val="20"/>
          <w:szCs w:val="20"/>
        </w:rPr>
        <w:t>Nephron</w:t>
      </w:r>
      <w:proofErr w:type="spellEnd"/>
      <w:r w:rsidRPr="000D79A9">
        <w:rPr>
          <w:rFonts w:ascii="Arial" w:hAnsi="Arial" w:cs="Arial"/>
          <w:sz w:val="20"/>
          <w:szCs w:val="20"/>
        </w:rPr>
        <w:t xml:space="preserve"> 1994; 66: 52</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Epstein S: Post-transplantation bone disease: The role of immunosuppressive agents and the skeleton. </w:t>
      </w:r>
      <w:r w:rsidRPr="000D79A9">
        <w:rPr>
          <w:rFonts w:ascii="Arial" w:hAnsi="Arial" w:cs="Arial"/>
          <w:sz w:val="20"/>
          <w:szCs w:val="20"/>
        </w:rPr>
        <w:t xml:space="preserve">J </w:t>
      </w:r>
      <w:proofErr w:type="spellStart"/>
      <w:r w:rsidRPr="000D79A9">
        <w:rPr>
          <w:rFonts w:ascii="Arial" w:hAnsi="Arial" w:cs="Arial"/>
          <w:sz w:val="20"/>
          <w:szCs w:val="20"/>
        </w:rPr>
        <w:t>Bone</w:t>
      </w:r>
      <w:proofErr w:type="spellEnd"/>
      <w:r w:rsidRPr="000D79A9">
        <w:rPr>
          <w:rFonts w:ascii="Arial" w:hAnsi="Arial" w:cs="Arial"/>
          <w:sz w:val="20"/>
          <w:szCs w:val="20"/>
        </w:rPr>
        <w:t xml:space="preserve"> Miner Res 1996; 11:1</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Style w:val="Forte"/>
          <w:rFonts w:ascii="Arial" w:hAnsi="Arial" w:cs="Arial"/>
          <w:b w:val="0"/>
          <w:sz w:val="20"/>
          <w:szCs w:val="20"/>
          <w:lang w:val="en-US"/>
        </w:rPr>
        <w:t>Baum C:</w:t>
      </w:r>
      <w:r w:rsidRPr="000D79A9">
        <w:rPr>
          <w:rStyle w:val="Forte"/>
          <w:rFonts w:ascii="Arial" w:hAnsi="Arial" w:cs="Arial"/>
          <w:sz w:val="20"/>
          <w:szCs w:val="20"/>
          <w:lang w:val="en-US"/>
        </w:rPr>
        <w:t xml:space="preserve"> </w:t>
      </w:r>
      <w:r w:rsidRPr="000D79A9">
        <w:rPr>
          <w:rFonts w:ascii="Arial" w:hAnsi="Arial" w:cs="Arial"/>
          <w:sz w:val="20"/>
          <w:szCs w:val="20"/>
          <w:lang w:val="en-US"/>
        </w:rPr>
        <w:t xml:space="preserve">Weight gain and cardiovascular risk after organ transplantation. </w:t>
      </w:r>
      <w:proofErr w:type="spellStart"/>
      <w:r w:rsidRPr="000D79A9">
        <w:rPr>
          <w:rFonts w:ascii="Arial" w:hAnsi="Arial" w:cs="Arial"/>
          <w:sz w:val="20"/>
          <w:szCs w:val="20"/>
        </w:rPr>
        <w:t>Journal</w:t>
      </w:r>
      <w:proofErr w:type="spellEnd"/>
      <w:r w:rsidRPr="000D79A9">
        <w:rPr>
          <w:rFonts w:ascii="Arial" w:hAnsi="Arial" w:cs="Arial"/>
          <w:sz w:val="20"/>
          <w:szCs w:val="20"/>
        </w:rPr>
        <w:t xml:space="preserve"> </w:t>
      </w:r>
      <w:proofErr w:type="spellStart"/>
      <w:proofErr w:type="gramStart"/>
      <w:r w:rsidRPr="000D79A9">
        <w:rPr>
          <w:rFonts w:ascii="Arial" w:hAnsi="Arial" w:cs="Arial"/>
          <w:sz w:val="20"/>
          <w:szCs w:val="20"/>
        </w:rPr>
        <w:t>of</w:t>
      </w:r>
      <w:proofErr w:type="spellEnd"/>
      <w:r w:rsidRPr="000D79A9">
        <w:rPr>
          <w:rFonts w:ascii="Arial" w:hAnsi="Arial" w:cs="Arial"/>
          <w:sz w:val="20"/>
          <w:szCs w:val="20"/>
        </w:rPr>
        <w:t xml:space="preserve"> Parenteral</w:t>
      </w:r>
      <w:proofErr w:type="gramEnd"/>
      <w:r w:rsidRPr="000D79A9">
        <w:rPr>
          <w:rFonts w:ascii="Arial" w:hAnsi="Arial" w:cs="Arial"/>
          <w:sz w:val="20"/>
          <w:szCs w:val="20"/>
        </w:rPr>
        <w:t xml:space="preserve"> </w:t>
      </w:r>
      <w:proofErr w:type="spellStart"/>
      <w:r w:rsidRPr="000D79A9">
        <w:rPr>
          <w:rFonts w:ascii="Arial" w:hAnsi="Arial" w:cs="Arial"/>
          <w:sz w:val="20"/>
          <w:szCs w:val="20"/>
        </w:rPr>
        <w:t>and</w:t>
      </w:r>
      <w:proofErr w:type="spellEnd"/>
      <w:r w:rsidRPr="000D79A9">
        <w:rPr>
          <w:rFonts w:ascii="Arial" w:hAnsi="Arial" w:cs="Arial"/>
          <w:sz w:val="20"/>
          <w:szCs w:val="20"/>
        </w:rPr>
        <w:t xml:space="preserve"> Enteral </w:t>
      </w:r>
      <w:proofErr w:type="spellStart"/>
      <w:r w:rsidRPr="000D79A9">
        <w:rPr>
          <w:rFonts w:ascii="Arial" w:hAnsi="Arial" w:cs="Arial"/>
          <w:sz w:val="20"/>
          <w:szCs w:val="20"/>
        </w:rPr>
        <w:t>Nutrition</w:t>
      </w:r>
      <w:proofErr w:type="spellEnd"/>
      <w:r w:rsidRPr="000D79A9">
        <w:rPr>
          <w:rFonts w:ascii="Arial" w:hAnsi="Arial" w:cs="Arial"/>
          <w:sz w:val="20"/>
          <w:szCs w:val="20"/>
        </w:rPr>
        <w:t>. 2001; 25(3): 114</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El-</w:t>
      </w:r>
      <w:proofErr w:type="spellStart"/>
      <w:r w:rsidRPr="000D79A9">
        <w:rPr>
          <w:rFonts w:ascii="Arial" w:hAnsi="Arial" w:cs="Arial"/>
          <w:sz w:val="20"/>
          <w:szCs w:val="20"/>
          <w:lang w:val="en-US"/>
        </w:rPr>
        <w:t>Agroudy</w:t>
      </w:r>
      <w:proofErr w:type="spellEnd"/>
      <w:r w:rsidRPr="000D79A9">
        <w:rPr>
          <w:rFonts w:ascii="Arial" w:hAnsi="Arial" w:cs="Arial"/>
          <w:sz w:val="20"/>
          <w:szCs w:val="20"/>
          <w:lang w:val="en-US"/>
        </w:rPr>
        <w:t xml:space="preserve"> AE, </w:t>
      </w:r>
      <w:proofErr w:type="spellStart"/>
      <w:r w:rsidRPr="000D79A9">
        <w:rPr>
          <w:rFonts w:ascii="Arial" w:hAnsi="Arial" w:cs="Arial"/>
          <w:sz w:val="20"/>
          <w:szCs w:val="20"/>
          <w:lang w:val="en-US"/>
        </w:rPr>
        <w:t>Wafa</w:t>
      </w:r>
      <w:proofErr w:type="spellEnd"/>
      <w:r w:rsidRPr="000D79A9">
        <w:rPr>
          <w:rFonts w:ascii="Arial" w:hAnsi="Arial" w:cs="Arial"/>
          <w:sz w:val="20"/>
          <w:szCs w:val="20"/>
          <w:lang w:val="en-US"/>
        </w:rPr>
        <w:t xml:space="preserve"> EW, </w:t>
      </w:r>
      <w:proofErr w:type="spellStart"/>
      <w:r w:rsidRPr="000D79A9">
        <w:rPr>
          <w:rFonts w:ascii="Arial" w:hAnsi="Arial" w:cs="Arial"/>
          <w:sz w:val="20"/>
          <w:szCs w:val="20"/>
          <w:lang w:val="en-US"/>
        </w:rPr>
        <w:t>Gheith</w:t>
      </w:r>
      <w:proofErr w:type="spellEnd"/>
      <w:r w:rsidRPr="000D79A9">
        <w:rPr>
          <w:rFonts w:ascii="Arial" w:hAnsi="Arial" w:cs="Arial"/>
          <w:sz w:val="20"/>
          <w:szCs w:val="20"/>
          <w:lang w:val="en-US"/>
        </w:rPr>
        <w:t xml:space="preserve"> OE, </w:t>
      </w:r>
      <w:proofErr w:type="spellStart"/>
      <w:r w:rsidRPr="000D79A9">
        <w:rPr>
          <w:rFonts w:ascii="Arial" w:hAnsi="Arial" w:cs="Arial"/>
          <w:sz w:val="20"/>
          <w:szCs w:val="20"/>
          <w:lang w:val="en-US"/>
        </w:rPr>
        <w:t>Shehab</w:t>
      </w:r>
      <w:proofErr w:type="spellEnd"/>
      <w:r w:rsidRPr="000D79A9">
        <w:rPr>
          <w:rFonts w:ascii="Arial" w:hAnsi="Arial" w:cs="Arial"/>
          <w:sz w:val="20"/>
          <w:szCs w:val="20"/>
          <w:lang w:val="en-US"/>
        </w:rPr>
        <w:t xml:space="preserve"> El-</w:t>
      </w:r>
      <w:proofErr w:type="spellStart"/>
      <w:r w:rsidRPr="000D79A9">
        <w:rPr>
          <w:rFonts w:ascii="Arial" w:hAnsi="Arial" w:cs="Arial"/>
          <w:sz w:val="20"/>
          <w:szCs w:val="20"/>
          <w:lang w:val="en-US"/>
        </w:rPr>
        <w:t>Dein</w:t>
      </w:r>
      <w:proofErr w:type="spellEnd"/>
      <w:r w:rsidRPr="000D79A9">
        <w:rPr>
          <w:rFonts w:ascii="Arial" w:hAnsi="Arial" w:cs="Arial"/>
          <w:sz w:val="20"/>
          <w:szCs w:val="20"/>
          <w:lang w:val="en-US"/>
        </w:rPr>
        <w:t xml:space="preserve"> AB, </w:t>
      </w:r>
      <w:proofErr w:type="spellStart"/>
      <w:r w:rsidRPr="000D79A9">
        <w:rPr>
          <w:rFonts w:ascii="Arial" w:hAnsi="Arial" w:cs="Arial"/>
          <w:sz w:val="20"/>
          <w:szCs w:val="20"/>
          <w:lang w:val="en-US"/>
        </w:rPr>
        <w:t>Ghoneim</w:t>
      </w:r>
      <w:proofErr w:type="spellEnd"/>
      <w:r w:rsidRPr="000D79A9">
        <w:rPr>
          <w:rFonts w:ascii="Arial" w:hAnsi="Arial" w:cs="Arial"/>
          <w:sz w:val="20"/>
          <w:szCs w:val="20"/>
          <w:lang w:val="en-US"/>
        </w:rPr>
        <w:t xml:space="preserve"> MA: Weight gain after renal transplantation is a risk factor for patient and graft outcome. </w:t>
      </w:r>
      <w:proofErr w:type="spellStart"/>
      <w:r w:rsidRPr="000D79A9">
        <w:rPr>
          <w:rFonts w:ascii="Arial" w:hAnsi="Arial" w:cs="Arial"/>
          <w:sz w:val="20"/>
          <w:szCs w:val="20"/>
        </w:rPr>
        <w:t>Transplantation</w:t>
      </w:r>
      <w:proofErr w:type="spellEnd"/>
      <w:r w:rsidRPr="000D79A9">
        <w:rPr>
          <w:rFonts w:ascii="Arial" w:hAnsi="Arial" w:cs="Arial"/>
          <w:sz w:val="20"/>
          <w:szCs w:val="20"/>
        </w:rPr>
        <w:t>. 2004; 77(9):1381</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t>Despres</w:t>
      </w:r>
      <w:proofErr w:type="spellEnd"/>
      <w:r w:rsidRPr="000D79A9">
        <w:rPr>
          <w:rFonts w:ascii="Arial" w:hAnsi="Arial" w:cs="Arial"/>
          <w:sz w:val="20"/>
          <w:szCs w:val="20"/>
          <w:lang w:val="en-US"/>
        </w:rPr>
        <w:t xml:space="preserve"> JP: Intra-abdominal obesity: an untreated risk factor for Typ2 diabetes and cardiovascular disease. J </w:t>
      </w:r>
      <w:proofErr w:type="spellStart"/>
      <w:r w:rsidRPr="000D79A9">
        <w:rPr>
          <w:rFonts w:ascii="Arial" w:hAnsi="Arial" w:cs="Arial"/>
          <w:sz w:val="20"/>
          <w:szCs w:val="20"/>
          <w:lang w:val="en-US"/>
        </w:rPr>
        <w:t>Endocrinol</w:t>
      </w:r>
      <w:proofErr w:type="spellEnd"/>
      <w:r w:rsidRPr="000D79A9">
        <w:rPr>
          <w:rFonts w:ascii="Arial" w:hAnsi="Arial" w:cs="Arial"/>
          <w:sz w:val="20"/>
          <w:szCs w:val="20"/>
          <w:lang w:val="en-US"/>
        </w:rPr>
        <w:t xml:space="preserve"> Invest 2006; 29(3 </w:t>
      </w:r>
      <w:proofErr w:type="spellStart"/>
      <w:r w:rsidRPr="000D79A9">
        <w:rPr>
          <w:rFonts w:ascii="Arial" w:hAnsi="Arial" w:cs="Arial"/>
          <w:sz w:val="20"/>
          <w:szCs w:val="20"/>
          <w:lang w:val="en-US"/>
        </w:rPr>
        <w:t>Suppl</w:t>
      </w:r>
      <w:proofErr w:type="spellEnd"/>
      <w:r w:rsidRPr="000D79A9">
        <w:rPr>
          <w:rFonts w:ascii="Arial" w:hAnsi="Arial" w:cs="Arial"/>
          <w:sz w:val="20"/>
          <w:szCs w:val="20"/>
          <w:lang w:val="en-US"/>
        </w:rPr>
        <w:t>): 77</w:t>
      </w:r>
    </w:p>
    <w:p w:rsidR="00315C43" w:rsidRPr="000D79A9" w:rsidRDefault="00315C43" w:rsidP="00315C43">
      <w:pPr>
        <w:numPr>
          <w:ilvl w:val="0"/>
          <w:numId w:val="2"/>
        </w:numPr>
        <w:spacing w:after="0" w:line="360" w:lineRule="auto"/>
        <w:jc w:val="both"/>
        <w:rPr>
          <w:rFonts w:ascii="Arial" w:hAnsi="Arial" w:cs="Arial"/>
          <w:bCs/>
          <w:sz w:val="20"/>
          <w:szCs w:val="20"/>
        </w:rPr>
      </w:pPr>
      <w:hyperlink r:id="rId15" w:history="1">
        <w:r w:rsidRPr="000D79A9">
          <w:rPr>
            <w:rFonts w:ascii="Arial" w:hAnsi="Arial" w:cs="Arial"/>
            <w:sz w:val="20"/>
            <w:szCs w:val="20"/>
            <w:lang w:val="en-US"/>
          </w:rPr>
          <w:t xml:space="preserve">Lau DC, </w:t>
        </w:r>
        <w:proofErr w:type="spellStart"/>
        <w:r w:rsidRPr="000D79A9">
          <w:rPr>
            <w:rFonts w:ascii="Arial" w:hAnsi="Arial" w:cs="Arial"/>
            <w:sz w:val="20"/>
            <w:szCs w:val="20"/>
            <w:lang w:val="en-US"/>
          </w:rPr>
          <w:t>Dhillon</w:t>
        </w:r>
        <w:proofErr w:type="spellEnd"/>
        <w:r w:rsidRPr="000D79A9">
          <w:rPr>
            <w:rFonts w:ascii="Arial" w:hAnsi="Arial" w:cs="Arial"/>
            <w:sz w:val="20"/>
            <w:szCs w:val="20"/>
            <w:lang w:val="en-US"/>
          </w:rPr>
          <w:t xml:space="preserve"> B, Yan H, </w:t>
        </w:r>
        <w:proofErr w:type="spellStart"/>
        <w:r w:rsidRPr="000D79A9">
          <w:rPr>
            <w:rFonts w:ascii="Arial" w:hAnsi="Arial" w:cs="Arial"/>
            <w:sz w:val="20"/>
            <w:szCs w:val="20"/>
            <w:lang w:val="en-US"/>
          </w:rPr>
          <w:t>Szmitko</w:t>
        </w:r>
        <w:proofErr w:type="spellEnd"/>
        <w:r w:rsidRPr="000D79A9">
          <w:rPr>
            <w:rFonts w:ascii="Arial" w:hAnsi="Arial" w:cs="Arial"/>
            <w:sz w:val="20"/>
            <w:szCs w:val="20"/>
            <w:lang w:val="en-US"/>
          </w:rPr>
          <w:t xml:space="preserve"> PE, </w:t>
        </w:r>
        <w:proofErr w:type="spellStart"/>
        <w:r w:rsidRPr="000D79A9">
          <w:rPr>
            <w:rFonts w:ascii="Arial" w:hAnsi="Arial" w:cs="Arial"/>
            <w:sz w:val="20"/>
            <w:szCs w:val="20"/>
            <w:lang w:val="en-US"/>
          </w:rPr>
          <w:t>Verma</w:t>
        </w:r>
        <w:proofErr w:type="spellEnd"/>
        <w:r w:rsidRPr="000D79A9">
          <w:rPr>
            <w:rFonts w:ascii="Arial" w:hAnsi="Arial" w:cs="Arial"/>
            <w:sz w:val="20"/>
            <w:szCs w:val="20"/>
            <w:lang w:val="en-US"/>
          </w:rPr>
          <w:t xml:space="preserve"> S</w:t>
        </w:r>
      </w:hyperlink>
      <w:r w:rsidRPr="000D79A9">
        <w:rPr>
          <w:rFonts w:ascii="Arial" w:hAnsi="Arial" w:cs="Arial"/>
          <w:sz w:val="20"/>
          <w:szCs w:val="20"/>
          <w:lang w:val="en-US"/>
        </w:rPr>
        <w:t xml:space="preserve">: </w:t>
      </w:r>
      <w:proofErr w:type="spellStart"/>
      <w:r w:rsidRPr="000D79A9">
        <w:rPr>
          <w:rFonts w:ascii="Arial" w:hAnsi="Arial" w:cs="Arial"/>
          <w:sz w:val="20"/>
          <w:szCs w:val="20"/>
          <w:lang w:val="en-US"/>
        </w:rPr>
        <w:t>Adipokines</w:t>
      </w:r>
      <w:proofErr w:type="spellEnd"/>
      <w:r w:rsidRPr="000D79A9">
        <w:rPr>
          <w:rFonts w:ascii="Arial" w:hAnsi="Arial" w:cs="Arial"/>
          <w:sz w:val="20"/>
          <w:szCs w:val="20"/>
          <w:lang w:val="en-US"/>
        </w:rPr>
        <w:t xml:space="preserve">: molecular links between obesity and </w:t>
      </w:r>
      <w:proofErr w:type="spellStart"/>
      <w:r w:rsidRPr="000D79A9">
        <w:rPr>
          <w:rFonts w:ascii="Arial" w:hAnsi="Arial" w:cs="Arial"/>
          <w:sz w:val="20"/>
          <w:szCs w:val="20"/>
          <w:lang w:val="en-US"/>
        </w:rPr>
        <w:t>atheroslcerosis</w:t>
      </w:r>
      <w:proofErr w:type="spellEnd"/>
      <w:r w:rsidRPr="000D79A9">
        <w:rPr>
          <w:rFonts w:ascii="Arial" w:hAnsi="Arial" w:cs="Arial"/>
          <w:sz w:val="20"/>
          <w:szCs w:val="20"/>
          <w:lang w:val="en-US"/>
        </w:rPr>
        <w:t xml:space="preserve">. Am J </w:t>
      </w:r>
      <w:proofErr w:type="spellStart"/>
      <w:r w:rsidRPr="000D79A9">
        <w:rPr>
          <w:rFonts w:ascii="Arial" w:hAnsi="Arial" w:cs="Arial"/>
          <w:sz w:val="20"/>
          <w:szCs w:val="20"/>
          <w:lang w:val="en-US"/>
        </w:rPr>
        <w:t>Physiol</w:t>
      </w:r>
      <w:proofErr w:type="spellEnd"/>
      <w:r w:rsidRPr="000D79A9">
        <w:rPr>
          <w:rFonts w:ascii="Arial" w:hAnsi="Arial" w:cs="Arial"/>
          <w:sz w:val="20"/>
          <w:szCs w:val="20"/>
          <w:lang w:val="en-US"/>
        </w:rPr>
        <w:t xml:space="preserve"> Heart </w:t>
      </w:r>
      <w:proofErr w:type="spellStart"/>
      <w:r w:rsidRPr="000D79A9">
        <w:rPr>
          <w:rFonts w:ascii="Arial" w:hAnsi="Arial" w:cs="Arial"/>
          <w:sz w:val="20"/>
          <w:szCs w:val="20"/>
          <w:lang w:val="en-US"/>
        </w:rPr>
        <w:t>Circ</w:t>
      </w:r>
      <w:proofErr w:type="spellEnd"/>
      <w:r w:rsidRPr="000D79A9">
        <w:rPr>
          <w:rFonts w:ascii="Arial" w:hAnsi="Arial" w:cs="Arial"/>
          <w:sz w:val="20"/>
          <w:szCs w:val="20"/>
          <w:lang w:val="en-US"/>
        </w:rPr>
        <w:t xml:space="preserve"> Physiol. 2005; 288(5):H2031</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bCs/>
          <w:sz w:val="20"/>
          <w:szCs w:val="20"/>
          <w:lang w:val="en-US"/>
        </w:rPr>
        <w:t>Seliger</w:t>
      </w:r>
      <w:proofErr w:type="spellEnd"/>
      <w:r w:rsidRPr="000D79A9">
        <w:rPr>
          <w:rFonts w:ascii="Arial" w:hAnsi="Arial" w:cs="Arial"/>
          <w:bCs/>
          <w:sz w:val="20"/>
          <w:szCs w:val="20"/>
          <w:lang w:val="en-US"/>
        </w:rPr>
        <w:t xml:space="preserve"> SL, Weiss NS, Gillen DL, </w:t>
      </w:r>
      <w:proofErr w:type="spellStart"/>
      <w:r w:rsidRPr="000D79A9">
        <w:rPr>
          <w:rFonts w:ascii="Arial" w:hAnsi="Arial" w:cs="Arial"/>
          <w:bCs/>
          <w:sz w:val="20"/>
          <w:szCs w:val="20"/>
          <w:lang w:val="en-US"/>
        </w:rPr>
        <w:t>Kestenbaum</w:t>
      </w:r>
      <w:proofErr w:type="spellEnd"/>
      <w:r w:rsidRPr="000D79A9">
        <w:rPr>
          <w:rFonts w:ascii="Arial" w:hAnsi="Arial" w:cs="Arial"/>
          <w:bCs/>
          <w:sz w:val="20"/>
          <w:szCs w:val="20"/>
          <w:lang w:val="en-US"/>
        </w:rPr>
        <w:t xml:space="preserve"> B, Ball A, </w:t>
      </w:r>
      <w:proofErr w:type="spellStart"/>
      <w:r w:rsidRPr="000D79A9">
        <w:rPr>
          <w:rFonts w:ascii="Arial" w:hAnsi="Arial" w:cs="Arial"/>
          <w:bCs/>
          <w:sz w:val="20"/>
          <w:szCs w:val="20"/>
          <w:lang w:val="en-US"/>
        </w:rPr>
        <w:t>Sherrard</w:t>
      </w:r>
      <w:proofErr w:type="spellEnd"/>
      <w:r w:rsidRPr="000D79A9">
        <w:rPr>
          <w:rFonts w:ascii="Arial" w:hAnsi="Arial" w:cs="Arial"/>
          <w:bCs/>
          <w:sz w:val="20"/>
          <w:szCs w:val="20"/>
          <w:lang w:val="en-US"/>
        </w:rPr>
        <w:t xml:space="preserve"> DJ, </w:t>
      </w:r>
      <w:proofErr w:type="spellStart"/>
      <w:r w:rsidRPr="000D79A9">
        <w:rPr>
          <w:rFonts w:ascii="Arial" w:hAnsi="Arial" w:cs="Arial"/>
          <w:bCs/>
          <w:sz w:val="20"/>
          <w:szCs w:val="20"/>
          <w:lang w:val="en-US"/>
        </w:rPr>
        <w:t>Stehman</w:t>
      </w:r>
      <w:proofErr w:type="spellEnd"/>
      <w:r w:rsidRPr="000D79A9">
        <w:rPr>
          <w:rFonts w:ascii="Arial" w:hAnsi="Arial" w:cs="Arial"/>
          <w:bCs/>
          <w:sz w:val="20"/>
          <w:szCs w:val="20"/>
          <w:lang w:val="en-US"/>
        </w:rPr>
        <w:t xml:space="preserve">-Breen CO:  </w:t>
      </w:r>
      <w:r w:rsidRPr="000D79A9">
        <w:rPr>
          <w:rFonts w:ascii="Arial" w:hAnsi="Arial" w:cs="Arial"/>
          <w:sz w:val="20"/>
          <w:szCs w:val="20"/>
          <w:lang w:val="en-US"/>
        </w:rPr>
        <w:t>HMG-CoA reductase inhibitors are associated with reduced mortality in ESRD patients. Kidney Int. 2002; 61(1):297</w:t>
      </w:r>
    </w:p>
    <w:p w:rsidR="00315C43" w:rsidRPr="000D79A9" w:rsidRDefault="00315C43" w:rsidP="00315C43">
      <w:pPr>
        <w:numPr>
          <w:ilvl w:val="0"/>
          <w:numId w:val="2"/>
        </w:numPr>
        <w:spacing w:after="0" w:line="360" w:lineRule="auto"/>
        <w:jc w:val="both"/>
        <w:rPr>
          <w:rFonts w:ascii="Arial" w:hAnsi="Arial" w:cs="Arial"/>
          <w:bCs/>
          <w:sz w:val="20"/>
          <w:szCs w:val="20"/>
        </w:rPr>
      </w:pPr>
      <w:r w:rsidRPr="000D79A9">
        <w:rPr>
          <w:rFonts w:ascii="Arial" w:hAnsi="Arial" w:cs="Arial"/>
          <w:sz w:val="20"/>
          <w:szCs w:val="20"/>
          <w:lang w:val="en-US"/>
        </w:rPr>
        <w:t xml:space="preserve">Massy ZA, </w:t>
      </w:r>
      <w:proofErr w:type="spellStart"/>
      <w:r w:rsidRPr="000D79A9">
        <w:rPr>
          <w:rFonts w:ascii="Arial" w:hAnsi="Arial" w:cs="Arial"/>
          <w:sz w:val="20"/>
          <w:szCs w:val="20"/>
          <w:lang w:val="en-US"/>
        </w:rPr>
        <w:t>Guijarro</w:t>
      </w:r>
      <w:proofErr w:type="spellEnd"/>
      <w:r w:rsidRPr="000D79A9">
        <w:rPr>
          <w:rFonts w:ascii="Arial" w:hAnsi="Arial" w:cs="Arial"/>
          <w:sz w:val="20"/>
          <w:szCs w:val="20"/>
          <w:lang w:val="en-US"/>
        </w:rPr>
        <w:t xml:space="preserve"> C: </w:t>
      </w:r>
      <w:r w:rsidRPr="000D79A9">
        <w:rPr>
          <w:rFonts w:ascii="Arial" w:hAnsi="Arial" w:cs="Arial"/>
          <w:bCs/>
          <w:sz w:val="20"/>
          <w:szCs w:val="20"/>
          <w:lang w:val="en-US"/>
        </w:rPr>
        <w:t>Statins: effects beyond cholesterol lowering</w:t>
      </w:r>
      <w:r w:rsidRPr="000D79A9">
        <w:rPr>
          <w:rFonts w:ascii="Arial" w:hAnsi="Arial" w:cs="Arial"/>
          <w:sz w:val="20"/>
          <w:szCs w:val="20"/>
          <w:lang w:val="en-US"/>
        </w:rPr>
        <w:t xml:space="preserve"> </w:t>
      </w:r>
      <w:proofErr w:type="spellStart"/>
      <w:r w:rsidRPr="000D79A9">
        <w:rPr>
          <w:rFonts w:ascii="Arial" w:hAnsi="Arial" w:cs="Arial"/>
          <w:sz w:val="20"/>
          <w:szCs w:val="20"/>
          <w:lang w:val="en-US"/>
        </w:rPr>
        <w:t>Nephrol</w:t>
      </w:r>
      <w:proofErr w:type="spellEnd"/>
      <w:r w:rsidRPr="000D79A9">
        <w:rPr>
          <w:rFonts w:ascii="Arial" w:hAnsi="Arial" w:cs="Arial"/>
          <w:sz w:val="20"/>
          <w:szCs w:val="20"/>
          <w:lang w:val="en-US"/>
        </w:rPr>
        <w:t>. Dial. Transplant. 2001; 16(9): 1738</w:t>
      </w:r>
    </w:p>
    <w:p w:rsidR="00315C43" w:rsidRPr="000D79A9" w:rsidRDefault="00315C43" w:rsidP="00315C43">
      <w:pPr>
        <w:numPr>
          <w:ilvl w:val="0"/>
          <w:numId w:val="2"/>
        </w:numPr>
        <w:spacing w:after="0" w:line="360" w:lineRule="auto"/>
        <w:jc w:val="both"/>
        <w:rPr>
          <w:rFonts w:ascii="Arial" w:hAnsi="Arial" w:cs="Arial"/>
          <w:bCs/>
          <w:sz w:val="20"/>
          <w:szCs w:val="20"/>
          <w:lang w:val="en-US"/>
        </w:rPr>
      </w:pPr>
      <w:hyperlink r:id="rId16" w:history="1">
        <w:proofErr w:type="spellStart"/>
        <w:r w:rsidRPr="000D79A9">
          <w:rPr>
            <w:rFonts w:ascii="Arial" w:hAnsi="Arial" w:cs="Arial"/>
            <w:sz w:val="20"/>
            <w:szCs w:val="20"/>
            <w:lang w:val="en-US"/>
          </w:rPr>
          <w:t>Wanner</w:t>
        </w:r>
        <w:proofErr w:type="spellEnd"/>
        <w:r w:rsidRPr="000D79A9">
          <w:rPr>
            <w:rFonts w:ascii="Arial" w:hAnsi="Arial" w:cs="Arial"/>
            <w:sz w:val="20"/>
            <w:szCs w:val="20"/>
            <w:lang w:val="en-US"/>
          </w:rPr>
          <w:t xml:space="preserve"> C, </w:t>
        </w:r>
        <w:proofErr w:type="spellStart"/>
        <w:r w:rsidRPr="000D79A9">
          <w:rPr>
            <w:rFonts w:ascii="Arial" w:hAnsi="Arial" w:cs="Arial"/>
            <w:sz w:val="20"/>
            <w:szCs w:val="20"/>
            <w:lang w:val="en-US"/>
          </w:rPr>
          <w:t>Krane</w:t>
        </w:r>
        <w:proofErr w:type="spellEnd"/>
        <w:r w:rsidRPr="000D79A9">
          <w:rPr>
            <w:rFonts w:ascii="Arial" w:hAnsi="Arial" w:cs="Arial"/>
            <w:sz w:val="20"/>
            <w:szCs w:val="20"/>
            <w:lang w:val="en-US"/>
          </w:rPr>
          <w:t xml:space="preserve"> V, </w:t>
        </w:r>
        <w:proofErr w:type="spellStart"/>
        <w:r w:rsidRPr="000D79A9">
          <w:rPr>
            <w:rFonts w:ascii="Arial" w:hAnsi="Arial" w:cs="Arial"/>
            <w:sz w:val="20"/>
            <w:szCs w:val="20"/>
            <w:lang w:val="en-US"/>
          </w:rPr>
          <w:t>Marz</w:t>
        </w:r>
        <w:proofErr w:type="spellEnd"/>
        <w:r w:rsidRPr="000D79A9">
          <w:rPr>
            <w:rFonts w:ascii="Arial" w:hAnsi="Arial" w:cs="Arial"/>
            <w:sz w:val="20"/>
            <w:szCs w:val="20"/>
            <w:lang w:val="en-US"/>
          </w:rPr>
          <w:t xml:space="preserve"> W, </w:t>
        </w:r>
        <w:proofErr w:type="spellStart"/>
        <w:r w:rsidRPr="000D79A9">
          <w:rPr>
            <w:rFonts w:ascii="Arial" w:hAnsi="Arial" w:cs="Arial"/>
            <w:sz w:val="20"/>
            <w:szCs w:val="20"/>
            <w:lang w:val="en-US"/>
          </w:rPr>
          <w:t>Olschewski</w:t>
        </w:r>
        <w:proofErr w:type="spellEnd"/>
        <w:r w:rsidRPr="000D79A9">
          <w:rPr>
            <w:rFonts w:ascii="Arial" w:hAnsi="Arial" w:cs="Arial"/>
            <w:sz w:val="20"/>
            <w:szCs w:val="20"/>
            <w:lang w:val="en-US"/>
          </w:rPr>
          <w:t xml:space="preserve"> M, Mann JF, </w:t>
        </w:r>
        <w:proofErr w:type="spellStart"/>
        <w:r w:rsidRPr="000D79A9">
          <w:rPr>
            <w:rFonts w:ascii="Arial" w:hAnsi="Arial" w:cs="Arial"/>
            <w:sz w:val="20"/>
            <w:szCs w:val="20"/>
            <w:lang w:val="en-US"/>
          </w:rPr>
          <w:t>Ruf</w:t>
        </w:r>
        <w:proofErr w:type="spellEnd"/>
        <w:r w:rsidRPr="000D79A9">
          <w:rPr>
            <w:rFonts w:ascii="Arial" w:hAnsi="Arial" w:cs="Arial"/>
            <w:sz w:val="20"/>
            <w:szCs w:val="20"/>
            <w:lang w:val="en-US"/>
          </w:rPr>
          <w:t xml:space="preserve"> G, Ritz E: German Diabetes and Dialysis Study Investigators.</w:t>
        </w:r>
      </w:hyperlink>
      <w:r w:rsidRPr="000D79A9">
        <w:rPr>
          <w:rFonts w:ascii="Arial" w:hAnsi="Arial" w:cs="Arial"/>
          <w:sz w:val="20"/>
          <w:szCs w:val="20"/>
          <w:lang w:val="en-US"/>
        </w:rPr>
        <w:t xml:space="preserve"> Atorvastatin in patients with type 2 diabetes mellitus undergoing hemodialysis. N </w:t>
      </w:r>
      <w:proofErr w:type="spellStart"/>
      <w:r w:rsidRPr="000D79A9">
        <w:rPr>
          <w:rFonts w:ascii="Arial" w:hAnsi="Arial" w:cs="Arial"/>
          <w:sz w:val="20"/>
          <w:szCs w:val="20"/>
          <w:lang w:val="en-US"/>
        </w:rPr>
        <w:t>Engl</w:t>
      </w:r>
      <w:proofErr w:type="spellEnd"/>
      <w:r w:rsidRPr="000D79A9">
        <w:rPr>
          <w:rFonts w:ascii="Arial" w:hAnsi="Arial" w:cs="Arial"/>
          <w:sz w:val="20"/>
          <w:szCs w:val="20"/>
          <w:lang w:val="en-US"/>
        </w:rPr>
        <w:t xml:space="preserve"> J Med 2005; 353(3):238</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sz w:val="20"/>
          <w:szCs w:val="20"/>
          <w:lang w:val="en-US"/>
        </w:rPr>
        <w:t>Åsberg</w:t>
      </w:r>
      <w:bookmarkStart w:id="1" w:name="RFN1"/>
      <w:bookmarkEnd w:id="1"/>
      <w:proofErr w:type="spellEnd"/>
      <w:r w:rsidRPr="000D79A9">
        <w:rPr>
          <w:rFonts w:ascii="Arial" w:hAnsi="Arial" w:cs="Arial"/>
          <w:sz w:val="20"/>
          <w:szCs w:val="20"/>
          <w:lang w:val="en-US"/>
        </w:rPr>
        <w:t xml:space="preserve"> A, Hartmann A, </w:t>
      </w:r>
      <w:proofErr w:type="spellStart"/>
      <w:proofErr w:type="gramStart"/>
      <w:r w:rsidRPr="000D79A9">
        <w:rPr>
          <w:rFonts w:ascii="Arial" w:hAnsi="Arial" w:cs="Arial"/>
          <w:sz w:val="20"/>
          <w:szCs w:val="20"/>
          <w:lang w:val="en-US"/>
        </w:rPr>
        <w:t>Fjeldså</w:t>
      </w:r>
      <w:proofErr w:type="spellEnd"/>
      <w:proofErr w:type="gramEnd"/>
      <w:r w:rsidRPr="000D79A9">
        <w:rPr>
          <w:rFonts w:ascii="Arial" w:hAnsi="Arial" w:cs="Arial"/>
          <w:sz w:val="20"/>
          <w:szCs w:val="20"/>
          <w:lang w:val="en-US"/>
        </w:rPr>
        <w:t xml:space="preserve"> E, </w:t>
      </w:r>
      <w:proofErr w:type="spellStart"/>
      <w:r w:rsidRPr="000D79A9">
        <w:rPr>
          <w:rFonts w:ascii="Arial" w:hAnsi="Arial" w:cs="Arial"/>
          <w:sz w:val="20"/>
          <w:szCs w:val="20"/>
          <w:lang w:val="en-US"/>
        </w:rPr>
        <w:t>Holdaas</w:t>
      </w:r>
      <w:proofErr w:type="spellEnd"/>
      <w:r w:rsidRPr="000D79A9">
        <w:rPr>
          <w:rFonts w:ascii="Arial" w:hAnsi="Arial" w:cs="Arial"/>
          <w:sz w:val="20"/>
          <w:szCs w:val="20"/>
          <w:lang w:val="en-US"/>
        </w:rPr>
        <w:t xml:space="preserve"> H: Atorvastatin improves endothelial function in renal-transplant recipients. </w:t>
      </w:r>
      <w:proofErr w:type="spellStart"/>
      <w:r w:rsidRPr="000D79A9">
        <w:rPr>
          <w:rFonts w:ascii="Arial" w:hAnsi="Arial" w:cs="Arial"/>
          <w:sz w:val="20"/>
          <w:szCs w:val="20"/>
        </w:rPr>
        <w:t>Nephrol</w:t>
      </w:r>
      <w:proofErr w:type="spellEnd"/>
      <w:r w:rsidRPr="000D79A9">
        <w:rPr>
          <w:rFonts w:ascii="Arial" w:hAnsi="Arial" w:cs="Arial"/>
          <w:sz w:val="20"/>
          <w:szCs w:val="20"/>
        </w:rPr>
        <w:t xml:space="preserve"> Dial </w:t>
      </w:r>
      <w:proofErr w:type="spellStart"/>
      <w:r w:rsidRPr="000D79A9">
        <w:rPr>
          <w:rFonts w:ascii="Arial" w:hAnsi="Arial" w:cs="Arial"/>
          <w:sz w:val="20"/>
          <w:szCs w:val="20"/>
        </w:rPr>
        <w:t>Transplant</w:t>
      </w:r>
      <w:proofErr w:type="spellEnd"/>
      <w:r w:rsidRPr="000D79A9">
        <w:rPr>
          <w:rFonts w:ascii="Arial" w:hAnsi="Arial" w:cs="Arial"/>
          <w:sz w:val="20"/>
          <w:szCs w:val="20"/>
        </w:rPr>
        <w:t xml:space="preserve"> 2001; 16: 1920</w:t>
      </w:r>
    </w:p>
    <w:p w:rsidR="00315C43" w:rsidRPr="000D79A9" w:rsidRDefault="00315C43" w:rsidP="00315C43">
      <w:pPr>
        <w:numPr>
          <w:ilvl w:val="0"/>
          <w:numId w:val="2"/>
        </w:numPr>
        <w:spacing w:after="0" w:line="360" w:lineRule="auto"/>
        <w:jc w:val="both"/>
        <w:rPr>
          <w:rFonts w:ascii="Arial" w:hAnsi="Arial" w:cs="Arial"/>
          <w:bCs/>
          <w:sz w:val="20"/>
          <w:szCs w:val="20"/>
        </w:rPr>
      </w:pPr>
      <w:proofErr w:type="spellStart"/>
      <w:r w:rsidRPr="000D79A9">
        <w:rPr>
          <w:rFonts w:ascii="Arial" w:hAnsi="Arial" w:cs="Arial"/>
          <w:iCs/>
          <w:color w:val="000000"/>
          <w:sz w:val="20"/>
          <w:szCs w:val="20"/>
          <w:lang w:val="en-US"/>
        </w:rPr>
        <w:t>Holdaas</w:t>
      </w:r>
      <w:proofErr w:type="spellEnd"/>
      <w:r w:rsidRPr="000D79A9">
        <w:rPr>
          <w:rFonts w:ascii="Arial" w:hAnsi="Arial" w:cs="Arial"/>
          <w:iCs/>
          <w:color w:val="000000"/>
          <w:sz w:val="20"/>
          <w:szCs w:val="20"/>
          <w:lang w:val="en-US"/>
        </w:rPr>
        <w:t xml:space="preserve"> H, </w:t>
      </w:r>
      <w:proofErr w:type="spellStart"/>
      <w:r w:rsidRPr="000D79A9">
        <w:rPr>
          <w:rFonts w:ascii="Arial" w:hAnsi="Arial" w:cs="Arial"/>
          <w:iCs/>
          <w:color w:val="000000"/>
          <w:sz w:val="20"/>
          <w:szCs w:val="20"/>
          <w:lang w:val="en-US"/>
        </w:rPr>
        <w:t>Fellström</w:t>
      </w:r>
      <w:proofErr w:type="spellEnd"/>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B, Cole</w:t>
      </w:r>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E, Nyberg</w:t>
      </w:r>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G, Olsson</w:t>
      </w:r>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AG, Pedersen</w:t>
      </w:r>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TR, Madsen</w:t>
      </w:r>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 xml:space="preserve">S, </w:t>
      </w:r>
      <w:proofErr w:type="spellStart"/>
      <w:r w:rsidRPr="000D79A9">
        <w:rPr>
          <w:rFonts w:ascii="Arial" w:hAnsi="Arial" w:cs="Arial"/>
          <w:iCs/>
          <w:color w:val="000000"/>
          <w:sz w:val="20"/>
          <w:szCs w:val="20"/>
          <w:lang w:val="en-US"/>
        </w:rPr>
        <w:t>Grönhagen-Riska</w:t>
      </w:r>
      <w:proofErr w:type="spellEnd"/>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 xml:space="preserve">C, </w:t>
      </w:r>
      <w:proofErr w:type="spellStart"/>
      <w:r w:rsidRPr="000D79A9">
        <w:rPr>
          <w:rFonts w:ascii="Arial" w:hAnsi="Arial" w:cs="Arial"/>
          <w:iCs/>
          <w:color w:val="000000"/>
          <w:sz w:val="20"/>
          <w:szCs w:val="20"/>
          <w:lang w:val="en-US"/>
        </w:rPr>
        <w:t>Neumayer</w:t>
      </w:r>
      <w:proofErr w:type="spellEnd"/>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 xml:space="preserve">H-H, </w:t>
      </w:r>
      <w:proofErr w:type="spellStart"/>
      <w:r w:rsidRPr="000D79A9">
        <w:rPr>
          <w:rFonts w:ascii="Arial" w:hAnsi="Arial" w:cs="Arial"/>
          <w:iCs/>
          <w:color w:val="000000"/>
          <w:sz w:val="20"/>
          <w:szCs w:val="20"/>
          <w:lang w:val="en-US"/>
        </w:rPr>
        <w:t>Mães</w:t>
      </w:r>
      <w:proofErr w:type="spellEnd"/>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 xml:space="preserve">B, </w:t>
      </w:r>
      <w:proofErr w:type="spellStart"/>
      <w:r w:rsidRPr="000D79A9">
        <w:rPr>
          <w:rFonts w:ascii="Arial" w:hAnsi="Arial" w:cs="Arial"/>
          <w:iCs/>
          <w:color w:val="000000"/>
          <w:sz w:val="20"/>
          <w:szCs w:val="20"/>
          <w:lang w:val="en-US"/>
        </w:rPr>
        <w:t>Ambühl</w:t>
      </w:r>
      <w:proofErr w:type="spellEnd"/>
      <w:r w:rsidRPr="000D79A9">
        <w:rPr>
          <w:rFonts w:ascii="Arial" w:hAnsi="Arial" w:cs="Arial"/>
          <w:iCs/>
          <w:color w:val="000000"/>
          <w:sz w:val="20"/>
          <w:szCs w:val="20"/>
          <w:lang w:val="en-US"/>
        </w:rPr>
        <w:t xml:space="preserve"> P, Hartmann</w:t>
      </w:r>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 xml:space="preserve">A, </w:t>
      </w:r>
      <w:proofErr w:type="spellStart"/>
      <w:r w:rsidRPr="000D79A9">
        <w:rPr>
          <w:rFonts w:ascii="Arial" w:hAnsi="Arial" w:cs="Arial"/>
          <w:iCs/>
          <w:color w:val="000000"/>
          <w:sz w:val="20"/>
          <w:szCs w:val="20"/>
          <w:lang w:val="en-US"/>
        </w:rPr>
        <w:t>Staffler</w:t>
      </w:r>
      <w:proofErr w:type="spellEnd"/>
      <w:r w:rsidRPr="000D79A9">
        <w:rPr>
          <w:rFonts w:ascii="Arial" w:hAnsi="Arial" w:cs="Arial"/>
          <w:iCs/>
          <w:color w:val="000000"/>
          <w:sz w:val="20"/>
          <w:szCs w:val="20"/>
          <w:vertAlign w:val="superscript"/>
          <w:lang w:val="en-US"/>
        </w:rPr>
        <w:t xml:space="preserve"> </w:t>
      </w:r>
      <w:r w:rsidRPr="000D79A9">
        <w:rPr>
          <w:rFonts w:ascii="Arial" w:hAnsi="Arial" w:cs="Arial"/>
          <w:iCs/>
          <w:color w:val="000000"/>
          <w:sz w:val="20"/>
          <w:szCs w:val="20"/>
          <w:lang w:val="en-US"/>
        </w:rPr>
        <w:t>B, Jardine</w:t>
      </w:r>
      <w:r w:rsidRPr="000D79A9">
        <w:rPr>
          <w:rFonts w:ascii="Arial" w:hAnsi="Arial" w:cs="Arial"/>
          <w:iCs/>
          <w:color w:val="000000"/>
          <w:sz w:val="20"/>
          <w:szCs w:val="20"/>
          <w:vertAlign w:val="superscript"/>
          <w:lang w:val="en-US"/>
        </w:rPr>
        <w:t xml:space="preserve"> </w:t>
      </w:r>
      <w:r w:rsidRPr="000D79A9">
        <w:rPr>
          <w:rFonts w:ascii="Arial" w:hAnsi="Arial" w:cs="Arial"/>
          <w:sz w:val="20"/>
          <w:szCs w:val="20"/>
          <w:lang w:val="en-US"/>
        </w:rPr>
        <w:t xml:space="preserve">AG: </w:t>
      </w:r>
      <w:r w:rsidRPr="000D79A9">
        <w:rPr>
          <w:rFonts w:ascii="Arial" w:hAnsi="Arial" w:cs="Arial"/>
          <w:bCs/>
          <w:color w:val="000000"/>
          <w:sz w:val="20"/>
          <w:szCs w:val="20"/>
          <w:lang w:val="en-US"/>
        </w:rPr>
        <w:t xml:space="preserve">Long-term Cardiac Outcomes in Renal Transplant Recipients Receiving </w:t>
      </w:r>
      <w:proofErr w:type="spellStart"/>
      <w:r w:rsidRPr="000D79A9">
        <w:rPr>
          <w:rFonts w:ascii="Arial" w:hAnsi="Arial" w:cs="Arial"/>
          <w:bCs/>
          <w:color w:val="000000"/>
          <w:sz w:val="20"/>
          <w:szCs w:val="20"/>
          <w:lang w:val="en-US"/>
        </w:rPr>
        <w:t>Fluvastatin</w:t>
      </w:r>
      <w:proofErr w:type="spellEnd"/>
      <w:r w:rsidRPr="000D79A9">
        <w:rPr>
          <w:rFonts w:ascii="Arial" w:hAnsi="Arial" w:cs="Arial"/>
          <w:bCs/>
          <w:color w:val="000000"/>
          <w:sz w:val="20"/>
          <w:szCs w:val="20"/>
          <w:lang w:val="en-US"/>
        </w:rPr>
        <w:t xml:space="preserve">: The ALERT Extension Study. </w:t>
      </w:r>
      <w:proofErr w:type="spellStart"/>
      <w:r w:rsidRPr="000D79A9">
        <w:rPr>
          <w:rFonts w:ascii="Arial" w:hAnsi="Arial" w:cs="Arial"/>
          <w:bCs/>
          <w:color w:val="000000"/>
          <w:sz w:val="20"/>
          <w:szCs w:val="20"/>
        </w:rPr>
        <w:t>Am</w:t>
      </w:r>
      <w:proofErr w:type="spellEnd"/>
      <w:r w:rsidRPr="000D79A9">
        <w:rPr>
          <w:rFonts w:ascii="Arial" w:hAnsi="Arial" w:cs="Arial"/>
          <w:bCs/>
          <w:color w:val="000000"/>
          <w:sz w:val="20"/>
          <w:szCs w:val="20"/>
        </w:rPr>
        <w:t xml:space="preserve"> J </w:t>
      </w:r>
      <w:proofErr w:type="spellStart"/>
      <w:r w:rsidRPr="000D79A9">
        <w:rPr>
          <w:rFonts w:ascii="Arial" w:hAnsi="Arial" w:cs="Arial"/>
          <w:bCs/>
          <w:color w:val="000000"/>
          <w:sz w:val="20"/>
          <w:szCs w:val="20"/>
        </w:rPr>
        <w:t>Transplant</w:t>
      </w:r>
      <w:proofErr w:type="spellEnd"/>
      <w:r w:rsidRPr="000D79A9">
        <w:rPr>
          <w:rFonts w:ascii="Arial" w:hAnsi="Arial" w:cs="Arial"/>
          <w:bCs/>
          <w:color w:val="000000"/>
          <w:sz w:val="20"/>
          <w:szCs w:val="20"/>
        </w:rPr>
        <w:t xml:space="preserve"> </w:t>
      </w:r>
      <w:r w:rsidRPr="000D79A9">
        <w:rPr>
          <w:rStyle w:val="maintextleft1"/>
          <w:sz w:val="20"/>
          <w:szCs w:val="20"/>
        </w:rPr>
        <w:t>2005; 5(12): 2929</w:t>
      </w:r>
    </w:p>
    <w:p w:rsidR="00475F0C" w:rsidRPr="00475F0C" w:rsidRDefault="00475F0C" w:rsidP="004C0177">
      <w:pPr>
        <w:pStyle w:val="Corpodetexto"/>
        <w:ind w:firstLine="426"/>
        <w:rPr>
          <w:lang w:val="en-US"/>
        </w:rPr>
      </w:pPr>
    </w:p>
    <w:sectPr w:rsidR="00475F0C" w:rsidRPr="00475F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F3F9D"/>
    <w:multiLevelType w:val="hybridMultilevel"/>
    <w:tmpl w:val="6040F224"/>
    <w:lvl w:ilvl="0" w:tplc="742EA286">
      <w:start w:val="2"/>
      <w:numFmt w:val="bullet"/>
      <w:lvlText w:val=""/>
      <w:lvlJc w:val="left"/>
      <w:pPr>
        <w:tabs>
          <w:tab w:val="num" w:pos="885"/>
        </w:tabs>
        <w:ind w:left="885" w:hanging="360"/>
      </w:pPr>
      <w:rPr>
        <w:rFonts w:ascii="Symbol" w:eastAsia="Times New Roman" w:hAnsi="Symbol" w:cs="Arial" w:hint="default"/>
      </w:rPr>
    </w:lvl>
    <w:lvl w:ilvl="1" w:tplc="04160003" w:tentative="1">
      <w:start w:val="1"/>
      <w:numFmt w:val="bullet"/>
      <w:lvlText w:val="o"/>
      <w:lvlJc w:val="left"/>
      <w:pPr>
        <w:tabs>
          <w:tab w:val="num" w:pos="1605"/>
        </w:tabs>
        <w:ind w:left="1605" w:hanging="360"/>
      </w:pPr>
      <w:rPr>
        <w:rFonts w:ascii="Courier New" w:hAnsi="Courier New" w:hint="default"/>
      </w:rPr>
    </w:lvl>
    <w:lvl w:ilvl="2" w:tplc="04160005" w:tentative="1">
      <w:start w:val="1"/>
      <w:numFmt w:val="bullet"/>
      <w:lvlText w:val=""/>
      <w:lvlJc w:val="left"/>
      <w:pPr>
        <w:tabs>
          <w:tab w:val="num" w:pos="2325"/>
        </w:tabs>
        <w:ind w:left="2325" w:hanging="360"/>
      </w:pPr>
      <w:rPr>
        <w:rFonts w:ascii="Wingdings" w:hAnsi="Wingdings" w:hint="default"/>
      </w:rPr>
    </w:lvl>
    <w:lvl w:ilvl="3" w:tplc="04160001" w:tentative="1">
      <w:start w:val="1"/>
      <w:numFmt w:val="bullet"/>
      <w:lvlText w:val=""/>
      <w:lvlJc w:val="left"/>
      <w:pPr>
        <w:tabs>
          <w:tab w:val="num" w:pos="3045"/>
        </w:tabs>
        <w:ind w:left="3045" w:hanging="360"/>
      </w:pPr>
      <w:rPr>
        <w:rFonts w:ascii="Symbol" w:hAnsi="Symbol" w:hint="default"/>
      </w:rPr>
    </w:lvl>
    <w:lvl w:ilvl="4" w:tplc="04160003" w:tentative="1">
      <w:start w:val="1"/>
      <w:numFmt w:val="bullet"/>
      <w:lvlText w:val="o"/>
      <w:lvlJc w:val="left"/>
      <w:pPr>
        <w:tabs>
          <w:tab w:val="num" w:pos="3765"/>
        </w:tabs>
        <w:ind w:left="3765" w:hanging="360"/>
      </w:pPr>
      <w:rPr>
        <w:rFonts w:ascii="Courier New" w:hAnsi="Courier New" w:hint="default"/>
      </w:rPr>
    </w:lvl>
    <w:lvl w:ilvl="5" w:tplc="04160005" w:tentative="1">
      <w:start w:val="1"/>
      <w:numFmt w:val="bullet"/>
      <w:lvlText w:val=""/>
      <w:lvlJc w:val="left"/>
      <w:pPr>
        <w:tabs>
          <w:tab w:val="num" w:pos="4485"/>
        </w:tabs>
        <w:ind w:left="4485" w:hanging="360"/>
      </w:pPr>
      <w:rPr>
        <w:rFonts w:ascii="Wingdings" w:hAnsi="Wingdings" w:hint="default"/>
      </w:rPr>
    </w:lvl>
    <w:lvl w:ilvl="6" w:tplc="04160001" w:tentative="1">
      <w:start w:val="1"/>
      <w:numFmt w:val="bullet"/>
      <w:lvlText w:val=""/>
      <w:lvlJc w:val="left"/>
      <w:pPr>
        <w:tabs>
          <w:tab w:val="num" w:pos="5205"/>
        </w:tabs>
        <w:ind w:left="5205" w:hanging="360"/>
      </w:pPr>
      <w:rPr>
        <w:rFonts w:ascii="Symbol" w:hAnsi="Symbol" w:hint="default"/>
      </w:rPr>
    </w:lvl>
    <w:lvl w:ilvl="7" w:tplc="04160003" w:tentative="1">
      <w:start w:val="1"/>
      <w:numFmt w:val="bullet"/>
      <w:lvlText w:val="o"/>
      <w:lvlJc w:val="left"/>
      <w:pPr>
        <w:tabs>
          <w:tab w:val="num" w:pos="5925"/>
        </w:tabs>
        <w:ind w:left="5925" w:hanging="360"/>
      </w:pPr>
      <w:rPr>
        <w:rFonts w:ascii="Courier New" w:hAnsi="Courier New" w:hint="default"/>
      </w:rPr>
    </w:lvl>
    <w:lvl w:ilvl="8" w:tplc="04160005" w:tentative="1">
      <w:start w:val="1"/>
      <w:numFmt w:val="bullet"/>
      <w:lvlText w:val=""/>
      <w:lvlJc w:val="left"/>
      <w:pPr>
        <w:tabs>
          <w:tab w:val="num" w:pos="6645"/>
        </w:tabs>
        <w:ind w:left="6645" w:hanging="360"/>
      </w:pPr>
      <w:rPr>
        <w:rFonts w:ascii="Wingdings" w:hAnsi="Wingdings" w:hint="default"/>
      </w:rPr>
    </w:lvl>
  </w:abstractNum>
  <w:abstractNum w:abstractNumId="1" w15:restartNumberingAfterBreak="0">
    <w:nsid w:val="5BC73D66"/>
    <w:multiLevelType w:val="hybridMultilevel"/>
    <w:tmpl w:val="82FA2C5A"/>
    <w:lvl w:ilvl="0" w:tplc="FEB032EE">
      <w:start w:val="1"/>
      <w:numFmt w:val="decimal"/>
      <w:lvlText w:val="%1."/>
      <w:lvlJc w:val="left"/>
      <w:pPr>
        <w:tabs>
          <w:tab w:val="num" w:pos="525"/>
        </w:tabs>
        <w:ind w:left="809" w:hanging="284"/>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75"/>
    <w:rsid w:val="0005643F"/>
    <w:rsid w:val="00256C75"/>
    <w:rsid w:val="00315C43"/>
    <w:rsid w:val="00475F0C"/>
    <w:rsid w:val="004C0177"/>
    <w:rsid w:val="00645AD3"/>
    <w:rsid w:val="00857FE7"/>
    <w:rsid w:val="008A58A3"/>
    <w:rsid w:val="00BA05C2"/>
    <w:rsid w:val="00BD3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2C2E6A7-522E-4D52-BF0C-B0CA3978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4C0177"/>
    <w:pPr>
      <w:keepNext/>
      <w:spacing w:after="0" w:line="240" w:lineRule="auto"/>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45AD3"/>
    <w:pPr>
      <w:spacing w:after="0" w:line="36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645AD3"/>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semiHidden/>
    <w:unhideWhenUsed/>
    <w:rsid w:val="00645AD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45AD3"/>
  </w:style>
  <w:style w:type="character" w:customStyle="1" w:styleId="Ttulo2Char">
    <w:name w:val="Título 2 Char"/>
    <w:basedOn w:val="Fontepargpadro"/>
    <w:link w:val="Ttulo2"/>
    <w:rsid w:val="004C0177"/>
    <w:rPr>
      <w:rFonts w:ascii="Times New Roman" w:eastAsia="Times New Roman" w:hAnsi="Times New Roman" w:cs="Times New Roman"/>
      <w:b/>
      <w:bCs/>
      <w:sz w:val="24"/>
      <w:szCs w:val="24"/>
      <w:lang w:eastAsia="pt-BR"/>
    </w:rPr>
  </w:style>
  <w:style w:type="character" w:customStyle="1" w:styleId="ti2">
    <w:name w:val="ti2"/>
    <w:basedOn w:val="Fontepargpadro"/>
    <w:rsid w:val="00315C43"/>
    <w:rPr>
      <w:sz w:val="22"/>
      <w:szCs w:val="22"/>
    </w:rPr>
  </w:style>
  <w:style w:type="character" w:customStyle="1" w:styleId="atl">
    <w:name w:val="atl"/>
    <w:basedOn w:val="Fontepargpadro"/>
    <w:rsid w:val="00315C43"/>
  </w:style>
  <w:style w:type="character" w:styleId="nfase">
    <w:name w:val="Emphasis"/>
    <w:basedOn w:val="Fontepargpadro"/>
    <w:qFormat/>
    <w:rsid w:val="00315C43"/>
    <w:rPr>
      <w:i/>
      <w:iCs/>
    </w:rPr>
  </w:style>
  <w:style w:type="character" w:styleId="Forte">
    <w:name w:val="Strong"/>
    <w:basedOn w:val="Fontepargpadro"/>
    <w:qFormat/>
    <w:rsid w:val="00315C43"/>
    <w:rPr>
      <w:b/>
      <w:bCs/>
    </w:rPr>
  </w:style>
  <w:style w:type="character" w:customStyle="1" w:styleId="maintextleft1">
    <w:name w:val="maintextleft1"/>
    <w:basedOn w:val="Fontepargpadro"/>
    <w:rsid w:val="00315C43"/>
    <w:rPr>
      <w:rFonts w:ascii="Arial" w:hAnsi="Arial" w:cs="Arial" w:hint="default"/>
      <w:b w:val="0"/>
      <w:bCs w:val="0"/>
      <w:i w:val="0"/>
      <w:iCs w:val="0"/>
      <w:smallCap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Plus&amp;term=%22Andreucci+VE%22%5BAuthor%5D" TargetMode="External"/><Relationship Id="rId13" Type="http://schemas.openxmlformats.org/officeDocument/2006/relationships/hyperlink" Target="http://www.ncbi.nlm.nih.gov/entrez/query.fcgi?db=pubmed&amp;cmd=Search&amp;itool=pubmed_AbstractPlus&amp;term=%22Touma+T%22%5BAuthor%5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entrez/query.fcgi?db=pubmed&amp;cmd=Search&amp;itool=pubmed_AbstractPlus&amp;term=%22Balletta+MM%22%5BAuthor%5D" TargetMode="External"/><Relationship Id="rId12" Type="http://schemas.openxmlformats.org/officeDocument/2006/relationships/hyperlink" Target="http://www.ncbi.nlm.nih.gov/entrez/query.fcgi?db=pubmed&amp;cmd=Search&amp;itool=pubmed_AbstractPlus&amp;term=%22Higa+N%22%5BAuthor%5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entrez/query.fcgi?db=pubmed&amp;cmd=Retrieve&amp;dopt=AbstractPlus&amp;list_uids=16034009&amp;query_hl=5&amp;itool=pubmed_docsum" TargetMode="External"/><Relationship Id="rId1" Type="http://schemas.openxmlformats.org/officeDocument/2006/relationships/numbering" Target="numbering.xml"/><Relationship Id="rId6" Type="http://schemas.openxmlformats.org/officeDocument/2006/relationships/hyperlink" Target="http://www.ncbi.nlm.nih.gov/entrez/query.fcgi?db=pubmed&amp;cmd=Search&amp;itool=pubmed_AbstractPlus&amp;term=%22De+Blasio+AP%22%5BAuthor%5D" TargetMode="External"/><Relationship Id="rId11" Type="http://schemas.openxmlformats.org/officeDocument/2006/relationships/hyperlink" Target="http://www.ncbi.nlm.nih.gov/entrez/query.fcgi?db=pubmed&amp;cmd=Search&amp;itool=pubmed_AbstractPlus&amp;term=%22Fujimoto+N%22%5BAuthor%5D" TargetMode="External"/><Relationship Id="rId5" Type="http://schemas.openxmlformats.org/officeDocument/2006/relationships/hyperlink" Target="http://www.ncbi.nlm.nih.gov/entrez/query.fcgi?db=pubmed&amp;cmd=Search&amp;itool=pubmed_AbstractPlus&amp;term=%22Palmiero+G%22%5BAuthor%5D" TargetMode="External"/><Relationship Id="rId15" Type="http://schemas.openxmlformats.org/officeDocument/2006/relationships/hyperlink" Target="http://www.ncbi.nlm.nih.gov/entrez/query.fcgi?db=pubmed&amp;cmd=Retrieve&amp;dopt=AbstractPlus&amp;list_uids=15653761&amp;query_hl=9&amp;itool=pubmed_docsum" TargetMode="External"/><Relationship Id="rId10" Type="http://schemas.openxmlformats.org/officeDocument/2006/relationships/hyperlink" Target="http://www.ncbi.nlm.nih.gov/entrez/query.fcgi?db=pubmed&amp;cmd=Search&amp;itool=pubmed_AbstractPlus&amp;term=%22Tamashiro+M%22%5BAuthor%5D"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Search&amp;itool=pubmed_AbstractPlus&amp;term=%22Iseki+K%22%5BAuthor%5D" TargetMode="External"/><Relationship Id="rId14" Type="http://schemas.openxmlformats.org/officeDocument/2006/relationships/hyperlink" Target="http://www.ncbi.nlm.nih.gov/entrez/query.fcgi?db=pubmed&amp;cmd=Search&amp;itool=pubmed_AbstractPlus&amp;term=%22Takishita+S%22%5BAuthor%5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3976</Words>
  <Characters>21475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Yazbek</dc:creator>
  <cp:keywords/>
  <dc:description/>
  <cp:lastModifiedBy>Daniel Yazbek</cp:lastModifiedBy>
  <cp:revision>3</cp:revision>
  <dcterms:created xsi:type="dcterms:W3CDTF">2015-05-27T17:05:00Z</dcterms:created>
  <dcterms:modified xsi:type="dcterms:W3CDTF">2015-05-27T18:14:00Z</dcterms:modified>
</cp:coreProperties>
</file>