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2B" w:rsidRPr="00ED3C8F" w:rsidRDefault="009A4E2B" w:rsidP="009A4E2B">
      <w:pPr>
        <w:spacing w:after="0"/>
        <w:rPr>
          <w:b/>
          <w:sz w:val="20"/>
          <w:szCs w:val="20"/>
        </w:rPr>
      </w:pPr>
      <w:bookmarkStart w:id="0" w:name="_GoBack"/>
      <w:bookmarkEnd w:id="0"/>
      <w:r w:rsidRPr="00ED3C8F">
        <w:rPr>
          <w:b/>
          <w:sz w:val="20"/>
          <w:szCs w:val="20"/>
        </w:rPr>
        <w:t xml:space="preserve">Table </w:t>
      </w:r>
      <w:r>
        <w:rPr>
          <w:b/>
          <w:sz w:val="20"/>
          <w:szCs w:val="20"/>
        </w:rPr>
        <w:t>S4</w:t>
      </w:r>
      <w:r w:rsidRPr="00ED3C8F">
        <w:rPr>
          <w:b/>
          <w:sz w:val="20"/>
          <w:szCs w:val="20"/>
        </w:rPr>
        <w:t>. Cellular processes and pathway analysis of the differentially regulated proteins in response t</w:t>
      </w:r>
      <w:r>
        <w:rPr>
          <w:b/>
          <w:sz w:val="20"/>
          <w:szCs w:val="20"/>
        </w:rPr>
        <w:t>o mimics and antagomirs of miR-153-3p</w:t>
      </w:r>
      <w:r w:rsidRPr="00ED3C8F">
        <w:rPr>
          <w:b/>
          <w:sz w:val="20"/>
          <w:szCs w:val="20"/>
        </w:rPr>
        <w:t xml:space="preserve"> and miR-205-5p</w:t>
      </w:r>
    </w:p>
    <w:tbl>
      <w:tblPr>
        <w:tblW w:w="87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65"/>
        <w:gridCol w:w="2160"/>
        <w:gridCol w:w="2160"/>
        <w:gridCol w:w="2160"/>
      </w:tblGrid>
      <w:tr w:rsidR="009A4E2B" w:rsidRPr="008D53E1" w:rsidTr="003C31E4">
        <w:trPr>
          <w:trHeight w:val="222"/>
        </w:trPr>
        <w:tc>
          <w:tcPr>
            <w:tcW w:w="442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4E2B" w:rsidRPr="00ED3C8F" w:rsidRDefault="009A4E2B" w:rsidP="003C31E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miR-153-3p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</w:tcPr>
          <w:p w:rsidR="009A4E2B" w:rsidRPr="00ED3C8F" w:rsidRDefault="009A4E2B" w:rsidP="003C31E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D3C8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miR-205-5p</w:t>
            </w:r>
          </w:p>
        </w:tc>
      </w:tr>
      <w:tr w:rsidR="009A4E2B" w:rsidRPr="008D53E1" w:rsidTr="003C31E4">
        <w:trPr>
          <w:trHeight w:val="276"/>
        </w:trPr>
        <w:tc>
          <w:tcPr>
            <w:tcW w:w="2265" w:type="dxa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A4E2B" w:rsidRPr="00F678CB" w:rsidRDefault="009A4E2B" w:rsidP="003C31E4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678C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Mimic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4E2B" w:rsidRPr="00F678CB" w:rsidRDefault="009A4E2B" w:rsidP="003C31E4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678C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Antagomi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A4E2B" w:rsidRPr="00F678CB" w:rsidRDefault="009A4E2B" w:rsidP="003C31E4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678C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Mimic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A4E2B" w:rsidRPr="004140B9" w:rsidRDefault="009A4E2B" w:rsidP="003C31E4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4140B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Antagomi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r</w:t>
            </w:r>
          </w:p>
        </w:tc>
      </w:tr>
      <w:tr w:rsidR="009A4E2B" w:rsidRPr="008D53E1" w:rsidTr="003C31E4">
        <w:trPr>
          <w:trHeight w:val="3300"/>
        </w:trPr>
        <w:tc>
          <w:tcPr>
            <w:tcW w:w="2265" w:type="dxa"/>
            <w:tcBorders>
              <w:top w:val="single" w:sz="8" w:space="0" w:color="auto"/>
              <w:left w:val="nil"/>
            </w:tcBorders>
            <w:shd w:val="clear" w:color="auto" w:fill="auto"/>
            <w:noWrap/>
          </w:tcPr>
          <w:p w:rsidR="009A4E2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78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Citrate cycle (TCA cycle)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A4E2B" w:rsidRPr="00F678C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78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Base excision repair</w:t>
            </w:r>
          </w:p>
          <w:p w:rsidR="009A4E2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78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Prion diseases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A4E2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78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Pyruvate metabolism</w:t>
            </w:r>
          </w:p>
          <w:p w:rsidR="009A4E2B" w:rsidRPr="00F678C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78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Proteasome</w:t>
            </w:r>
          </w:p>
          <w:p w:rsidR="009A4E2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Glycolysis</w:t>
            </w:r>
          </w:p>
          <w:p w:rsidR="009A4E2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78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Gluconeogenesis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A4E2B" w:rsidRPr="00F678C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78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RNA degradation</w:t>
            </w:r>
          </w:p>
          <w:p w:rsidR="009A4E2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78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Carbon metabolism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A4E2B" w:rsidRPr="00F678C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78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HIF-1 signaling pathway</w:t>
            </w:r>
          </w:p>
          <w:p w:rsidR="009A4E2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78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Tuberculosis</w:t>
            </w:r>
          </w:p>
          <w:p w:rsidR="009A4E2B" w:rsidRPr="00F678C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78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Metabolic pathways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A4E2B" w:rsidRDefault="009A4E2B" w:rsidP="003C31E4">
            <w:pPr>
              <w:spacing w:after="0"/>
              <w:ind w:left="21" w:right="-12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Glycolysis</w:t>
            </w:r>
          </w:p>
          <w:p w:rsidR="009A4E2B" w:rsidRPr="00F678CB" w:rsidRDefault="009A4E2B" w:rsidP="003C31E4">
            <w:pPr>
              <w:spacing w:after="0"/>
              <w:ind w:left="21" w:right="-12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78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Gluconeogenesis</w:t>
            </w:r>
          </w:p>
          <w:p w:rsidR="009A4E2B" w:rsidRPr="00F678C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</w:t>
            </w:r>
            <w:r w:rsidRPr="00F678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mino acids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</w:t>
            </w:r>
            <w:r w:rsidRPr="00F678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iosynthesis</w:t>
            </w:r>
          </w:p>
          <w:p w:rsidR="009A4E2B" w:rsidRPr="00F678C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78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Legionellosis</w:t>
            </w:r>
          </w:p>
          <w:p w:rsidR="009A4E2B" w:rsidRPr="00F678C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78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RNA degradation</w:t>
            </w:r>
          </w:p>
          <w:p w:rsidR="009A4E2B" w:rsidRPr="00F678C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78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Pancreatic secretion</w:t>
            </w:r>
          </w:p>
          <w:p w:rsidR="009A4E2B" w:rsidRPr="00F678C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78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Carbon metabolism</w:t>
            </w:r>
          </w:p>
          <w:p w:rsidR="009A4E2B" w:rsidRPr="00F678C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78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Pertussis</w:t>
            </w:r>
          </w:p>
          <w:p w:rsidR="009A4E2B" w:rsidRPr="00F678C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78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Fc gamma R-mediated phagocytosis</w:t>
            </w:r>
          </w:p>
          <w:p w:rsidR="009A4E2B" w:rsidRPr="00F678C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78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Oocyte meiosis</w:t>
            </w:r>
          </w:p>
          <w:p w:rsidR="009A4E2B" w:rsidRPr="00F678C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78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Pyrimidine metabolism</w:t>
            </w:r>
          </w:p>
          <w:p w:rsidR="009A4E2B" w:rsidRPr="00F678C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78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Ribosome</w:t>
            </w:r>
          </w:p>
          <w:p w:rsidR="009A4E2B" w:rsidRPr="00F678C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78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Lysosome</w:t>
            </w:r>
          </w:p>
          <w:p w:rsidR="009A4E2B" w:rsidRPr="00F678C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78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Cell cycle</w:t>
            </w:r>
          </w:p>
          <w:p w:rsidR="009A4E2B" w:rsidRPr="00F678C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78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HIF-1 signaling pathway</w:t>
            </w:r>
          </w:p>
          <w:p w:rsidR="009A4E2B" w:rsidRPr="00F678C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78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Axon guidance</w:t>
            </w:r>
          </w:p>
          <w:p w:rsidR="009A4E2B" w:rsidRPr="00F678C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78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Neurotrophin signaling </w:t>
            </w:r>
          </w:p>
          <w:p w:rsidR="009A4E2B" w:rsidRPr="00F678C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78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RNA transport</w:t>
            </w:r>
          </w:p>
          <w:p w:rsidR="009A4E2B" w:rsidRPr="00F678C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78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Hippo signaling pathway</w:t>
            </w:r>
          </w:p>
          <w:p w:rsidR="009A4E2B" w:rsidRPr="00F678C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78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Purine metabolism</w:t>
            </w:r>
          </w:p>
          <w:p w:rsidR="009A4E2B" w:rsidRPr="00F678C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</w:t>
            </w:r>
            <w:r w:rsidRPr="00F678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ctin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</w:t>
            </w:r>
            <w:r w:rsidRPr="00F678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egulation</w:t>
            </w:r>
          </w:p>
          <w:p w:rsidR="009A4E2B" w:rsidRPr="00F678C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78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Viral carcinogenesis</w:t>
            </w:r>
          </w:p>
          <w:p w:rsidR="009A4E2B" w:rsidRPr="00F678C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78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Epstein-Barr virus infection</w:t>
            </w:r>
          </w:p>
          <w:p w:rsidR="009A4E2B" w:rsidRPr="00F678C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78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Olfactory transduction</w:t>
            </w:r>
          </w:p>
          <w:p w:rsidR="009A4E2B" w:rsidRPr="00F678C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78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PI3K-Akt signaling </w:t>
            </w:r>
          </w:p>
          <w:p w:rsidR="009A4E2B" w:rsidRPr="00F678C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78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Metabolic pathways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A4E2B" w:rsidRPr="00F678C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</w:t>
            </w:r>
            <w:r w:rsidRPr="00F678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mino acids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</w:t>
            </w:r>
            <w:r w:rsidRPr="00F678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iosynthesis</w:t>
            </w:r>
          </w:p>
          <w:p w:rsidR="009A4E2B" w:rsidRPr="00F678C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78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Carbon metabolism</w:t>
            </w:r>
          </w:p>
          <w:p w:rsidR="009A4E2B" w:rsidRPr="00F678C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78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2-Oxocarboxylic acid metabolism</w:t>
            </w:r>
          </w:p>
          <w:p w:rsidR="009A4E2B" w:rsidRPr="00F678C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78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Alzheimer's disease</w:t>
            </w:r>
          </w:p>
          <w:p w:rsidR="009A4E2B" w:rsidRPr="00F678C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78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Metabolic pathways</w:t>
            </w:r>
          </w:p>
          <w:p w:rsidR="009A4E2B" w:rsidRPr="00F678C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78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Citrate cycle (TCA cycle)</w:t>
            </w:r>
          </w:p>
          <w:p w:rsidR="009A4E2B" w:rsidRPr="00F678C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Cysteine and </w:t>
            </w:r>
            <w:r w:rsidRPr="00F678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methionine metabolism</w:t>
            </w:r>
          </w:p>
          <w:p w:rsidR="009A4E2B" w:rsidRPr="00F678C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78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Proteasome</w:t>
            </w:r>
          </w:p>
          <w:p w:rsidR="009A4E2B" w:rsidRPr="00F678C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Glycolysis </w:t>
            </w:r>
            <w:r w:rsidRPr="00F678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Gluconeogenesis</w:t>
            </w:r>
          </w:p>
          <w:p w:rsidR="009A4E2B" w:rsidRPr="00F678C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78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Pertussis</w:t>
            </w:r>
          </w:p>
          <w:p w:rsidR="009A4E2B" w:rsidRPr="00F678C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78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Fc gamma R-mediated phagocytosis</w:t>
            </w:r>
          </w:p>
          <w:p w:rsidR="009A4E2B" w:rsidRPr="00F678C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78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HIF-1 signaling pathway</w:t>
            </w:r>
          </w:p>
          <w:p w:rsidR="009A4E2B" w:rsidRPr="00F678C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78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Axon guidance</w:t>
            </w:r>
          </w:p>
          <w:p w:rsidR="009A4E2B" w:rsidRPr="00F678C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78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RNA transport</w:t>
            </w:r>
          </w:p>
          <w:p w:rsidR="009A4E2B" w:rsidRPr="00F678C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78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Epstein-Barr virus infection</w:t>
            </w:r>
          </w:p>
          <w:p w:rsidR="009A4E2B" w:rsidRPr="00F678C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</w:t>
            </w:r>
            <w:r w:rsidRPr="00F678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ctin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</w:t>
            </w:r>
            <w:r w:rsidRPr="00F678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egulation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A4E2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78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Leishmaniasis </w:t>
            </w:r>
          </w:p>
          <w:p w:rsidR="009A4E2B" w:rsidRPr="00F678C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78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Pertussis</w:t>
            </w:r>
          </w:p>
          <w:p w:rsidR="009A4E2B" w:rsidRPr="00F678C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78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Fc gamma R-mediated phagocytosis</w:t>
            </w:r>
          </w:p>
          <w:p w:rsidR="009A4E2B" w:rsidRPr="00F678C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78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Pyrimidine metabolism</w:t>
            </w:r>
          </w:p>
          <w:p w:rsidR="009A4E2B" w:rsidRPr="00F678C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78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Leukocyte transendothelial migration</w:t>
            </w:r>
          </w:p>
          <w:p w:rsidR="009A4E2B" w:rsidRPr="00F678C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78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Axon guidance</w:t>
            </w:r>
          </w:p>
          <w:p w:rsidR="009A4E2B" w:rsidRPr="00F678C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78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Spliceosome</w:t>
            </w:r>
          </w:p>
          <w:p w:rsidR="009A4E2B" w:rsidRPr="00F678C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78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Purine metabolism</w:t>
            </w:r>
          </w:p>
          <w:p w:rsidR="009A4E2B" w:rsidRPr="00F678C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78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Phagosome</w:t>
            </w:r>
          </w:p>
          <w:p w:rsidR="009A4E2B" w:rsidRPr="00F678C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78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Osteoclast differentiation</w:t>
            </w:r>
          </w:p>
          <w:p w:rsidR="009A4E2B" w:rsidRPr="00F678C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78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Herpes simplex infection</w:t>
            </w:r>
          </w:p>
          <w:p w:rsidR="009A4E2B" w:rsidRPr="00F678C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</w:t>
            </w:r>
            <w:r w:rsidRPr="00F678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ctin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</w:t>
            </w:r>
            <w:r w:rsidRPr="00F678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egulation </w:t>
            </w:r>
          </w:p>
          <w:p w:rsidR="009A4E2B" w:rsidRPr="00F678C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78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Metabolic pathways</w:t>
            </w:r>
          </w:p>
        </w:tc>
      </w:tr>
      <w:tr w:rsidR="009A4E2B" w:rsidRPr="008D53E1" w:rsidTr="003C31E4">
        <w:trPr>
          <w:trHeight w:val="300"/>
        </w:trPr>
        <w:tc>
          <w:tcPr>
            <w:tcW w:w="226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A4E2B" w:rsidRPr="00F678C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78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4E2B" w:rsidRPr="00F678C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9A4E2B" w:rsidRPr="00F678C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bottom w:val="single" w:sz="8" w:space="0" w:color="auto"/>
              <w:right w:val="nil"/>
            </w:tcBorders>
          </w:tcPr>
          <w:p w:rsidR="009A4E2B" w:rsidRPr="00F678C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9A4E2B" w:rsidRPr="008D53E1" w:rsidTr="003C31E4">
        <w:trPr>
          <w:trHeight w:val="300"/>
        </w:trPr>
        <w:tc>
          <w:tcPr>
            <w:tcW w:w="226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A4E2B" w:rsidRPr="00F678C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78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4E2B" w:rsidRPr="00F678C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9A4E2B" w:rsidRPr="00F678C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bottom w:val="single" w:sz="8" w:space="0" w:color="auto"/>
              <w:right w:val="nil"/>
            </w:tcBorders>
          </w:tcPr>
          <w:p w:rsidR="009A4E2B" w:rsidRPr="00F678C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9A4E2B" w:rsidRPr="008D53E1" w:rsidTr="003C31E4">
        <w:trPr>
          <w:trHeight w:val="300"/>
        </w:trPr>
        <w:tc>
          <w:tcPr>
            <w:tcW w:w="226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A4E2B" w:rsidRPr="00F678C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78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4E2B" w:rsidRPr="00F678C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9A4E2B" w:rsidRPr="00F678C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bottom w:val="single" w:sz="8" w:space="0" w:color="auto"/>
              <w:right w:val="nil"/>
            </w:tcBorders>
          </w:tcPr>
          <w:p w:rsidR="009A4E2B" w:rsidRPr="00F678C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9A4E2B" w:rsidRPr="008D53E1" w:rsidTr="003C31E4">
        <w:trPr>
          <w:trHeight w:val="300"/>
        </w:trPr>
        <w:tc>
          <w:tcPr>
            <w:tcW w:w="226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A4E2B" w:rsidRPr="00F678C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78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4E2B" w:rsidRPr="00F678C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9A4E2B" w:rsidRPr="00F678C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bottom w:val="single" w:sz="8" w:space="0" w:color="auto"/>
              <w:right w:val="nil"/>
            </w:tcBorders>
          </w:tcPr>
          <w:p w:rsidR="009A4E2B" w:rsidRPr="00F678C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9A4E2B" w:rsidRPr="008D53E1" w:rsidTr="003C31E4">
        <w:trPr>
          <w:trHeight w:val="320"/>
        </w:trPr>
        <w:tc>
          <w:tcPr>
            <w:tcW w:w="226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A4E2B" w:rsidRPr="00F678C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78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4E2B" w:rsidRPr="00F678C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9A4E2B" w:rsidRPr="00F678C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bottom w:val="single" w:sz="8" w:space="0" w:color="auto"/>
              <w:right w:val="nil"/>
            </w:tcBorders>
          </w:tcPr>
          <w:p w:rsidR="009A4E2B" w:rsidRPr="00F678C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9A4E2B" w:rsidRPr="008D53E1" w:rsidTr="003C31E4">
        <w:trPr>
          <w:trHeight w:val="320"/>
        </w:trPr>
        <w:tc>
          <w:tcPr>
            <w:tcW w:w="226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A4E2B" w:rsidRPr="00F678C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78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4E2B" w:rsidRPr="00F678C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9A4E2B" w:rsidRPr="00F678C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bottom w:val="single" w:sz="8" w:space="0" w:color="auto"/>
              <w:right w:val="nil"/>
            </w:tcBorders>
          </w:tcPr>
          <w:p w:rsidR="009A4E2B" w:rsidRPr="00F678C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9A4E2B" w:rsidRPr="008D53E1" w:rsidTr="003C31E4">
        <w:trPr>
          <w:trHeight w:val="300"/>
        </w:trPr>
        <w:tc>
          <w:tcPr>
            <w:tcW w:w="2265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9A4E2B" w:rsidRPr="00F678C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678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4E2B" w:rsidRPr="00F678C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9A4E2B" w:rsidRPr="00F678C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bottom w:val="single" w:sz="8" w:space="0" w:color="auto"/>
              <w:right w:val="nil"/>
            </w:tcBorders>
          </w:tcPr>
          <w:p w:rsidR="009A4E2B" w:rsidRPr="00F678C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9A4E2B" w:rsidRPr="008D53E1" w:rsidTr="003C31E4">
        <w:trPr>
          <w:trHeight w:val="150"/>
        </w:trPr>
        <w:tc>
          <w:tcPr>
            <w:tcW w:w="2265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A4E2B" w:rsidRPr="00F678C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4E2B" w:rsidRPr="00F678C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9A4E2B" w:rsidRPr="00F678C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bottom w:val="single" w:sz="8" w:space="0" w:color="auto"/>
              <w:right w:val="nil"/>
            </w:tcBorders>
          </w:tcPr>
          <w:p w:rsidR="009A4E2B" w:rsidRPr="00F678CB" w:rsidRDefault="009A4E2B" w:rsidP="003C31E4">
            <w:pPr>
              <w:spacing w:after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9A4E2B" w:rsidRDefault="009A4E2B" w:rsidP="009A4E2B"/>
    <w:p w:rsidR="00332006" w:rsidRPr="009A4E2B" w:rsidRDefault="00332006" w:rsidP="009A4E2B"/>
    <w:sectPr w:rsidR="00332006" w:rsidRPr="009A4E2B" w:rsidSect="001C4EEC">
      <w:headerReference w:type="even" r:id="rId5"/>
      <w:head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773" w:rsidRDefault="009A4E2B" w:rsidP="00C47666">
    <w:pPr>
      <w:pStyle w:val="Topp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2B4773" w:rsidRDefault="009A4E2B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773" w:rsidRDefault="009A4E2B" w:rsidP="00C47666">
    <w:pPr>
      <w:pStyle w:val="Topp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:rsidR="002B4773" w:rsidRDefault="009A4E2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9D"/>
    <w:rsid w:val="00332006"/>
    <w:rsid w:val="004F219D"/>
    <w:rsid w:val="00640BC3"/>
    <w:rsid w:val="009A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48A5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19D"/>
    <w:pPr>
      <w:spacing w:after="200"/>
    </w:pPr>
    <w:rPr>
      <w:lang w:eastAsia="ja-JP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F219D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4F219D"/>
    <w:pPr>
      <w:tabs>
        <w:tab w:val="center" w:pos="4320"/>
        <w:tab w:val="right" w:pos="8640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4F219D"/>
    <w:rPr>
      <w:lang w:eastAsia="ja-JP"/>
    </w:rPr>
  </w:style>
  <w:style w:type="character" w:styleId="Sidetall">
    <w:name w:val="page number"/>
    <w:basedOn w:val="Standardskriftforavsnitt"/>
    <w:uiPriority w:val="99"/>
    <w:semiHidden/>
    <w:unhideWhenUsed/>
    <w:rsid w:val="004F21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19D"/>
    <w:pPr>
      <w:spacing w:after="200"/>
    </w:pPr>
    <w:rPr>
      <w:lang w:eastAsia="ja-JP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F219D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4F219D"/>
    <w:pPr>
      <w:tabs>
        <w:tab w:val="center" w:pos="4320"/>
        <w:tab w:val="right" w:pos="8640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4F219D"/>
    <w:rPr>
      <w:lang w:eastAsia="ja-JP"/>
    </w:rPr>
  </w:style>
  <w:style w:type="character" w:styleId="Sidetall">
    <w:name w:val="page number"/>
    <w:basedOn w:val="Standardskriftforavsnitt"/>
    <w:uiPriority w:val="99"/>
    <w:semiHidden/>
    <w:unhideWhenUsed/>
    <w:rsid w:val="004F2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1346</Characters>
  <Application>Microsoft Macintosh Word</Application>
  <DocSecurity>0</DocSecurity>
  <Lines>11</Lines>
  <Paragraphs>3</Paragraphs>
  <ScaleCrop>false</ScaleCrop>
  <Company>St John´s University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Geir Moller</dc:creator>
  <cp:keywords/>
  <dc:description/>
  <cp:lastModifiedBy>Simon Geir Moller</cp:lastModifiedBy>
  <cp:revision>2</cp:revision>
  <dcterms:created xsi:type="dcterms:W3CDTF">2015-05-09T18:42:00Z</dcterms:created>
  <dcterms:modified xsi:type="dcterms:W3CDTF">2015-05-09T18:42:00Z</dcterms:modified>
</cp:coreProperties>
</file>