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BD" w:rsidRPr="00051293" w:rsidRDefault="00535EBD" w:rsidP="00535EBD">
      <w:pPr>
        <w:shd w:val="clear" w:color="auto" w:fill="FFFFFF"/>
        <w:spacing w:after="150" w:line="480" w:lineRule="auto"/>
        <w:jc w:val="both"/>
        <w:rPr>
          <w:rFonts w:ascii="Arial" w:hAnsi="Arial" w:cs="Arial"/>
          <w:b/>
          <w:sz w:val="24"/>
          <w:szCs w:val="24"/>
          <w:lang w:val="en"/>
        </w:rPr>
      </w:pPr>
      <w:r w:rsidRPr="00051293">
        <w:rPr>
          <w:rFonts w:ascii="Arial" w:hAnsi="Arial" w:cs="Arial" w:hint="eastAsia"/>
          <w:b/>
          <w:sz w:val="24"/>
          <w:szCs w:val="24"/>
          <w:lang w:val="en"/>
        </w:rPr>
        <w:t>Supporting Information</w:t>
      </w:r>
      <w:r w:rsidR="00A25533">
        <w:rPr>
          <w:rFonts w:ascii="Arial" w:hAnsi="Arial" w:cs="Arial"/>
          <w:b/>
          <w:sz w:val="24"/>
          <w:szCs w:val="24"/>
          <w:lang w:val="en"/>
        </w:rPr>
        <w:t xml:space="preserve"> (SI)</w:t>
      </w:r>
    </w:p>
    <w:p w:rsidR="00535EBD" w:rsidRPr="00051293" w:rsidRDefault="00535EBD" w:rsidP="00535EBD">
      <w:pPr>
        <w:rPr>
          <w:rFonts w:ascii="Times New Roman" w:hAnsi="Times New Roman" w:cs="Times New Roman"/>
          <w:b/>
          <w:sz w:val="24"/>
          <w:szCs w:val="24"/>
          <w:lang w:val="en"/>
        </w:rPr>
      </w:pPr>
    </w:p>
    <w:p w:rsidR="00535EBD" w:rsidRDefault="00535EBD" w:rsidP="00535EBD">
      <w:pPr>
        <w:widowControl w:val="0"/>
        <w:autoSpaceDE w:val="0"/>
        <w:autoSpaceDN w:val="0"/>
        <w:adjustRightInd w:val="0"/>
        <w:spacing w:after="0" w:line="240" w:lineRule="auto"/>
        <w:jc w:val="both"/>
        <w:rPr>
          <w:rFonts w:ascii="Times New Roman" w:hAnsi="Times New Roman" w:cs="Times New Roman"/>
          <w:b/>
          <w:bCs/>
          <w:sz w:val="24"/>
          <w:szCs w:val="24"/>
        </w:rPr>
      </w:pPr>
      <w:r w:rsidRPr="00FF4403">
        <w:rPr>
          <w:noProof/>
          <w:lang w:eastAsia="en-US"/>
        </w:rPr>
        <w:drawing>
          <wp:anchor distT="0" distB="0" distL="114300" distR="114300" simplePos="0" relativeHeight="251659264" behindDoc="0" locked="0" layoutInCell="1" allowOverlap="1" wp14:anchorId="7BEC5AB7" wp14:editId="3561237B">
            <wp:simplePos x="0" y="0"/>
            <wp:positionH relativeFrom="column">
              <wp:posOffset>0</wp:posOffset>
            </wp:positionH>
            <wp:positionV relativeFrom="paragraph">
              <wp:posOffset>-3175</wp:posOffset>
            </wp:positionV>
            <wp:extent cx="5943600" cy="3161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3161030"/>
                    </a:xfrm>
                    <a:prstGeom prst="rect">
                      <a:avLst/>
                    </a:prstGeom>
                  </pic:spPr>
                </pic:pic>
              </a:graphicData>
            </a:graphic>
            <wp14:sizeRelH relativeFrom="page">
              <wp14:pctWidth>0</wp14:pctWidth>
            </wp14:sizeRelH>
            <wp14:sizeRelV relativeFrom="page">
              <wp14:pctHeight>0</wp14:pctHeight>
            </wp14:sizeRelV>
          </wp:anchor>
        </w:drawing>
      </w:r>
    </w:p>
    <w:p w:rsidR="00535EBD" w:rsidRPr="00051293" w:rsidRDefault="00535EBD" w:rsidP="00535EBD">
      <w:pPr>
        <w:widowControl w:val="0"/>
        <w:autoSpaceDE w:val="0"/>
        <w:autoSpaceDN w:val="0"/>
        <w:adjustRightInd w:val="0"/>
        <w:spacing w:after="0" w:line="240" w:lineRule="auto"/>
        <w:jc w:val="both"/>
        <w:rPr>
          <w:rFonts w:ascii="Times New Roman" w:hAnsi="Times New Roman" w:cs="Times New Roman"/>
          <w:b/>
          <w:bCs/>
          <w:sz w:val="24"/>
          <w:szCs w:val="24"/>
        </w:rPr>
      </w:pPr>
      <w:r w:rsidRPr="008765DC">
        <w:rPr>
          <w:rFonts w:ascii="Times New Roman" w:hAnsi="Times New Roman" w:cs="Times New Roman"/>
          <w:b/>
          <w:bCs/>
          <w:sz w:val="24"/>
          <w:szCs w:val="24"/>
        </w:rPr>
        <w:t>Fig</w:t>
      </w:r>
      <w:r w:rsidR="006C1785" w:rsidRPr="008765DC">
        <w:rPr>
          <w:rFonts w:ascii="Times New Roman" w:hAnsi="Times New Roman" w:cs="Times New Roman"/>
          <w:b/>
          <w:bCs/>
          <w:sz w:val="24"/>
          <w:szCs w:val="24"/>
        </w:rPr>
        <w:t xml:space="preserve"> </w:t>
      </w:r>
      <w:r w:rsidR="00310E3A">
        <w:rPr>
          <w:rFonts w:ascii="Times New Roman" w:hAnsi="Times New Roman" w:cs="Times New Roman"/>
          <w:b/>
          <w:bCs/>
          <w:sz w:val="24"/>
          <w:szCs w:val="24"/>
        </w:rPr>
        <w:t>A</w:t>
      </w:r>
      <w:bookmarkStart w:id="0" w:name="_GoBack"/>
      <w:bookmarkEnd w:id="0"/>
      <w:r w:rsidR="006C1785" w:rsidRPr="008765DC">
        <w:rPr>
          <w:rFonts w:ascii="Times New Roman" w:hAnsi="Times New Roman" w:cs="Times New Roman"/>
          <w:b/>
          <w:bCs/>
          <w:sz w:val="24"/>
          <w:szCs w:val="24"/>
        </w:rPr>
        <w:t>.</w:t>
      </w:r>
      <w:r w:rsidRPr="00051293">
        <w:rPr>
          <w:rFonts w:ascii="Times New Roman" w:hAnsi="Times New Roman" w:cs="Times New Roman"/>
          <w:b/>
          <w:bCs/>
          <w:sz w:val="24"/>
          <w:szCs w:val="24"/>
        </w:rPr>
        <w:t xml:space="preserve"> Lung histology of mice with live RSV re-infection or FI-RSV vaccination before challenge.</w:t>
      </w:r>
    </w:p>
    <w:p w:rsidR="00535EBD" w:rsidRPr="00051293" w:rsidRDefault="00535EBD" w:rsidP="00535EBD">
      <w:pPr>
        <w:spacing w:line="240" w:lineRule="auto"/>
        <w:jc w:val="both"/>
        <w:rPr>
          <w:rFonts w:ascii="Times New Roman" w:hAnsi="Times New Roman" w:cs="Times New Roman"/>
          <w:b/>
          <w:sz w:val="24"/>
          <w:szCs w:val="24"/>
        </w:rPr>
      </w:pPr>
      <w:r w:rsidRPr="00051293">
        <w:rPr>
          <w:rFonts w:ascii="Times New Roman" w:hAnsi="Times New Roman" w:cs="Times New Roman"/>
          <w:sz w:val="24"/>
          <w:szCs w:val="24"/>
        </w:rPr>
        <w:t xml:space="preserve">Lung tissues were collected from individual mice (n=3 or 4 per groups) at 7 days post immunization and stained with Hematoxylin and Eosin (H&amp;E) and Periodic-Schiff (PAS) to assess peribronchiolar, alveolar pneumonia, and mucus production. (A) Photomicrographs of H&amp;E. H&amp;E stained tissue sections were scored in the airways (B), interstitial spaces (C), and blood vessels (D). (E) PAS positive airway mucus production. Results are presented as mean ± SEM. Statistical analysis were analyzed by one-way ANOVA and Tukey’s multiple comparison test in GraphPad Prism; *** </w:t>
      </w:r>
      <w:r w:rsidRPr="00051293">
        <w:rPr>
          <w:rFonts w:ascii="Times New Roman" w:hAnsi="Times New Roman" w:cs="Times New Roman"/>
          <w:i/>
          <w:sz w:val="24"/>
          <w:szCs w:val="24"/>
        </w:rPr>
        <w:t>p</w:t>
      </w:r>
      <w:r w:rsidRPr="00051293">
        <w:rPr>
          <w:rFonts w:ascii="Times New Roman" w:hAnsi="Times New Roman" w:cs="Times New Roman"/>
          <w:sz w:val="24"/>
          <w:szCs w:val="24"/>
        </w:rPr>
        <w:t xml:space="preserve">&lt;0.001, ** </w:t>
      </w:r>
      <w:r w:rsidRPr="00051293">
        <w:rPr>
          <w:rFonts w:ascii="Times New Roman" w:hAnsi="Times New Roman" w:cs="Times New Roman"/>
          <w:i/>
          <w:sz w:val="24"/>
          <w:szCs w:val="24"/>
        </w:rPr>
        <w:t>p</w:t>
      </w:r>
      <w:r w:rsidRPr="00051293">
        <w:rPr>
          <w:rFonts w:ascii="Times New Roman" w:hAnsi="Times New Roman" w:cs="Times New Roman"/>
          <w:sz w:val="24"/>
          <w:szCs w:val="24"/>
        </w:rPr>
        <w:t xml:space="preserve">&lt;0.01, * </w:t>
      </w:r>
      <w:r w:rsidRPr="00051293">
        <w:rPr>
          <w:rFonts w:ascii="Times New Roman" w:hAnsi="Times New Roman" w:cs="Times New Roman"/>
          <w:i/>
          <w:sz w:val="24"/>
          <w:szCs w:val="24"/>
        </w:rPr>
        <w:t>p</w:t>
      </w:r>
      <w:r w:rsidRPr="00051293">
        <w:rPr>
          <w:rFonts w:ascii="Times New Roman" w:hAnsi="Times New Roman" w:cs="Times New Roman"/>
          <w:sz w:val="24"/>
          <w:szCs w:val="24"/>
        </w:rPr>
        <w:t>&lt;0.05.</w:t>
      </w:r>
    </w:p>
    <w:p w:rsidR="00535EBD" w:rsidRPr="00051293" w:rsidRDefault="00535EBD" w:rsidP="00535EBD">
      <w:pPr>
        <w:rPr>
          <w:rFonts w:ascii="Times New Roman" w:hAnsi="Times New Roman" w:cs="Times New Roman"/>
          <w:b/>
          <w:sz w:val="24"/>
          <w:szCs w:val="24"/>
          <w:lang w:val="en"/>
        </w:rPr>
      </w:pPr>
    </w:p>
    <w:p w:rsidR="00535EBD" w:rsidRDefault="00535EBD" w:rsidP="00535EBD">
      <w:pPr>
        <w:widowControl w:val="0"/>
        <w:autoSpaceDE w:val="0"/>
        <w:autoSpaceDN w:val="0"/>
        <w:adjustRightInd w:val="0"/>
        <w:spacing w:after="0" w:line="480" w:lineRule="auto"/>
        <w:jc w:val="both"/>
        <w:rPr>
          <w:rFonts w:ascii="Times New Roman" w:hAnsi="Times New Roman" w:cs="Times New Roman"/>
          <w:b/>
          <w:bCs/>
          <w:sz w:val="24"/>
          <w:szCs w:val="24"/>
        </w:rPr>
      </w:pPr>
      <w:bookmarkStart w:id="1" w:name="OLE_LINK2"/>
      <w:r>
        <w:rPr>
          <w:rFonts w:ascii="Times New Roman" w:hAnsi="Times New Roman" w:cs="Times New Roman"/>
          <w:b/>
          <w:bCs/>
          <w:sz w:val="24"/>
          <w:szCs w:val="24"/>
        </w:rPr>
        <w:br w:type="page"/>
      </w:r>
    </w:p>
    <w:p w:rsidR="00535EBD" w:rsidRDefault="00535EBD" w:rsidP="00535EBD">
      <w:pPr>
        <w:widowControl w:val="0"/>
        <w:autoSpaceDE w:val="0"/>
        <w:autoSpaceDN w:val="0"/>
        <w:adjustRightInd w:val="0"/>
        <w:spacing w:after="0" w:line="480" w:lineRule="auto"/>
        <w:jc w:val="both"/>
        <w:rPr>
          <w:rFonts w:ascii="Times New Roman" w:hAnsi="Times New Roman" w:cs="Times New Roman"/>
          <w:b/>
          <w:bCs/>
          <w:sz w:val="24"/>
          <w:szCs w:val="24"/>
        </w:rPr>
      </w:pPr>
      <w:r w:rsidRPr="00FF4403">
        <w:rPr>
          <w:noProof/>
          <w:lang w:eastAsia="en-US"/>
        </w:rPr>
        <w:lastRenderedPageBreak/>
        <w:drawing>
          <wp:anchor distT="0" distB="0" distL="114300" distR="114300" simplePos="0" relativeHeight="251660288" behindDoc="1" locked="0" layoutInCell="1" allowOverlap="1" wp14:anchorId="6A9AE90B" wp14:editId="53EB3026">
            <wp:simplePos x="0" y="0"/>
            <wp:positionH relativeFrom="column">
              <wp:posOffset>0</wp:posOffset>
            </wp:positionH>
            <wp:positionV relativeFrom="paragraph">
              <wp:posOffset>243840</wp:posOffset>
            </wp:positionV>
            <wp:extent cx="5943600" cy="3770630"/>
            <wp:effectExtent l="0" t="0" r="0" b="1270"/>
            <wp:wrapTight wrapText="bothSides">
              <wp:wrapPolygon edited="0">
                <wp:start x="0" y="0"/>
                <wp:lineTo x="0" y="21498"/>
                <wp:lineTo x="21531" y="21498"/>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770630"/>
                    </a:xfrm>
                    <a:prstGeom prst="rect">
                      <a:avLst/>
                    </a:prstGeom>
                  </pic:spPr>
                </pic:pic>
              </a:graphicData>
            </a:graphic>
            <wp14:sizeRelH relativeFrom="page">
              <wp14:pctWidth>0</wp14:pctWidth>
            </wp14:sizeRelH>
            <wp14:sizeRelV relativeFrom="page">
              <wp14:pctHeight>0</wp14:pctHeight>
            </wp14:sizeRelV>
          </wp:anchor>
        </w:drawing>
      </w:r>
    </w:p>
    <w:p w:rsidR="00535EBD" w:rsidRDefault="00535EBD" w:rsidP="00535EBD">
      <w:pPr>
        <w:widowControl w:val="0"/>
        <w:autoSpaceDE w:val="0"/>
        <w:autoSpaceDN w:val="0"/>
        <w:adjustRightInd w:val="0"/>
        <w:spacing w:after="0" w:line="480" w:lineRule="auto"/>
        <w:jc w:val="both"/>
        <w:rPr>
          <w:rFonts w:ascii="Times New Roman" w:hAnsi="Times New Roman" w:cs="Times New Roman"/>
          <w:b/>
          <w:bCs/>
          <w:sz w:val="24"/>
          <w:szCs w:val="24"/>
        </w:rPr>
      </w:pPr>
    </w:p>
    <w:p w:rsidR="00535EBD" w:rsidRDefault="00535EBD" w:rsidP="00535EBD">
      <w:pPr>
        <w:widowControl w:val="0"/>
        <w:autoSpaceDE w:val="0"/>
        <w:autoSpaceDN w:val="0"/>
        <w:adjustRightInd w:val="0"/>
        <w:spacing w:after="0" w:line="480" w:lineRule="auto"/>
        <w:jc w:val="both"/>
        <w:rPr>
          <w:rFonts w:ascii="Times New Roman" w:hAnsi="Times New Roman" w:cs="Times New Roman"/>
          <w:b/>
          <w:bCs/>
          <w:sz w:val="24"/>
          <w:szCs w:val="24"/>
        </w:rPr>
      </w:pPr>
    </w:p>
    <w:p w:rsidR="00535EBD" w:rsidRPr="00051293" w:rsidRDefault="00535EBD" w:rsidP="00535EBD">
      <w:pPr>
        <w:widowControl w:val="0"/>
        <w:autoSpaceDE w:val="0"/>
        <w:autoSpaceDN w:val="0"/>
        <w:adjustRightInd w:val="0"/>
        <w:spacing w:after="0" w:line="240" w:lineRule="auto"/>
        <w:jc w:val="both"/>
        <w:rPr>
          <w:rFonts w:ascii="Times New Roman" w:hAnsi="Times New Roman" w:cs="Times New Roman"/>
          <w:b/>
          <w:bCs/>
          <w:sz w:val="24"/>
          <w:szCs w:val="24"/>
        </w:rPr>
      </w:pPr>
      <w:r w:rsidRPr="008765DC">
        <w:rPr>
          <w:rFonts w:ascii="Times New Roman" w:hAnsi="Times New Roman" w:cs="Times New Roman" w:hint="eastAsia"/>
          <w:b/>
          <w:bCs/>
          <w:sz w:val="24"/>
          <w:szCs w:val="24"/>
        </w:rPr>
        <w:t>F</w:t>
      </w:r>
      <w:r w:rsidRPr="008765DC">
        <w:rPr>
          <w:rFonts w:ascii="Times New Roman" w:hAnsi="Times New Roman" w:cs="Times New Roman"/>
          <w:b/>
          <w:bCs/>
          <w:sz w:val="24"/>
          <w:szCs w:val="24"/>
        </w:rPr>
        <w:t xml:space="preserve">ig </w:t>
      </w:r>
      <w:r w:rsidR="00310E3A">
        <w:rPr>
          <w:rFonts w:ascii="Times New Roman" w:hAnsi="Times New Roman" w:cs="Times New Roman"/>
          <w:b/>
          <w:bCs/>
          <w:sz w:val="24"/>
          <w:szCs w:val="24"/>
        </w:rPr>
        <w:t>B</w:t>
      </w:r>
      <w:r w:rsidRPr="008765DC">
        <w:rPr>
          <w:rFonts w:ascii="Times New Roman" w:hAnsi="Times New Roman" w:cs="Times New Roman"/>
          <w:b/>
          <w:bCs/>
          <w:sz w:val="24"/>
          <w:szCs w:val="24"/>
        </w:rPr>
        <w:t>.</w:t>
      </w:r>
      <w:r w:rsidRPr="00051293">
        <w:rPr>
          <w:rFonts w:ascii="Times New Roman" w:hAnsi="Times New Roman" w:cs="Times New Roman"/>
          <w:b/>
          <w:bCs/>
          <w:sz w:val="24"/>
          <w:szCs w:val="24"/>
        </w:rPr>
        <w:t xml:space="preserve"> Atypical effector CD4 and CD8 T cell responses </w:t>
      </w:r>
      <w:r w:rsidRPr="00051293">
        <w:rPr>
          <w:rFonts w:ascii="Times New Roman" w:hAnsi="Times New Roman" w:cs="Times New Roman" w:hint="eastAsia"/>
          <w:b/>
          <w:bCs/>
          <w:sz w:val="24"/>
          <w:szCs w:val="24"/>
        </w:rPr>
        <w:t>in response to</w:t>
      </w:r>
      <w:r w:rsidRPr="00051293">
        <w:rPr>
          <w:rFonts w:ascii="Times New Roman" w:hAnsi="Times New Roman" w:cs="Times New Roman"/>
          <w:b/>
          <w:bCs/>
          <w:sz w:val="24"/>
          <w:szCs w:val="24"/>
        </w:rPr>
        <w:t xml:space="preserve"> </w:t>
      </w:r>
      <w:r w:rsidRPr="00051293">
        <w:rPr>
          <w:rFonts w:ascii="Times New Roman" w:hAnsi="Times New Roman" w:cs="Times New Roman"/>
          <w:b/>
          <w:bCs/>
          <w:i/>
          <w:sz w:val="24"/>
          <w:szCs w:val="24"/>
        </w:rPr>
        <w:t>in vitro</w:t>
      </w:r>
      <w:r w:rsidRPr="00051293">
        <w:rPr>
          <w:rFonts w:ascii="Times New Roman" w:hAnsi="Times New Roman" w:cs="Times New Roman"/>
          <w:b/>
          <w:bCs/>
          <w:sz w:val="24"/>
          <w:szCs w:val="24"/>
        </w:rPr>
        <w:t xml:space="preserve"> stimulation with RSV </w:t>
      </w:r>
      <w:r w:rsidRPr="00051293">
        <w:rPr>
          <w:rFonts w:ascii="Times New Roman" w:hAnsi="Times New Roman" w:cs="Times New Roman"/>
          <w:b/>
          <w:sz w:val="24"/>
          <w:szCs w:val="24"/>
        </w:rPr>
        <w:t>F</w:t>
      </w:r>
      <w:r w:rsidRPr="00051293">
        <w:rPr>
          <w:rFonts w:ascii="Times New Roman" w:hAnsi="Times New Roman" w:cs="Times New Roman"/>
          <w:b/>
          <w:sz w:val="24"/>
          <w:szCs w:val="24"/>
          <w:vertAlign w:val="subscript"/>
        </w:rPr>
        <w:t>92-106</w:t>
      </w:r>
      <w:r w:rsidRPr="00051293">
        <w:rPr>
          <w:rFonts w:ascii="Times New Roman" w:hAnsi="Times New Roman" w:cs="Times New Roman"/>
          <w:b/>
          <w:sz w:val="24"/>
          <w:szCs w:val="24"/>
        </w:rPr>
        <w:t xml:space="preserve"> and G</w:t>
      </w:r>
      <w:r w:rsidRPr="00051293">
        <w:rPr>
          <w:rFonts w:ascii="Times New Roman" w:hAnsi="Times New Roman" w:cs="Times New Roman"/>
          <w:b/>
          <w:sz w:val="24"/>
          <w:szCs w:val="24"/>
          <w:vertAlign w:val="subscript"/>
        </w:rPr>
        <w:t>183-195</w:t>
      </w:r>
      <w:r w:rsidRPr="00051293">
        <w:rPr>
          <w:rFonts w:ascii="Times New Roman" w:hAnsi="Times New Roman" w:cs="Times New Roman"/>
          <w:sz w:val="24"/>
          <w:szCs w:val="24"/>
        </w:rPr>
        <w:t xml:space="preserve"> </w:t>
      </w:r>
      <w:r w:rsidRPr="00051293">
        <w:rPr>
          <w:rFonts w:ascii="Times New Roman" w:hAnsi="Times New Roman" w:cs="Times New Roman"/>
          <w:b/>
          <w:bCs/>
          <w:sz w:val="24"/>
          <w:szCs w:val="24"/>
        </w:rPr>
        <w:t>peptide.</w:t>
      </w:r>
    </w:p>
    <w:p w:rsidR="00535EBD" w:rsidRPr="00051293" w:rsidRDefault="00535EBD" w:rsidP="00535EBD">
      <w:pPr>
        <w:widowControl w:val="0"/>
        <w:autoSpaceDE w:val="0"/>
        <w:autoSpaceDN w:val="0"/>
        <w:adjustRightInd w:val="0"/>
        <w:spacing w:after="0" w:line="240" w:lineRule="auto"/>
        <w:jc w:val="both"/>
        <w:rPr>
          <w:rFonts w:ascii="Times New Roman" w:hAnsi="Times New Roman" w:cs="Times New Roman"/>
          <w:sz w:val="24"/>
          <w:szCs w:val="24"/>
        </w:rPr>
      </w:pPr>
      <w:r w:rsidRPr="00051293">
        <w:rPr>
          <w:rFonts w:ascii="Times New Roman" w:hAnsi="Times New Roman" w:cs="Times New Roman"/>
          <w:bCs/>
          <w:sz w:val="24"/>
          <w:szCs w:val="24"/>
        </w:rPr>
        <w:t>L</w:t>
      </w:r>
      <w:r w:rsidRPr="00051293">
        <w:rPr>
          <w:rFonts w:ascii="Times New Roman" w:hAnsi="Times New Roman" w:cs="Times New Roman"/>
          <w:sz w:val="24"/>
          <w:szCs w:val="24"/>
        </w:rPr>
        <w:t xml:space="preserve">ung cells collected at 5 d.p.c. were </w:t>
      </w:r>
      <w:r w:rsidRPr="00051293">
        <w:rPr>
          <w:rFonts w:ascii="Times New Roman" w:hAnsi="Times New Roman" w:cs="Times New Roman"/>
          <w:i/>
          <w:sz w:val="24"/>
          <w:szCs w:val="24"/>
        </w:rPr>
        <w:t>in vitro</w:t>
      </w:r>
      <w:r w:rsidRPr="00051293">
        <w:rPr>
          <w:rFonts w:ascii="Times New Roman" w:hAnsi="Times New Roman" w:cs="Times New Roman"/>
          <w:sz w:val="24"/>
          <w:szCs w:val="24"/>
        </w:rPr>
        <w:t xml:space="preserve"> stimulated with RSV F</w:t>
      </w:r>
      <w:r w:rsidRPr="00051293">
        <w:rPr>
          <w:rFonts w:ascii="Times New Roman" w:hAnsi="Times New Roman" w:cs="Times New Roman"/>
          <w:sz w:val="24"/>
          <w:szCs w:val="24"/>
          <w:vertAlign w:val="subscript"/>
        </w:rPr>
        <w:t>92-106</w:t>
      </w:r>
      <w:r w:rsidRPr="00051293">
        <w:rPr>
          <w:rFonts w:ascii="Times New Roman" w:hAnsi="Times New Roman" w:cs="Times New Roman"/>
          <w:sz w:val="24"/>
          <w:szCs w:val="24"/>
        </w:rPr>
        <w:t xml:space="preserve"> and G</w:t>
      </w:r>
      <w:r w:rsidRPr="00051293">
        <w:rPr>
          <w:rFonts w:ascii="Times New Roman" w:hAnsi="Times New Roman" w:cs="Times New Roman"/>
          <w:sz w:val="24"/>
          <w:szCs w:val="24"/>
          <w:vertAlign w:val="subscript"/>
        </w:rPr>
        <w:t>183-195</w:t>
      </w:r>
      <w:r w:rsidRPr="00051293">
        <w:rPr>
          <w:rFonts w:ascii="Times New Roman" w:hAnsi="Times New Roman" w:cs="Times New Roman"/>
          <w:sz w:val="24"/>
          <w:szCs w:val="24"/>
        </w:rPr>
        <w:t xml:space="preserve"> peptide to determine the effector CD8</w:t>
      </w:r>
      <w:r w:rsidRPr="00051293">
        <w:rPr>
          <w:rFonts w:ascii="Times New Roman" w:hAnsi="Times New Roman" w:cs="Times New Roman"/>
          <w:sz w:val="24"/>
          <w:szCs w:val="24"/>
          <w:vertAlign w:val="superscript"/>
        </w:rPr>
        <w:t>+</w:t>
      </w:r>
      <w:r w:rsidRPr="00051293">
        <w:rPr>
          <w:rFonts w:ascii="Times New Roman" w:hAnsi="Times New Roman" w:cs="Times New Roman"/>
          <w:sz w:val="24"/>
          <w:szCs w:val="24"/>
        </w:rPr>
        <w:t xml:space="preserve"> and CD4</w:t>
      </w:r>
      <w:r w:rsidRPr="00051293">
        <w:rPr>
          <w:rFonts w:ascii="Times New Roman" w:hAnsi="Times New Roman" w:cs="Times New Roman"/>
          <w:sz w:val="24"/>
          <w:szCs w:val="24"/>
          <w:vertAlign w:val="superscript"/>
        </w:rPr>
        <w:t>+</w:t>
      </w:r>
      <w:r w:rsidRPr="00051293">
        <w:rPr>
          <w:rFonts w:ascii="Times New Roman" w:hAnsi="Times New Roman" w:cs="Times New Roman"/>
          <w:sz w:val="24"/>
          <w:szCs w:val="24"/>
        </w:rPr>
        <w:t xml:space="preserve"> T cells by intracellular cytokine staining flow cytometry. (</w:t>
      </w:r>
      <w:r w:rsidRPr="00051293">
        <w:rPr>
          <w:rFonts w:ascii="Times New Roman" w:hAnsi="Times New Roman" w:cs="Times New Roman" w:hint="eastAsia"/>
          <w:sz w:val="24"/>
          <w:szCs w:val="24"/>
        </w:rPr>
        <w:t>A</w:t>
      </w:r>
      <w:r w:rsidRPr="00051293">
        <w:rPr>
          <w:rFonts w:ascii="Times New Roman" w:hAnsi="Times New Roman" w:cs="Times New Roman"/>
          <w:sz w:val="24"/>
          <w:szCs w:val="24"/>
        </w:rPr>
        <w:t xml:space="preserve"> and </w:t>
      </w:r>
      <w:r w:rsidRPr="00051293">
        <w:rPr>
          <w:rFonts w:ascii="Times New Roman" w:hAnsi="Times New Roman" w:cs="Times New Roman" w:hint="eastAsia"/>
          <w:sz w:val="24"/>
          <w:szCs w:val="24"/>
        </w:rPr>
        <w:t>B</w:t>
      </w:r>
      <w:r w:rsidRPr="00051293">
        <w:rPr>
          <w:rFonts w:ascii="Times New Roman" w:hAnsi="Times New Roman" w:cs="Times New Roman"/>
          <w:sz w:val="24"/>
          <w:szCs w:val="24"/>
        </w:rPr>
        <w:t>) F</w:t>
      </w:r>
      <w:r w:rsidRPr="00051293">
        <w:rPr>
          <w:rFonts w:ascii="Times New Roman" w:hAnsi="Times New Roman" w:cs="Times New Roman"/>
          <w:sz w:val="24"/>
          <w:szCs w:val="24"/>
          <w:vertAlign w:val="subscript"/>
        </w:rPr>
        <w:t>92-106</w:t>
      </w:r>
      <w:r w:rsidRPr="00051293">
        <w:rPr>
          <w:rFonts w:ascii="Times New Roman" w:hAnsi="Times New Roman" w:cs="Times New Roman"/>
          <w:sz w:val="24"/>
          <w:szCs w:val="24"/>
        </w:rPr>
        <w:t xml:space="preserve"> peptide-stimulated IFN-</w:t>
      </w:r>
      <w:r w:rsidRPr="00051293">
        <w:rPr>
          <w:rFonts w:ascii="Times New Roman" w:hAnsi="Times New Roman" w:cs="Times New Roman"/>
          <w:sz w:val="24"/>
          <w:szCs w:val="24"/>
          <w:lang w:val="el-GR"/>
        </w:rPr>
        <w:t>γ (</w:t>
      </w:r>
      <w:r w:rsidRPr="00051293">
        <w:rPr>
          <w:rFonts w:ascii="Times New Roman" w:hAnsi="Times New Roman" w:cs="Times New Roman"/>
          <w:sz w:val="24"/>
          <w:szCs w:val="24"/>
        </w:rPr>
        <w:t>IFN-</w:t>
      </w:r>
      <w:r w:rsidRPr="00051293">
        <w:rPr>
          <w:rFonts w:ascii="Times New Roman" w:hAnsi="Times New Roman" w:cs="Times New Roman"/>
          <w:sz w:val="24"/>
          <w:szCs w:val="24"/>
          <w:lang w:val="el-GR"/>
        </w:rPr>
        <w:t>γ</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lang w:val="el-GR"/>
        </w:rPr>
        <w:t>IL-4</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lang w:val="el-GR"/>
        </w:rPr>
        <w:t xml:space="preserve">, </w:t>
      </w:r>
      <w:r w:rsidRPr="00051293">
        <w:rPr>
          <w:rFonts w:ascii="Times New Roman" w:hAnsi="Times New Roman" w:cs="Times New Roman"/>
          <w:sz w:val="24"/>
          <w:szCs w:val="24"/>
        </w:rPr>
        <w:t>IFN-</w:t>
      </w:r>
      <w:r w:rsidRPr="00051293">
        <w:rPr>
          <w:rFonts w:ascii="Times New Roman" w:hAnsi="Times New Roman" w:cs="Times New Roman"/>
          <w:sz w:val="24"/>
          <w:szCs w:val="24"/>
          <w:lang w:val="el-GR"/>
        </w:rPr>
        <w:t>γ</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rPr>
        <w:t>TNF-</w:t>
      </w:r>
      <w:r w:rsidRPr="00051293">
        <w:rPr>
          <w:rFonts w:ascii="Times New Roman" w:hAnsi="Times New Roman" w:cs="Times New Roman"/>
          <w:sz w:val="24"/>
          <w:szCs w:val="24"/>
          <w:lang w:val="el-GR"/>
        </w:rPr>
        <w:t>α</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lang w:val="el-GR"/>
        </w:rPr>
        <w:t xml:space="preserve">), </w:t>
      </w:r>
      <w:r w:rsidRPr="00051293">
        <w:rPr>
          <w:rFonts w:ascii="Times New Roman" w:hAnsi="Times New Roman" w:cs="Times New Roman"/>
          <w:sz w:val="24"/>
          <w:szCs w:val="24"/>
        </w:rPr>
        <w:t xml:space="preserve">IL-4 </w:t>
      </w:r>
      <w:r w:rsidRPr="00051293">
        <w:rPr>
          <w:rFonts w:ascii="Times New Roman" w:hAnsi="Times New Roman" w:cs="Times New Roman"/>
          <w:sz w:val="24"/>
          <w:szCs w:val="24"/>
          <w:lang w:val="el-GR"/>
        </w:rPr>
        <w:t>(</w:t>
      </w:r>
      <w:r w:rsidRPr="00051293">
        <w:rPr>
          <w:rFonts w:ascii="Times New Roman" w:hAnsi="Times New Roman" w:cs="Times New Roman"/>
          <w:sz w:val="24"/>
          <w:szCs w:val="24"/>
        </w:rPr>
        <w:t>IFN-</w:t>
      </w:r>
      <w:r w:rsidRPr="00051293">
        <w:rPr>
          <w:rFonts w:ascii="Times New Roman" w:hAnsi="Times New Roman" w:cs="Times New Roman"/>
          <w:sz w:val="24"/>
          <w:szCs w:val="24"/>
          <w:lang w:val="el-GR"/>
        </w:rPr>
        <w:t>γ</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lang w:val="el-GR"/>
        </w:rPr>
        <w:t>IL-4</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lang w:val="el-GR"/>
        </w:rPr>
        <w:t>), or</w:t>
      </w:r>
      <w:r w:rsidRPr="00051293">
        <w:rPr>
          <w:rFonts w:ascii="Times New Roman" w:hAnsi="Times New Roman" w:cs="Times New Roman"/>
          <w:sz w:val="24"/>
          <w:szCs w:val="24"/>
        </w:rPr>
        <w:t xml:space="preserve"> TNF-</w:t>
      </w:r>
      <w:r w:rsidRPr="00051293">
        <w:rPr>
          <w:rFonts w:ascii="Times New Roman" w:hAnsi="Times New Roman" w:cs="Times New Roman"/>
          <w:sz w:val="24"/>
          <w:szCs w:val="24"/>
          <w:lang w:val="el-GR"/>
        </w:rPr>
        <w:t>α (</w:t>
      </w:r>
      <w:bookmarkStart w:id="2" w:name="OLE_LINK3"/>
      <w:r w:rsidRPr="00051293">
        <w:rPr>
          <w:rFonts w:ascii="Times New Roman" w:hAnsi="Times New Roman" w:cs="Times New Roman"/>
          <w:sz w:val="24"/>
          <w:szCs w:val="24"/>
        </w:rPr>
        <w:t>IFN-</w:t>
      </w:r>
      <w:r w:rsidRPr="00051293">
        <w:rPr>
          <w:rFonts w:ascii="Times New Roman" w:hAnsi="Times New Roman" w:cs="Times New Roman"/>
          <w:sz w:val="24"/>
          <w:szCs w:val="24"/>
          <w:lang w:val="el-GR"/>
        </w:rPr>
        <w:t>γ</w:t>
      </w:r>
      <w:r w:rsidRPr="00051293">
        <w:rPr>
          <w:rFonts w:ascii="Times New Roman" w:hAnsi="Times New Roman" w:cs="Times New Roman"/>
          <w:sz w:val="24"/>
          <w:szCs w:val="24"/>
          <w:vertAlign w:val="superscript"/>
          <w:lang w:val="el-GR"/>
        </w:rPr>
        <w:t>-</w:t>
      </w:r>
      <w:bookmarkEnd w:id="2"/>
      <w:r w:rsidRPr="00051293">
        <w:rPr>
          <w:rFonts w:ascii="Times New Roman" w:hAnsi="Times New Roman" w:cs="Times New Roman"/>
          <w:sz w:val="24"/>
          <w:szCs w:val="24"/>
        </w:rPr>
        <w:t>TNF-</w:t>
      </w:r>
      <w:r w:rsidRPr="00051293">
        <w:rPr>
          <w:rFonts w:ascii="Times New Roman" w:hAnsi="Times New Roman" w:cs="Times New Roman"/>
          <w:sz w:val="24"/>
          <w:szCs w:val="24"/>
          <w:lang w:val="el-GR"/>
        </w:rPr>
        <w:t>α</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lang w:val="el-GR"/>
        </w:rPr>
        <w:t>)</w:t>
      </w:r>
      <w:r w:rsidRPr="00051293">
        <w:rPr>
          <w:rFonts w:ascii="Times New Roman" w:hAnsi="Times New Roman" w:cs="Times New Roman"/>
          <w:sz w:val="24"/>
          <w:szCs w:val="24"/>
        </w:rPr>
        <w:t xml:space="preserve"> </w:t>
      </w:r>
      <w:r w:rsidRPr="00051293">
        <w:rPr>
          <w:rFonts w:ascii="Times New Roman" w:hAnsi="Times New Roman" w:cs="Times New Roman"/>
          <w:sz w:val="24"/>
          <w:szCs w:val="24"/>
          <w:lang w:val="el-GR"/>
        </w:rPr>
        <w:t xml:space="preserve">secreting </w:t>
      </w:r>
      <w:r w:rsidRPr="00051293">
        <w:rPr>
          <w:rFonts w:ascii="Times New Roman" w:hAnsi="Times New Roman" w:cs="Times New Roman"/>
          <w:sz w:val="24"/>
          <w:szCs w:val="24"/>
        </w:rPr>
        <w:t>CD4</w:t>
      </w:r>
      <w:r w:rsidRPr="00051293">
        <w:rPr>
          <w:rFonts w:ascii="Times New Roman" w:hAnsi="Times New Roman" w:cs="Times New Roman"/>
          <w:sz w:val="24"/>
          <w:szCs w:val="24"/>
          <w:vertAlign w:val="superscript"/>
        </w:rPr>
        <w:t>+</w:t>
      </w:r>
      <w:r w:rsidRPr="00051293">
        <w:rPr>
          <w:rFonts w:ascii="Times New Roman" w:hAnsi="Times New Roman" w:cs="Times New Roman"/>
          <w:sz w:val="24"/>
          <w:szCs w:val="24"/>
        </w:rPr>
        <w:t xml:space="preserve"> T cells.</w:t>
      </w:r>
      <w:r w:rsidRPr="00051293">
        <w:rPr>
          <w:rFonts w:ascii="Times New Roman" w:hAnsi="Times New Roman" w:cs="Times New Roman"/>
          <w:sz w:val="24"/>
          <w:szCs w:val="24"/>
          <w:lang w:val="el-GR"/>
        </w:rPr>
        <w:t xml:space="preserve"> </w:t>
      </w:r>
      <w:r w:rsidRPr="00051293">
        <w:rPr>
          <w:rFonts w:ascii="Times New Roman" w:hAnsi="Times New Roman" w:cs="Times New Roman"/>
          <w:sz w:val="24"/>
          <w:szCs w:val="24"/>
        </w:rPr>
        <w:t>(</w:t>
      </w:r>
      <w:r w:rsidRPr="00051293">
        <w:rPr>
          <w:rFonts w:ascii="Times New Roman" w:hAnsi="Times New Roman" w:cs="Times New Roman" w:hint="eastAsia"/>
          <w:sz w:val="24"/>
          <w:szCs w:val="24"/>
        </w:rPr>
        <w:t>C</w:t>
      </w:r>
      <w:r w:rsidRPr="00051293">
        <w:rPr>
          <w:rFonts w:ascii="Times New Roman" w:hAnsi="Times New Roman" w:cs="Times New Roman"/>
          <w:sz w:val="24"/>
          <w:szCs w:val="24"/>
        </w:rPr>
        <w:t xml:space="preserve"> and </w:t>
      </w:r>
      <w:r w:rsidRPr="00051293">
        <w:rPr>
          <w:rFonts w:ascii="Times New Roman" w:hAnsi="Times New Roman" w:cs="Times New Roman" w:hint="eastAsia"/>
          <w:sz w:val="24"/>
          <w:szCs w:val="24"/>
        </w:rPr>
        <w:t>D</w:t>
      </w:r>
      <w:r w:rsidRPr="00051293">
        <w:rPr>
          <w:rFonts w:ascii="Times New Roman" w:hAnsi="Times New Roman" w:cs="Times New Roman"/>
          <w:sz w:val="24"/>
          <w:szCs w:val="24"/>
        </w:rPr>
        <w:t>) RSV G</w:t>
      </w:r>
      <w:r w:rsidRPr="00051293">
        <w:rPr>
          <w:rFonts w:ascii="Times New Roman" w:hAnsi="Times New Roman" w:cs="Times New Roman"/>
          <w:sz w:val="24"/>
          <w:szCs w:val="24"/>
          <w:vertAlign w:val="subscript"/>
        </w:rPr>
        <w:t>183-195</w:t>
      </w:r>
      <w:r w:rsidRPr="00051293">
        <w:rPr>
          <w:rFonts w:ascii="Times New Roman" w:hAnsi="Times New Roman" w:cs="Times New Roman"/>
          <w:sz w:val="24"/>
          <w:szCs w:val="24"/>
        </w:rPr>
        <w:t xml:space="preserve"> peptide- stimulated effector CD8</w:t>
      </w:r>
      <w:r w:rsidRPr="00051293">
        <w:rPr>
          <w:rFonts w:ascii="Times New Roman" w:hAnsi="Times New Roman" w:cs="Times New Roman"/>
          <w:sz w:val="24"/>
          <w:szCs w:val="24"/>
          <w:vertAlign w:val="superscript"/>
        </w:rPr>
        <w:t>+</w:t>
      </w:r>
      <w:r w:rsidRPr="00051293">
        <w:rPr>
          <w:rFonts w:ascii="Times New Roman" w:hAnsi="Times New Roman" w:cs="Times New Roman"/>
          <w:sz w:val="24"/>
          <w:szCs w:val="24"/>
        </w:rPr>
        <w:t xml:space="preserve"> T cells </w:t>
      </w:r>
      <w:r w:rsidRPr="00051293">
        <w:rPr>
          <w:rFonts w:ascii="Times New Roman" w:hAnsi="Times New Roman" w:cs="Times New Roman"/>
          <w:sz w:val="24"/>
          <w:szCs w:val="24"/>
          <w:lang w:val="el-GR"/>
        </w:rPr>
        <w:t>secreting</w:t>
      </w:r>
      <w:r w:rsidRPr="00051293">
        <w:rPr>
          <w:rFonts w:ascii="Times New Roman" w:hAnsi="Times New Roman" w:cs="Times New Roman"/>
          <w:sz w:val="24"/>
          <w:szCs w:val="24"/>
        </w:rPr>
        <w:t xml:space="preserve"> cytokines (IFN-</w:t>
      </w:r>
      <w:r w:rsidRPr="00051293">
        <w:rPr>
          <w:rFonts w:ascii="Times New Roman" w:hAnsi="Times New Roman" w:cs="Times New Roman"/>
          <w:sz w:val="24"/>
          <w:szCs w:val="24"/>
          <w:lang w:val="el-GR"/>
        </w:rPr>
        <w:t>γ</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lang w:val="el-GR"/>
        </w:rPr>
        <w:t>IL-4</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lang w:val="el-GR"/>
        </w:rPr>
        <w:t xml:space="preserve">, </w:t>
      </w:r>
      <w:r w:rsidRPr="00051293">
        <w:rPr>
          <w:rFonts w:ascii="Times New Roman" w:hAnsi="Times New Roman" w:cs="Times New Roman"/>
          <w:sz w:val="24"/>
          <w:szCs w:val="24"/>
        </w:rPr>
        <w:t>IFN-</w:t>
      </w:r>
      <w:r w:rsidRPr="00051293">
        <w:rPr>
          <w:rFonts w:ascii="Times New Roman" w:hAnsi="Times New Roman" w:cs="Times New Roman"/>
          <w:sz w:val="24"/>
          <w:szCs w:val="24"/>
          <w:lang w:val="el-GR"/>
        </w:rPr>
        <w:t>γ</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lang w:val="el-GR"/>
        </w:rPr>
        <w:t>IL-4</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rPr>
        <w:t>, IFN-</w:t>
      </w:r>
      <w:r w:rsidRPr="00051293">
        <w:rPr>
          <w:rFonts w:ascii="Times New Roman" w:hAnsi="Times New Roman" w:cs="Times New Roman"/>
          <w:sz w:val="24"/>
          <w:szCs w:val="24"/>
          <w:lang w:val="el-GR"/>
        </w:rPr>
        <w:t>γ</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rPr>
        <w:t>TNF-</w:t>
      </w:r>
      <w:r w:rsidRPr="00051293">
        <w:rPr>
          <w:rFonts w:ascii="Times New Roman" w:hAnsi="Times New Roman" w:cs="Times New Roman"/>
          <w:sz w:val="24"/>
          <w:szCs w:val="24"/>
          <w:lang w:val="el-GR"/>
        </w:rPr>
        <w:t>α</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lang w:val="el-GR"/>
        </w:rPr>
        <w:t>,</w:t>
      </w:r>
      <w:r w:rsidRPr="00051293">
        <w:rPr>
          <w:rFonts w:ascii="Times New Roman" w:hAnsi="Times New Roman" w:cs="Times New Roman"/>
          <w:sz w:val="24"/>
          <w:szCs w:val="24"/>
        </w:rPr>
        <w:t xml:space="preserve"> IFN-</w:t>
      </w:r>
      <w:r w:rsidRPr="00051293">
        <w:rPr>
          <w:rFonts w:ascii="Times New Roman" w:hAnsi="Times New Roman" w:cs="Times New Roman"/>
          <w:sz w:val="24"/>
          <w:szCs w:val="24"/>
          <w:lang w:val="el-GR"/>
        </w:rPr>
        <w:t>γ</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rPr>
        <w:t>TNF-</w:t>
      </w:r>
      <w:r w:rsidRPr="00051293">
        <w:rPr>
          <w:rFonts w:ascii="Times New Roman" w:hAnsi="Times New Roman" w:cs="Times New Roman"/>
          <w:sz w:val="24"/>
          <w:szCs w:val="24"/>
          <w:lang w:val="el-GR"/>
        </w:rPr>
        <w:t>α</w:t>
      </w:r>
      <w:r w:rsidRPr="00051293">
        <w:rPr>
          <w:rFonts w:ascii="Times New Roman" w:hAnsi="Times New Roman" w:cs="Times New Roman"/>
          <w:sz w:val="24"/>
          <w:szCs w:val="24"/>
          <w:vertAlign w:val="superscript"/>
          <w:lang w:val="el-GR"/>
        </w:rPr>
        <w:t>+</w:t>
      </w:r>
      <w:r w:rsidRPr="00051293">
        <w:rPr>
          <w:rFonts w:ascii="Times New Roman" w:hAnsi="Times New Roman" w:cs="Times New Roman"/>
          <w:sz w:val="24"/>
          <w:szCs w:val="24"/>
        </w:rPr>
        <w:t xml:space="preserve">). Results are presented as mean ± SEM (n=5). Statistical analysis was carried out by two-way ANOVA in GraphPad; *** </w:t>
      </w:r>
      <w:r w:rsidRPr="00051293">
        <w:rPr>
          <w:rFonts w:ascii="Times New Roman" w:hAnsi="Times New Roman" w:cs="Times New Roman"/>
          <w:i/>
          <w:sz w:val="24"/>
          <w:szCs w:val="24"/>
        </w:rPr>
        <w:t>p</w:t>
      </w:r>
      <w:r w:rsidRPr="00051293">
        <w:rPr>
          <w:rFonts w:ascii="Times New Roman" w:hAnsi="Times New Roman" w:cs="Times New Roman"/>
          <w:sz w:val="24"/>
          <w:szCs w:val="24"/>
        </w:rPr>
        <w:t xml:space="preserve">&lt;0.001, * </w:t>
      </w:r>
      <w:r w:rsidRPr="00051293">
        <w:rPr>
          <w:rFonts w:ascii="Times New Roman" w:hAnsi="Times New Roman" w:cs="Times New Roman"/>
          <w:i/>
          <w:sz w:val="24"/>
          <w:szCs w:val="24"/>
        </w:rPr>
        <w:t>p</w:t>
      </w:r>
      <w:r w:rsidRPr="00051293">
        <w:rPr>
          <w:rFonts w:ascii="Times New Roman" w:hAnsi="Times New Roman" w:cs="Times New Roman"/>
          <w:sz w:val="24"/>
          <w:szCs w:val="24"/>
        </w:rPr>
        <w:t>&lt;0.05</w:t>
      </w:r>
      <w:r w:rsidRPr="00051293">
        <w:rPr>
          <w:rFonts w:ascii="Times New Roman" w:hAnsi="Times New Roman" w:cs="Times New Roman"/>
          <w:sz w:val="24"/>
          <w:szCs w:val="24"/>
          <w:lang w:val="el-GR"/>
        </w:rPr>
        <w:t xml:space="preserve">. </w:t>
      </w:r>
      <w:r w:rsidRPr="00051293">
        <w:rPr>
          <w:rFonts w:ascii="Times New Roman" w:hAnsi="Times New Roman" w:cs="Times New Roman"/>
          <w:sz w:val="24"/>
          <w:szCs w:val="24"/>
        </w:rPr>
        <w:t>ND: non detection.</w:t>
      </w:r>
    </w:p>
    <w:bookmarkEnd w:id="1"/>
    <w:p w:rsidR="00535EBD" w:rsidRPr="00051293" w:rsidRDefault="00535EBD" w:rsidP="00535EBD">
      <w:pPr>
        <w:widowControl w:val="0"/>
        <w:autoSpaceDE w:val="0"/>
        <w:autoSpaceDN w:val="0"/>
        <w:adjustRightInd w:val="0"/>
        <w:spacing w:after="0" w:line="480" w:lineRule="auto"/>
        <w:jc w:val="both"/>
        <w:rPr>
          <w:rFonts w:ascii="Times New Roman" w:hAnsi="Times New Roman" w:cs="Times New Roman"/>
          <w:sz w:val="24"/>
          <w:szCs w:val="24"/>
        </w:rPr>
      </w:pPr>
    </w:p>
    <w:p w:rsidR="00535EBD" w:rsidRDefault="00535EBD" w:rsidP="00535EBD">
      <w:pPr>
        <w:widowControl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535EBD" w:rsidRDefault="00535EBD" w:rsidP="00535EBD">
      <w:pPr>
        <w:widowControl w:val="0"/>
        <w:autoSpaceDE w:val="0"/>
        <w:autoSpaceDN w:val="0"/>
        <w:adjustRightInd w:val="0"/>
        <w:spacing w:after="0" w:line="240" w:lineRule="auto"/>
        <w:jc w:val="both"/>
        <w:rPr>
          <w:rFonts w:ascii="Times New Roman" w:hAnsi="Times New Roman" w:cs="Times New Roman"/>
          <w:b/>
          <w:sz w:val="24"/>
          <w:szCs w:val="24"/>
        </w:rPr>
      </w:pPr>
    </w:p>
    <w:p w:rsidR="00535EBD" w:rsidRDefault="00535EBD" w:rsidP="00535EBD">
      <w:pPr>
        <w:widowControl w:val="0"/>
        <w:autoSpaceDE w:val="0"/>
        <w:autoSpaceDN w:val="0"/>
        <w:adjustRightInd w:val="0"/>
        <w:spacing w:after="0" w:line="240" w:lineRule="auto"/>
        <w:jc w:val="both"/>
        <w:rPr>
          <w:rFonts w:ascii="Times New Roman" w:hAnsi="Times New Roman" w:cs="Times New Roman"/>
          <w:b/>
          <w:sz w:val="24"/>
          <w:szCs w:val="24"/>
        </w:rPr>
      </w:pPr>
    </w:p>
    <w:p w:rsidR="00535EBD" w:rsidRDefault="00535EBD" w:rsidP="00535EBD">
      <w:pPr>
        <w:widowControl w:val="0"/>
        <w:autoSpaceDE w:val="0"/>
        <w:autoSpaceDN w:val="0"/>
        <w:adjustRightInd w:val="0"/>
        <w:spacing w:after="0" w:line="240" w:lineRule="auto"/>
        <w:jc w:val="both"/>
        <w:rPr>
          <w:rFonts w:ascii="Times New Roman" w:hAnsi="Times New Roman" w:cs="Times New Roman"/>
          <w:b/>
          <w:sz w:val="24"/>
          <w:szCs w:val="24"/>
        </w:rPr>
      </w:pPr>
    </w:p>
    <w:p w:rsidR="00535EBD" w:rsidRDefault="00535EBD" w:rsidP="00535EBD">
      <w:pPr>
        <w:widowControl w:val="0"/>
        <w:autoSpaceDE w:val="0"/>
        <w:autoSpaceDN w:val="0"/>
        <w:adjustRightInd w:val="0"/>
        <w:spacing w:after="0" w:line="240" w:lineRule="auto"/>
        <w:jc w:val="both"/>
        <w:rPr>
          <w:rFonts w:ascii="Times New Roman" w:hAnsi="Times New Roman" w:cs="Times New Roman"/>
          <w:b/>
          <w:sz w:val="24"/>
          <w:szCs w:val="24"/>
        </w:rPr>
      </w:pPr>
    </w:p>
    <w:p w:rsidR="00535EBD" w:rsidRDefault="00535EBD" w:rsidP="00535EBD">
      <w:pPr>
        <w:widowControl w:val="0"/>
        <w:autoSpaceDE w:val="0"/>
        <w:autoSpaceDN w:val="0"/>
        <w:adjustRightInd w:val="0"/>
        <w:spacing w:after="0" w:line="240" w:lineRule="auto"/>
        <w:jc w:val="both"/>
        <w:rPr>
          <w:rFonts w:ascii="Times New Roman" w:hAnsi="Times New Roman" w:cs="Times New Roman"/>
          <w:b/>
          <w:sz w:val="24"/>
          <w:szCs w:val="24"/>
        </w:rPr>
      </w:pPr>
    </w:p>
    <w:p w:rsidR="00535EBD" w:rsidRDefault="00535EBD" w:rsidP="00535EBD">
      <w:pPr>
        <w:widowControl w:val="0"/>
        <w:autoSpaceDE w:val="0"/>
        <w:autoSpaceDN w:val="0"/>
        <w:adjustRightInd w:val="0"/>
        <w:spacing w:after="0" w:line="240" w:lineRule="auto"/>
        <w:jc w:val="both"/>
        <w:rPr>
          <w:rFonts w:ascii="Times New Roman" w:hAnsi="Times New Roman" w:cs="Times New Roman"/>
          <w:b/>
          <w:sz w:val="24"/>
          <w:szCs w:val="24"/>
        </w:rPr>
      </w:pPr>
      <w:r w:rsidRPr="00FF4403">
        <w:rPr>
          <w:noProof/>
          <w:lang w:eastAsia="en-US"/>
        </w:rPr>
        <w:drawing>
          <wp:inline distT="0" distB="0" distL="0" distR="0" wp14:anchorId="00A303E4" wp14:editId="08D8EC64">
            <wp:extent cx="5152381" cy="2447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52381" cy="2447619"/>
                    </a:xfrm>
                    <a:prstGeom prst="rect">
                      <a:avLst/>
                    </a:prstGeom>
                  </pic:spPr>
                </pic:pic>
              </a:graphicData>
            </a:graphic>
          </wp:inline>
        </w:drawing>
      </w:r>
    </w:p>
    <w:p w:rsidR="00535EBD" w:rsidRDefault="00535EBD" w:rsidP="00535EBD">
      <w:pPr>
        <w:widowControl w:val="0"/>
        <w:autoSpaceDE w:val="0"/>
        <w:autoSpaceDN w:val="0"/>
        <w:adjustRightInd w:val="0"/>
        <w:spacing w:after="0" w:line="240" w:lineRule="auto"/>
        <w:jc w:val="both"/>
        <w:rPr>
          <w:rFonts w:ascii="Times New Roman" w:hAnsi="Times New Roman" w:cs="Times New Roman"/>
          <w:b/>
          <w:sz w:val="24"/>
          <w:szCs w:val="24"/>
        </w:rPr>
      </w:pPr>
    </w:p>
    <w:p w:rsidR="00535EBD" w:rsidRDefault="00535EBD" w:rsidP="00535EBD">
      <w:pPr>
        <w:widowControl w:val="0"/>
        <w:autoSpaceDE w:val="0"/>
        <w:autoSpaceDN w:val="0"/>
        <w:adjustRightInd w:val="0"/>
        <w:spacing w:after="0" w:line="240" w:lineRule="auto"/>
        <w:jc w:val="both"/>
        <w:rPr>
          <w:rFonts w:ascii="Times New Roman" w:hAnsi="Times New Roman" w:cs="Times New Roman"/>
          <w:b/>
          <w:sz w:val="24"/>
          <w:szCs w:val="24"/>
        </w:rPr>
      </w:pPr>
    </w:p>
    <w:p w:rsidR="00535EBD" w:rsidRPr="00051293" w:rsidRDefault="00535EBD" w:rsidP="00535EBD">
      <w:pPr>
        <w:widowControl w:val="0"/>
        <w:autoSpaceDE w:val="0"/>
        <w:autoSpaceDN w:val="0"/>
        <w:adjustRightInd w:val="0"/>
        <w:spacing w:after="0" w:line="240" w:lineRule="auto"/>
        <w:jc w:val="both"/>
        <w:rPr>
          <w:rFonts w:ascii="Times New Roman" w:hAnsi="Times New Roman" w:cs="Times New Roman"/>
          <w:b/>
          <w:sz w:val="24"/>
          <w:szCs w:val="24"/>
        </w:rPr>
      </w:pPr>
      <w:r w:rsidRPr="008765DC">
        <w:rPr>
          <w:rFonts w:ascii="Times New Roman" w:hAnsi="Times New Roman" w:cs="Times New Roman"/>
          <w:b/>
          <w:sz w:val="24"/>
          <w:szCs w:val="24"/>
        </w:rPr>
        <w:t xml:space="preserve">Fig </w:t>
      </w:r>
      <w:r w:rsidR="00310E3A">
        <w:rPr>
          <w:rFonts w:ascii="Times New Roman" w:hAnsi="Times New Roman" w:cs="Times New Roman"/>
          <w:b/>
          <w:sz w:val="24"/>
          <w:szCs w:val="24"/>
        </w:rPr>
        <w:t>C</w:t>
      </w:r>
      <w:r w:rsidRPr="008765DC">
        <w:rPr>
          <w:rFonts w:ascii="Times New Roman" w:hAnsi="Times New Roman" w:cs="Times New Roman"/>
          <w:b/>
          <w:sz w:val="24"/>
          <w:szCs w:val="24"/>
        </w:rPr>
        <w:t>.</w:t>
      </w:r>
      <w:r w:rsidRPr="00051293">
        <w:rPr>
          <w:rFonts w:ascii="Times New Roman" w:hAnsi="Times New Roman" w:cs="Times New Roman"/>
          <w:b/>
          <w:sz w:val="24"/>
          <w:szCs w:val="24"/>
        </w:rPr>
        <w:t xml:space="preserve"> Alum adjuvant stimulates bone marrow derived dendritic and macrophage cells to secrete inflammatory cytokines.</w:t>
      </w:r>
    </w:p>
    <w:p w:rsidR="00535EBD" w:rsidRPr="00051293" w:rsidRDefault="00535EBD" w:rsidP="00535EBD">
      <w:pPr>
        <w:widowControl w:val="0"/>
        <w:autoSpaceDE w:val="0"/>
        <w:autoSpaceDN w:val="0"/>
        <w:adjustRightInd w:val="0"/>
        <w:spacing w:after="0" w:line="240" w:lineRule="auto"/>
        <w:jc w:val="both"/>
        <w:rPr>
          <w:rFonts w:ascii="Times New Roman" w:hAnsi="Times New Roman" w:cs="Times New Roman"/>
          <w:sz w:val="24"/>
          <w:szCs w:val="24"/>
        </w:rPr>
      </w:pPr>
      <w:r w:rsidRPr="00051293">
        <w:rPr>
          <w:rFonts w:ascii="Times New Roman" w:hAnsi="Times New Roman" w:cs="Times New Roman"/>
          <w:sz w:val="24"/>
          <w:szCs w:val="24"/>
          <w:lang w:val="en"/>
        </w:rPr>
        <w:t xml:space="preserve">Bone marrow-derived dendritic (BMDCs) and macrophages (BMDMs) were obtained from BALB/c. BM cells were harvested from femur and tibia and </w:t>
      </w:r>
      <w:r w:rsidRPr="00051293">
        <w:rPr>
          <w:rFonts w:ascii="Times New Roman" w:hAnsi="Times New Roman" w:cs="Times New Roman" w:hint="eastAsia"/>
          <w:sz w:val="24"/>
          <w:szCs w:val="24"/>
          <w:lang w:val="en"/>
        </w:rPr>
        <w:t>red blood cells (</w:t>
      </w:r>
      <w:r w:rsidRPr="00051293">
        <w:rPr>
          <w:rFonts w:ascii="Times New Roman" w:hAnsi="Times New Roman" w:cs="Times New Roman"/>
          <w:sz w:val="24"/>
          <w:szCs w:val="24"/>
          <w:lang w:val="en"/>
        </w:rPr>
        <w:t>RBC</w:t>
      </w:r>
      <w:r w:rsidRPr="00051293">
        <w:rPr>
          <w:rFonts w:ascii="Times New Roman" w:hAnsi="Times New Roman" w:cs="Times New Roman" w:hint="eastAsia"/>
          <w:sz w:val="24"/>
          <w:szCs w:val="24"/>
          <w:lang w:val="en"/>
        </w:rPr>
        <w:t>)</w:t>
      </w:r>
      <w:r w:rsidRPr="00051293">
        <w:rPr>
          <w:rFonts w:ascii="Times New Roman" w:hAnsi="Times New Roman" w:cs="Times New Roman"/>
          <w:sz w:val="24"/>
          <w:szCs w:val="24"/>
          <w:lang w:val="en"/>
        </w:rPr>
        <w:t xml:space="preserve"> were removed by RBC lysis buffer (Sigma Aldrich, St. Louis, MO). For preparation of BMDCs and BMDMs, the BM cells were cultured in completed RPMI 1640 or DMEM medium containing 10 ng/ml mouse recombinant GM-CSF (Invitrogen) or 25 ng/ml M-CSF (R&amp;D Systems, Minneapolis, MN) respectively for 6 to 10 days at </w:t>
      </w:r>
      <w:r w:rsidRPr="00051293">
        <w:rPr>
          <w:rFonts w:ascii="Times New Roman" w:hAnsi="Times New Roman" w:cs="Times New Roman"/>
          <w:sz w:val="24"/>
          <w:szCs w:val="24"/>
        </w:rPr>
        <w:t>37</w:t>
      </w:r>
      <w:r w:rsidRPr="00051293">
        <w:rPr>
          <w:rFonts w:ascii="Times New Roman" w:hAnsi="Times New Roman" w:cs="Times New Roman"/>
          <w:sz w:val="24"/>
          <w:szCs w:val="24"/>
          <w:lang w:val="en"/>
        </w:rPr>
        <w:t>°C</w:t>
      </w:r>
      <w:r w:rsidRPr="00051293">
        <w:rPr>
          <w:rFonts w:ascii="Times New Roman" w:hAnsi="Times New Roman" w:cs="Times New Roman"/>
          <w:sz w:val="24"/>
          <w:szCs w:val="24"/>
        </w:rPr>
        <w:t xml:space="preserve"> in a 5% CO</w:t>
      </w:r>
      <w:r w:rsidRPr="00051293">
        <w:rPr>
          <w:rFonts w:ascii="Times New Roman" w:hAnsi="Times New Roman" w:cs="Times New Roman"/>
          <w:sz w:val="24"/>
          <w:szCs w:val="24"/>
          <w:vertAlign w:val="subscript"/>
        </w:rPr>
        <w:t>2</w:t>
      </w:r>
      <w:r w:rsidRPr="00051293">
        <w:rPr>
          <w:rFonts w:ascii="Times New Roman" w:hAnsi="Times New Roman" w:cs="Times New Roman"/>
          <w:sz w:val="24"/>
          <w:szCs w:val="24"/>
          <w:lang w:val="en"/>
        </w:rPr>
        <w:t>.</w:t>
      </w:r>
      <w:r w:rsidRPr="00051293">
        <w:rPr>
          <w:rFonts w:ascii="Times New Roman" w:hAnsi="Times New Roman" w:cs="Times New Roman" w:hint="eastAsia"/>
          <w:sz w:val="24"/>
          <w:szCs w:val="24"/>
          <w:lang w:val="en"/>
        </w:rPr>
        <w:t xml:space="preserve"> </w:t>
      </w:r>
      <w:r w:rsidRPr="00051293">
        <w:rPr>
          <w:rFonts w:ascii="Times New Roman" w:hAnsi="Times New Roman" w:cs="Times New Roman"/>
          <w:sz w:val="24"/>
          <w:szCs w:val="24"/>
          <w:lang w:val="en"/>
        </w:rPr>
        <w:t>BMDCs and BMDMs</w:t>
      </w:r>
      <w:r w:rsidRPr="00051293">
        <w:rPr>
          <w:rFonts w:ascii="Times New Roman" w:hAnsi="Times New Roman" w:cs="Times New Roman" w:hint="eastAsia"/>
          <w:sz w:val="24"/>
          <w:szCs w:val="24"/>
        </w:rPr>
        <w:t xml:space="preserve"> were </w:t>
      </w:r>
      <w:r w:rsidRPr="00051293">
        <w:rPr>
          <w:rFonts w:ascii="Times New Roman" w:hAnsi="Times New Roman" w:cs="Times New Roman"/>
          <w:sz w:val="24"/>
          <w:szCs w:val="24"/>
        </w:rPr>
        <w:t xml:space="preserve">stimulated with 10 </w:t>
      </w:r>
      <w:r w:rsidRPr="00051293">
        <w:rPr>
          <w:rFonts w:ascii="Times New Roman" w:hAnsi="Times New Roman" w:cs="Times New Roman"/>
          <w:sz w:val="24"/>
          <w:szCs w:val="24"/>
          <w:lang w:val="el-GR"/>
        </w:rPr>
        <w:t>μ</w:t>
      </w:r>
      <w:r w:rsidRPr="00051293">
        <w:rPr>
          <w:rFonts w:ascii="Times New Roman" w:hAnsi="Times New Roman" w:cs="Times New Roman"/>
          <w:sz w:val="24"/>
          <w:szCs w:val="24"/>
        </w:rPr>
        <w:t>g of purified RSV, FI-RSV with (FI-RSV-A) or without (FI-RSV) alum for 20 h. The production of TNF-</w:t>
      </w:r>
      <w:r w:rsidRPr="00051293">
        <w:rPr>
          <w:rFonts w:ascii="Times New Roman" w:hAnsi="Times New Roman" w:cs="Times New Roman"/>
          <w:sz w:val="24"/>
          <w:szCs w:val="24"/>
          <w:lang w:val="el-GR"/>
        </w:rPr>
        <w:t xml:space="preserve">α and IL-6 </w:t>
      </w:r>
      <w:r w:rsidRPr="00051293">
        <w:rPr>
          <w:rFonts w:ascii="Times New Roman" w:hAnsi="Times New Roman" w:cs="Times New Roman"/>
          <w:sz w:val="24"/>
          <w:szCs w:val="24"/>
        </w:rPr>
        <w:t>cytokines from stimulated supernatants were measured by ELISA</w:t>
      </w:r>
      <w:r w:rsidRPr="00051293">
        <w:rPr>
          <w:rFonts w:ascii="Times New Roman" w:hAnsi="Times New Roman" w:cs="Times New Roman"/>
          <w:sz w:val="24"/>
          <w:szCs w:val="24"/>
          <w:lang w:val="el-GR"/>
        </w:rPr>
        <w:t>. (</w:t>
      </w:r>
      <w:r w:rsidRPr="00051293">
        <w:rPr>
          <w:rFonts w:ascii="Times New Roman" w:hAnsi="Times New Roman" w:cs="Times New Roman" w:hint="eastAsia"/>
          <w:sz w:val="24"/>
          <w:szCs w:val="24"/>
          <w:lang w:val="el-GR"/>
        </w:rPr>
        <w:t>A</w:t>
      </w:r>
      <w:r w:rsidRPr="00051293">
        <w:rPr>
          <w:rFonts w:ascii="Times New Roman" w:hAnsi="Times New Roman" w:cs="Times New Roman"/>
          <w:sz w:val="24"/>
          <w:szCs w:val="24"/>
          <w:lang w:val="el-GR"/>
        </w:rPr>
        <w:t>) IL-6</w:t>
      </w:r>
      <w:r w:rsidRPr="00051293">
        <w:rPr>
          <w:rFonts w:ascii="Times New Roman" w:hAnsi="Times New Roman" w:cs="Times New Roman" w:hint="eastAsia"/>
          <w:sz w:val="24"/>
          <w:szCs w:val="24"/>
          <w:lang w:val="el-GR"/>
        </w:rPr>
        <w:t xml:space="preserve"> production</w:t>
      </w:r>
      <w:r w:rsidRPr="00051293">
        <w:rPr>
          <w:rFonts w:ascii="Times New Roman" w:hAnsi="Times New Roman" w:cs="Times New Roman"/>
          <w:sz w:val="24"/>
          <w:szCs w:val="24"/>
          <w:lang w:val="el-GR"/>
        </w:rPr>
        <w:t xml:space="preserve"> in BMDCs. (</w:t>
      </w:r>
      <w:r w:rsidRPr="00051293">
        <w:rPr>
          <w:rFonts w:ascii="Times New Roman" w:hAnsi="Times New Roman" w:cs="Times New Roman" w:hint="eastAsia"/>
          <w:sz w:val="24"/>
          <w:szCs w:val="24"/>
          <w:lang w:val="el-GR"/>
        </w:rPr>
        <w:t>B</w:t>
      </w:r>
      <w:r w:rsidRPr="00051293">
        <w:rPr>
          <w:rFonts w:ascii="Times New Roman" w:hAnsi="Times New Roman" w:cs="Times New Roman"/>
          <w:sz w:val="24"/>
          <w:szCs w:val="24"/>
          <w:lang w:val="el-GR"/>
        </w:rPr>
        <w:t xml:space="preserve">) </w:t>
      </w:r>
      <w:r w:rsidRPr="00051293">
        <w:rPr>
          <w:rFonts w:ascii="Times New Roman" w:hAnsi="Times New Roman" w:cs="Times New Roman"/>
          <w:sz w:val="24"/>
          <w:szCs w:val="24"/>
        </w:rPr>
        <w:t>TNF-</w:t>
      </w:r>
      <w:r w:rsidRPr="00051293">
        <w:rPr>
          <w:rFonts w:ascii="Times New Roman" w:hAnsi="Times New Roman" w:cs="Times New Roman"/>
          <w:sz w:val="24"/>
          <w:szCs w:val="24"/>
          <w:lang w:val="el-GR"/>
        </w:rPr>
        <w:t>α</w:t>
      </w:r>
      <w:r w:rsidRPr="00051293">
        <w:rPr>
          <w:rFonts w:ascii="Times New Roman" w:hAnsi="Times New Roman" w:cs="Times New Roman" w:hint="eastAsia"/>
          <w:sz w:val="24"/>
          <w:szCs w:val="24"/>
          <w:lang w:val="el-GR"/>
        </w:rPr>
        <w:t xml:space="preserve"> production</w:t>
      </w:r>
      <w:r w:rsidRPr="00051293">
        <w:rPr>
          <w:rFonts w:ascii="Times New Roman" w:hAnsi="Times New Roman" w:cs="Times New Roman"/>
          <w:sz w:val="24"/>
          <w:szCs w:val="24"/>
          <w:lang w:val="el-GR"/>
        </w:rPr>
        <w:t xml:space="preserve"> in BMDMs</w:t>
      </w:r>
      <w:r w:rsidRPr="00051293">
        <w:rPr>
          <w:rFonts w:ascii="Times New Roman" w:hAnsi="Times New Roman" w:cs="Times New Roman" w:hint="eastAsia"/>
          <w:sz w:val="24"/>
          <w:szCs w:val="24"/>
          <w:lang w:val="el-GR"/>
        </w:rPr>
        <w:t>.</w:t>
      </w:r>
      <w:r w:rsidRPr="00051293">
        <w:rPr>
          <w:rFonts w:ascii="Times New Roman" w:hAnsi="Times New Roman" w:cs="Times New Roman"/>
          <w:sz w:val="24"/>
          <w:szCs w:val="24"/>
          <w:lang w:val="el-GR"/>
        </w:rPr>
        <w:t xml:space="preserve"> </w:t>
      </w:r>
      <w:r w:rsidRPr="00051293">
        <w:rPr>
          <w:rFonts w:ascii="Times New Roman" w:hAnsi="Times New Roman" w:cs="Times New Roman" w:hint="eastAsia"/>
          <w:sz w:val="24"/>
          <w:szCs w:val="24"/>
          <w:lang w:val="el-GR"/>
        </w:rPr>
        <w:t xml:space="preserve">Media control was not detected (not shown). </w:t>
      </w:r>
      <w:r w:rsidRPr="00051293">
        <w:rPr>
          <w:rFonts w:ascii="Times New Roman" w:hAnsi="Times New Roman" w:cs="Times New Roman"/>
          <w:sz w:val="24"/>
          <w:szCs w:val="24"/>
          <w:lang w:val="el-GR"/>
        </w:rPr>
        <w:t>Data shown are representative of three independent experiments.</w:t>
      </w:r>
      <w:r w:rsidRPr="00051293">
        <w:rPr>
          <w:rFonts w:ascii="Times New Roman" w:hAnsi="Times New Roman" w:cs="Times New Roman"/>
          <w:b/>
          <w:sz w:val="24"/>
          <w:szCs w:val="24"/>
        </w:rPr>
        <w:t xml:space="preserve"> </w:t>
      </w:r>
      <w:r w:rsidRPr="00051293">
        <w:rPr>
          <w:rFonts w:ascii="Times New Roman" w:hAnsi="Times New Roman" w:cs="Times New Roman"/>
          <w:sz w:val="24"/>
          <w:szCs w:val="24"/>
        </w:rPr>
        <w:t xml:space="preserve">Results are given as mean ± SEM and statistical significance was performed by two-way ANOVA in GraphPad Prism; *** </w:t>
      </w:r>
      <w:r w:rsidRPr="00051293">
        <w:rPr>
          <w:rFonts w:ascii="Times New Roman" w:hAnsi="Times New Roman" w:cs="Times New Roman"/>
          <w:i/>
          <w:sz w:val="24"/>
          <w:szCs w:val="24"/>
        </w:rPr>
        <w:t>p</w:t>
      </w:r>
      <w:r w:rsidRPr="00051293">
        <w:rPr>
          <w:rFonts w:ascii="Times New Roman" w:hAnsi="Times New Roman" w:cs="Times New Roman"/>
          <w:sz w:val="24"/>
          <w:szCs w:val="24"/>
        </w:rPr>
        <w:t xml:space="preserve">&lt;0.001, ** </w:t>
      </w:r>
      <w:r w:rsidRPr="00051293">
        <w:rPr>
          <w:rFonts w:ascii="Times New Roman" w:hAnsi="Times New Roman" w:cs="Times New Roman"/>
          <w:i/>
          <w:sz w:val="24"/>
          <w:szCs w:val="24"/>
        </w:rPr>
        <w:t>p</w:t>
      </w:r>
      <w:r w:rsidRPr="00051293">
        <w:rPr>
          <w:rFonts w:ascii="Times New Roman" w:hAnsi="Times New Roman" w:cs="Times New Roman"/>
          <w:sz w:val="24"/>
          <w:szCs w:val="24"/>
        </w:rPr>
        <w:t>&lt;0.01</w:t>
      </w:r>
      <w:r w:rsidRPr="00051293">
        <w:rPr>
          <w:rFonts w:ascii="Times New Roman" w:hAnsi="Times New Roman" w:cs="Times New Roman" w:hint="eastAsia"/>
          <w:sz w:val="24"/>
          <w:szCs w:val="24"/>
        </w:rPr>
        <w:t>.</w:t>
      </w:r>
    </w:p>
    <w:p w:rsidR="00535EBD" w:rsidRPr="00051293" w:rsidRDefault="00535EBD" w:rsidP="00535EBD">
      <w:pPr>
        <w:widowControl w:val="0"/>
        <w:autoSpaceDE w:val="0"/>
        <w:autoSpaceDN w:val="0"/>
        <w:adjustRightInd w:val="0"/>
        <w:spacing w:after="0" w:line="480" w:lineRule="auto"/>
        <w:jc w:val="both"/>
        <w:rPr>
          <w:rFonts w:ascii="Times New Roman" w:hAnsi="Times New Roman" w:cs="Times New Roman"/>
          <w:sz w:val="24"/>
          <w:szCs w:val="24"/>
        </w:rPr>
      </w:pPr>
    </w:p>
    <w:p w:rsidR="00535EBD" w:rsidRPr="00051293" w:rsidRDefault="00535EBD" w:rsidP="00535EBD">
      <w:pPr>
        <w:widowControl w:val="0"/>
        <w:autoSpaceDE w:val="0"/>
        <w:autoSpaceDN w:val="0"/>
        <w:adjustRightInd w:val="0"/>
        <w:spacing w:after="0" w:line="480" w:lineRule="auto"/>
        <w:jc w:val="both"/>
        <w:rPr>
          <w:rFonts w:ascii="Times New Roman" w:hAnsi="Times New Roman" w:cs="Times New Roman"/>
          <w:sz w:val="24"/>
          <w:szCs w:val="24"/>
        </w:rPr>
      </w:pPr>
    </w:p>
    <w:p w:rsidR="005876CC" w:rsidRDefault="005876CC"/>
    <w:sectPr w:rsidR="005876CC" w:rsidSect="005529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1B" w:rsidRDefault="0011411B">
      <w:pPr>
        <w:spacing w:after="0" w:line="240" w:lineRule="auto"/>
      </w:pPr>
      <w:r>
        <w:separator/>
      </w:r>
    </w:p>
  </w:endnote>
  <w:endnote w:type="continuationSeparator" w:id="0">
    <w:p w:rsidR="0011411B" w:rsidRDefault="0011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568230"/>
      <w:docPartObj>
        <w:docPartGallery w:val="Page Numbers (Bottom of Page)"/>
        <w:docPartUnique/>
      </w:docPartObj>
    </w:sdtPr>
    <w:sdtEndPr>
      <w:rPr>
        <w:noProof/>
      </w:rPr>
    </w:sdtEndPr>
    <w:sdtContent>
      <w:p w:rsidR="00712C05" w:rsidRDefault="00C6731C">
        <w:pPr>
          <w:pStyle w:val="Footer"/>
          <w:jc w:val="center"/>
        </w:pPr>
        <w:r>
          <w:fldChar w:fldCharType="begin"/>
        </w:r>
        <w:r>
          <w:instrText xml:space="preserve"> PAGE   \* MERGEFORMAT </w:instrText>
        </w:r>
        <w:r>
          <w:fldChar w:fldCharType="separate"/>
        </w:r>
        <w:r w:rsidR="00310E3A">
          <w:rPr>
            <w:noProof/>
          </w:rPr>
          <w:t>1</w:t>
        </w:r>
        <w:r>
          <w:rPr>
            <w:noProof/>
          </w:rPr>
          <w:fldChar w:fldCharType="end"/>
        </w:r>
      </w:p>
    </w:sdtContent>
  </w:sdt>
  <w:p w:rsidR="00712C05" w:rsidRDefault="00114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1B" w:rsidRDefault="0011411B">
      <w:pPr>
        <w:spacing w:after="0" w:line="240" w:lineRule="auto"/>
      </w:pPr>
      <w:r>
        <w:separator/>
      </w:r>
    </w:p>
  </w:footnote>
  <w:footnote w:type="continuationSeparator" w:id="0">
    <w:p w:rsidR="0011411B" w:rsidRDefault="00114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BD"/>
    <w:rsid w:val="0011411B"/>
    <w:rsid w:val="00310E3A"/>
    <w:rsid w:val="00535EBD"/>
    <w:rsid w:val="005876CC"/>
    <w:rsid w:val="00612A9D"/>
    <w:rsid w:val="006C1785"/>
    <w:rsid w:val="008765DC"/>
    <w:rsid w:val="00A25533"/>
    <w:rsid w:val="00C6731C"/>
    <w:rsid w:val="00EC48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4A242-A121-4696-8160-3A4FCBD1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5EBD"/>
    <w:pPr>
      <w:tabs>
        <w:tab w:val="center" w:pos="4513"/>
        <w:tab w:val="right" w:pos="9026"/>
      </w:tabs>
      <w:snapToGrid w:val="0"/>
    </w:pPr>
  </w:style>
  <w:style w:type="character" w:customStyle="1" w:styleId="FooterChar">
    <w:name w:val="Footer Char"/>
    <w:basedOn w:val="DefaultParagraphFont"/>
    <w:link w:val="Footer"/>
    <w:uiPriority w:val="99"/>
    <w:rsid w:val="00535EBD"/>
  </w:style>
  <w:style w:type="paragraph" w:styleId="BalloonText">
    <w:name w:val="Balloon Text"/>
    <w:basedOn w:val="Normal"/>
    <w:link w:val="BalloonTextChar"/>
    <w:uiPriority w:val="99"/>
    <w:semiHidden/>
    <w:unhideWhenUsed/>
    <w:rsid w:val="00535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Moo</dc:creator>
  <cp:lastModifiedBy>Ryan McMurray</cp:lastModifiedBy>
  <cp:revision>2</cp:revision>
  <dcterms:created xsi:type="dcterms:W3CDTF">2015-09-29T21:04:00Z</dcterms:created>
  <dcterms:modified xsi:type="dcterms:W3CDTF">2015-09-29T21:04:00Z</dcterms:modified>
</cp:coreProperties>
</file>