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AB" w:rsidRPr="00132BAB" w:rsidRDefault="00132BAB" w:rsidP="008777C7">
      <w:pPr>
        <w:pStyle w:val="3"/>
        <w:adjustRightInd w:val="0"/>
        <w:snapToGrid w:val="0"/>
        <w:jc w:val="both"/>
        <w:rPr>
          <w:b w:val="0"/>
        </w:rPr>
      </w:pPr>
      <w:r w:rsidRPr="00132BAB">
        <w:t>Supplementary Table 5</w:t>
      </w:r>
      <w:r w:rsidRPr="00132BAB">
        <w:rPr>
          <w:lang w:eastAsia="zh-TW"/>
        </w:rPr>
        <w:t>.</w:t>
      </w:r>
      <w:r w:rsidRPr="00132BAB">
        <w:rPr>
          <w:b w:val="0"/>
          <w:lang w:eastAsia="zh-TW"/>
        </w:rPr>
        <w:t xml:space="preserve"> </w:t>
      </w:r>
      <w:r w:rsidRPr="00132BAB">
        <w:rPr>
          <w:b w:val="0"/>
        </w:rPr>
        <w:t>Comparison of published clinicopathological studies of plasminogen activator family and matrix metalloproteinase family via immunohistochemical analysis in lung cancer.</w:t>
      </w:r>
    </w:p>
    <w:tbl>
      <w:tblPr>
        <w:tblStyle w:val="11"/>
        <w:tblW w:w="10491" w:type="dxa"/>
        <w:tblInd w:w="-998" w:type="dxa"/>
        <w:tblLayout w:type="fixed"/>
        <w:tblLook w:val="0420" w:firstRow="1" w:lastRow="0" w:firstColumn="0" w:lastColumn="0" w:noHBand="0" w:noVBand="1"/>
      </w:tblPr>
      <w:tblGrid>
        <w:gridCol w:w="1277"/>
        <w:gridCol w:w="1134"/>
        <w:gridCol w:w="709"/>
        <w:gridCol w:w="708"/>
        <w:gridCol w:w="709"/>
        <w:gridCol w:w="1418"/>
        <w:gridCol w:w="236"/>
        <w:gridCol w:w="1181"/>
        <w:gridCol w:w="1134"/>
        <w:gridCol w:w="709"/>
        <w:gridCol w:w="1276"/>
      </w:tblGrid>
      <w:tr w:rsidR="00132BAB" w:rsidRPr="0003644E" w:rsidTr="0000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1277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Reference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Histology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Plasminogen activator family</w:t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Reference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Histology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 w:val="0"/>
                <w:szCs w:val="20"/>
              </w:rPr>
            </w:pPr>
            <w:r w:rsidRPr="0003644E">
              <w:rPr>
                <w:b w:val="0"/>
                <w:szCs w:val="20"/>
              </w:rPr>
              <w:t>Matrix metalloproteinase family</w:t>
            </w:r>
          </w:p>
        </w:tc>
      </w:tr>
      <w:tr w:rsidR="00132BAB" w:rsidRPr="0003644E" w:rsidTr="00001791">
        <w:trPr>
          <w:trHeight w:val="367"/>
        </w:trPr>
        <w:tc>
          <w:tcPr>
            <w:tcW w:w="1277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uPA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uPAR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PAI-1</w:t>
            </w:r>
          </w:p>
        </w:tc>
        <w:tc>
          <w:tcPr>
            <w:tcW w:w="141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PAI-2</w:t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MMP-2</w:t>
            </w:r>
          </w:p>
        </w:tc>
        <w:tc>
          <w:tcPr>
            <w:tcW w:w="127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MMP-9</w:t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 xml:space="preserve">Oka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1991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11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Adenocarcinoma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141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Qian</w:t>
            </w:r>
            <w:r w:rsidRPr="0003644E">
              <w:rPr>
                <w:bCs/>
                <w:szCs w:val="20"/>
                <w:lang w:eastAsia="zh-TW"/>
              </w:rPr>
              <w:t xml:space="preserve">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2010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14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(meta-analysis)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  <w:tc>
          <w:tcPr>
            <w:tcW w:w="127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Pavey</w:t>
            </w:r>
            <w:r w:rsidRPr="0003644E">
              <w:rPr>
                <w:bCs/>
                <w:szCs w:val="20"/>
                <w:lang w:eastAsia="zh-TW"/>
              </w:rPr>
              <w:t xml:space="preserve"> </w:t>
            </w:r>
            <w:r w:rsidRPr="0003644E">
              <w:rPr>
                <w:bCs/>
                <w:i/>
                <w:iCs/>
                <w:szCs w:val="20"/>
              </w:rPr>
              <w:t xml:space="preserve">et al., </w:t>
            </w:r>
            <w:r w:rsidRPr="0003644E">
              <w:rPr>
                <w:bCs/>
                <w:szCs w:val="20"/>
              </w:rPr>
              <w:t>1996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12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  <w:tc>
          <w:tcPr>
            <w:tcW w:w="141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Peng</w:t>
            </w:r>
            <w:r w:rsidRPr="0003644E">
              <w:rPr>
                <w:bCs/>
                <w:szCs w:val="20"/>
                <w:lang w:eastAsia="zh-TW"/>
              </w:rPr>
              <w:t xml:space="preserve">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2012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15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 (meta-analysis)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127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 xml:space="preserve">Yoshino </w:t>
            </w:r>
            <w:r w:rsidRPr="0003644E">
              <w:rPr>
                <w:bCs/>
                <w:i/>
                <w:iCs/>
                <w:szCs w:val="20"/>
              </w:rPr>
              <w:t>et al.,</w:t>
            </w:r>
            <w:r w:rsidRPr="0003644E">
              <w:rPr>
                <w:bCs/>
                <w:szCs w:val="20"/>
              </w:rPr>
              <w:t>1998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19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 and small cell lung cancer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141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(+)</w:t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  <w:lang w:eastAsia="zh-TW"/>
              </w:rPr>
            </w:pPr>
            <w:r w:rsidRPr="0003644E">
              <w:rPr>
                <w:szCs w:val="20"/>
                <w:lang w:eastAsia="zh-TW"/>
              </w:rPr>
              <w:t xml:space="preserve">Cox </w:t>
            </w:r>
            <w:r w:rsidRPr="0003644E">
              <w:rPr>
                <w:i/>
                <w:szCs w:val="20"/>
                <w:lang w:eastAsia="zh-TW"/>
              </w:rPr>
              <w:t>et al</w:t>
            </w:r>
            <w:r w:rsidRPr="0003644E">
              <w:rPr>
                <w:szCs w:val="20"/>
                <w:lang w:eastAsia="zh-TW"/>
              </w:rPr>
              <w:t>, 2001</w:t>
            </w:r>
            <w:r w:rsidR="0003644E">
              <w:rPr>
                <w:szCs w:val="20"/>
                <w:lang w:eastAsia="zh-TW"/>
              </w:rPr>
              <w:t>[</w:t>
            </w:r>
            <w:r w:rsidR="002C6826">
              <w:rPr>
                <w:szCs w:val="20"/>
                <w:lang w:eastAsia="zh-TW"/>
              </w:rPr>
              <w:t>18</w:t>
            </w:r>
            <w:r w:rsidR="0003644E">
              <w:rPr>
                <w:szCs w:val="20"/>
                <w:lang w:eastAsia="zh-TW"/>
              </w:rPr>
              <w:t>]</w:t>
            </w:r>
          </w:p>
        </w:tc>
        <w:tc>
          <w:tcPr>
            <w:tcW w:w="1134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Stage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I-IIIA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1276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  <w:hideMark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Volm</w:t>
            </w:r>
            <w:r w:rsidRPr="0003644E">
              <w:rPr>
                <w:bCs/>
                <w:szCs w:val="20"/>
                <w:lang w:eastAsia="zh-TW"/>
              </w:rPr>
              <w:t xml:space="preserve">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1999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13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141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  <w:lang w:eastAsia="zh-TW"/>
              </w:rPr>
            </w:pPr>
            <w:r w:rsidRPr="0003644E">
              <w:rPr>
                <w:szCs w:val="20"/>
                <w:lang w:eastAsia="zh-TW"/>
              </w:rPr>
              <w:t xml:space="preserve">Ishikawa </w:t>
            </w:r>
            <w:r w:rsidRPr="0003644E">
              <w:rPr>
                <w:i/>
                <w:szCs w:val="20"/>
                <w:lang w:eastAsia="zh-TW"/>
              </w:rPr>
              <w:t>et al</w:t>
            </w:r>
            <w:r w:rsidRPr="0003644E">
              <w:rPr>
                <w:szCs w:val="20"/>
                <w:lang w:eastAsia="zh-TW"/>
              </w:rPr>
              <w:t>, 2004</w:t>
            </w:r>
            <w:r w:rsidR="0003644E">
              <w:rPr>
                <w:szCs w:val="20"/>
                <w:lang w:eastAsia="zh-TW"/>
              </w:rPr>
              <w:t>[</w:t>
            </w:r>
            <w:r w:rsidR="002C6826">
              <w:rPr>
                <w:szCs w:val="20"/>
                <w:lang w:eastAsia="zh-TW"/>
              </w:rPr>
              <w:t>21</w:t>
            </w:r>
            <w:r w:rsidR="0003644E">
              <w:rPr>
                <w:szCs w:val="20"/>
                <w:lang w:eastAsia="zh-TW"/>
              </w:rPr>
              <w:t>]</w:t>
            </w:r>
          </w:p>
        </w:tc>
        <w:tc>
          <w:tcPr>
            <w:tcW w:w="1134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Stage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I-IIIA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</w:tcPr>
          <w:p w:rsidR="00132BAB" w:rsidRPr="0003644E" w:rsidRDefault="00132BAB" w:rsidP="00C3053E">
            <w:pPr>
              <w:spacing w:line="240" w:lineRule="atLeast"/>
              <w:jc w:val="center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  <w:r w:rsidRPr="0003644E">
              <w:rPr>
                <w:bCs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vAlign w:val="center"/>
          </w:tcPr>
          <w:p w:rsidR="00132BAB" w:rsidRPr="0003644E" w:rsidRDefault="00132BAB" w:rsidP="00C3053E">
            <w:pPr>
              <w:spacing w:line="240" w:lineRule="atLeast"/>
              <w:jc w:val="center"/>
              <w:rPr>
                <w:bCs/>
                <w:szCs w:val="20"/>
                <w:lang w:eastAsia="zh-TW"/>
              </w:rPr>
            </w:pPr>
            <w:r w:rsidRPr="0003644E">
              <w:rPr>
                <w:bCs/>
                <w:szCs w:val="20"/>
                <w:lang w:eastAsia="zh-TW"/>
              </w:rPr>
              <w:t>=</w:t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 xml:space="preserve">Robert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1999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20</w:t>
            </w:r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  <w:r w:rsidRPr="0003644E">
              <w:rPr>
                <w:bCs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</w:p>
        </w:tc>
        <w:tc>
          <w:tcPr>
            <w:tcW w:w="709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  <w:r w:rsidRPr="0003644E">
              <w:rPr>
                <w:bCs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(+)</w:t>
            </w:r>
            <w:r w:rsidRPr="0003644E">
              <w:rPr>
                <w:bCs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32BAB" w:rsidRPr="0003644E" w:rsidRDefault="00132BAB" w:rsidP="00CE7974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 xml:space="preserve">Shao </w:t>
            </w:r>
            <w:r w:rsidRPr="0003644E">
              <w:rPr>
                <w:bCs/>
                <w:i/>
                <w:iCs/>
                <w:szCs w:val="20"/>
              </w:rPr>
              <w:t>et al.</w:t>
            </w:r>
            <w:r w:rsidRPr="0003644E">
              <w:rPr>
                <w:bCs/>
                <w:szCs w:val="20"/>
              </w:rPr>
              <w:t>, 2011</w:t>
            </w:r>
            <w:r w:rsidR="0003644E">
              <w:rPr>
                <w:bCs/>
                <w:szCs w:val="20"/>
              </w:rPr>
              <w:t>[</w:t>
            </w:r>
            <w:r w:rsidR="002C6826">
              <w:rPr>
                <w:bCs/>
                <w:szCs w:val="20"/>
              </w:rPr>
              <w:t>17</w:t>
            </w:r>
            <w:bookmarkStart w:id="0" w:name="_GoBack"/>
            <w:bookmarkEnd w:id="0"/>
            <w:r w:rsidR="0003644E">
              <w:rPr>
                <w:bCs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Stage IA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  <w:r w:rsidRPr="0003644E">
              <w:rPr>
                <w:bCs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vAlign w:val="center"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  <w:r w:rsidRPr="0003644E">
              <w:rPr>
                <w:bCs/>
                <w:szCs w:val="20"/>
                <w:vertAlign w:val="superscript"/>
              </w:rPr>
              <w:t>c</w:t>
            </w:r>
          </w:p>
        </w:tc>
      </w:tr>
      <w:tr w:rsidR="00132BAB" w:rsidRPr="0003644E" w:rsidTr="00001791">
        <w:trPr>
          <w:trHeight w:val="794"/>
        </w:trPr>
        <w:tc>
          <w:tcPr>
            <w:tcW w:w="1277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Present study</w:t>
            </w:r>
            <w:r w:rsidRPr="0003644E">
              <w:rPr>
                <w:bCs/>
                <w:szCs w:val="20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8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1418" w:type="dxa"/>
            <w:vAlign w:val="center"/>
            <w:hideMark/>
          </w:tcPr>
          <w:p w:rsidR="0003644E" w:rsidRDefault="00132BAB" w:rsidP="0003644E">
            <w:pPr>
              <w:adjustRightInd w:val="0"/>
              <w:snapToGrid w:val="0"/>
              <w:spacing w:line="240" w:lineRule="atLeast"/>
              <w:jc w:val="center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(+)</w:t>
            </w:r>
          </w:p>
          <w:p w:rsidR="00001791" w:rsidRPr="00001791" w:rsidRDefault="00001791" w:rsidP="0003644E">
            <w:pPr>
              <w:adjustRightInd w:val="0"/>
              <w:snapToGrid w:val="0"/>
              <w:spacing w:line="240" w:lineRule="atLeast"/>
              <w:jc w:val="center"/>
              <w:rPr>
                <w:bCs/>
                <w:sz w:val="16"/>
                <w:szCs w:val="16"/>
                <w:lang w:eastAsia="zh-TW"/>
              </w:rPr>
            </w:pPr>
            <w:r w:rsidRPr="00001791">
              <w:rPr>
                <w:rFonts w:hint="eastAsia"/>
                <w:bCs/>
                <w:sz w:val="16"/>
                <w:szCs w:val="16"/>
                <w:lang w:eastAsia="zh-TW"/>
              </w:rPr>
              <w:t>Prognostic significance: 1</w:t>
            </w:r>
            <w:r w:rsidRPr="00001791">
              <w:rPr>
                <w:rFonts w:hint="eastAsia"/>
                <w:bCs/>
                <w:sz w:val="16"/>
                <w:szCs w:val="16"/>
                <w:vertAlign w:val="superscript"/>
                <w:lang w:eastAsia="zh-TW"/>
              </w:rPr>
              <w:t>st</w:t>
            </w:r>
            <w:r w:rsidRPr="00001791">
              <w:rPr>
                <w:rFonts w:hint="eastAsia"/>
                <w:bCs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181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Present study</w:t>
            </w:r>
            <w:r w:rsidRPr="0003644E">
              <w:rPr>
                <w:bCs/>
                <w:szCs w:val="20"/>
                <w:vertAlign w:val="superscript"/>
              </w:rPr>
              <w:t xml:space="preserve"> c</w:t>
            </w:r>
          </w:p>
        </w:tc>
        <w:tc>
          <w:tcPr>
            <w:tcW w:w="1134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NSCLC</w:t>
            </w:r>
          </w:p>
        </w:tc>
        <w:tc>
          <w:tcPr>
            <w:tcW w:w="709" w:type="dxa"/>
            <w:vAlign w:val="center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3644E">
              <w:rPr>
                <w:bCs/>
                <w:szCs w:val="20"/>
              </w:rPr>
              <w:t>=</w:t>
            </w:r>
          </w:p>
        </w:tc>
        <w:tc>
          <w:tcPr>
            <w:tcW w:w="1276" w:type="dxa"/>
            <w:vAlign w:val="center"/>
            <w:hideMark/>
          </w:tcPr>
          <w:p w:rsidR="0003644E" w:rsidRDefault="00132BAB" w:rsidP="0003644E">
            <w:pPr>
              <w:adjustRightInd w:val="0"/>
              <w:snapToGrid w:val="0"/>
              <w:spacing w:line="240" w:lineRule="atLeast"/>
              <w:jc w:val="center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(-)</w:t>
            </w:r>
          </w:p>
          <w:p w:rsidR="00001791" w:rsidRPr="0003644E" w:rsidRDefault="00001791" w:rsidP="00001791">
            <w:pPr>
              <w:adjustRightInd w:val="0"/>
              <w:snapToGrid w:val="0"/>
              <w:spacing w:line="240" w:lineRule="atLeast"/>
              <w:jc w:val="center"/>
              <w:rPr>
                <w:bCs/>
                <w:szCs w:val="20"/>
                <w:vertAlign w:val="superscript"/>
              </w:rPr>
            </w:pPr>
            <w:r w:rsidRPr="00001791">
              <w:rPr>
                <w:rFonts w:hint="eastAsia"/>
                <w:bCs/>
                <w:sz w:val="16"/>
                <w:szCs w:val="16"/>
                <w:lang w:eastAsia="zh-TW"/>
              </w:rPr>
              <w:t xml:space="preserve">Prognostic significance: </w:t>
            </w:r>
            <w:r>
              <w:rPr>
                <w:bCs/>
                <w:sz w:val="16"/>
                <w:szCs w:val="16"/>
                <w:lang w:eastAsia="zh-TW"/>
              </w:rPr>
              <w:t>2</w:t>
            </w:r>
            <w:r w:rsidRPr="00001791">
              <w:rPr>
                <w:bCs/>
                <w:sz w:val="16"/>
                <w:szCs w:val="16"/>
                <w:vertAlign w:val="superscript"/>
                <w:lang w:eastAsia="zh-TW"/>
              </w:rPr>
              <w:t>nd</w:t>
            </w:r>
          </w:p>
        </w:tc>
      </w:tr>
      <w:tr w:rsidR="00132BAB" w:rsidRPr="0003644E" w:rsidTr="00C3053E">
        <w:trPr>
          <w:trHeight w:val="557"/>
        </w:trPr>
        <w:tc>
          <w:tcPr>
            <w:tcW w:w="10491" w:type="dxa"/>
            <w:gridSpan w:val="11"/>
            <w:hideMark/>
          </w:tcPr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szCs w:val="20"/>
              </w:rPr>
            </w:pPr>
            <w:r w:rsidRPr="0003644E">
              <w:rPr>
                <w:bCs/>
                <w:szCs w:val="20"/>
              </w:rPr>
              <w:t>(-): High expression correlated with unfavorable prognosis or unfavorable clinicopathological parameters such as higher T, N and M stage.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szCs w:val="20"/>
              </w:rPr>
            </w:pPr>
            <w:r w:rsidRPr="0003644E">
              <w:rPr>
                <w:bCs/>
                <w:szCs w:val="20"/>
              </w:rPr>
              <w:t xml:space="preserve">(+): High expression correlated with favorable prognosis or favorable clinicopathological parameters such as lower T, N and M stage. 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t>=: The expression level did not correlate with prognosis.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bCs/>
                <w:szCs w:val="20"/>
              </w:rPr>
            </w:pPr>
            <w:r w:rsidRPr="0003644E">
              <w:rPr>
                <w:bCs/>
                <w:szCs w:val="20"/>
              </w:rPr>
              <w:sym w:font="Symbol" w:char="F0B4"/>
            </w:r>
            <w:r w:rsidRPr="0003644E">
              <w:rPr>
                <w:bCs/>
                <w:szCs w:val="20"/>
              </w:rPr>
              <w:t>: Not included in the study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szCs w:val="20"/>
              </w:rPr>
            </w:pPr>
            <w:r w:rsidRPr="0003644E">
              <w:rPr>
                <w:bCs/>
                <w:szCs w:val="20"/>
                <w:vertAlign w:val="superscript"/>
              </w:rPr>
              <w:t>a</w:t>
            </w:r>
            <w:r w:rsidRPr="0003644E">
              <w:rPr>
                <w:bCs/>
                <w:szCs w:val="20"/>
              </w:rPr>
              <w:t xml:space="preserve"> Results from stromal cell IHC expression.</w:t>
            </w:r>
          </w:p>
          <w:p w:rsidR="00132BAB" w:rsidRPr="0003644E" w:rsidRDefault="00132BAB" w:rsidP="00C3053E">
            <w:pPr>
              <w:adjustRightInd w:val="0"/>
              <w:snapToGrid w:val="0"/>
              <w:spacing w:line="240" w:lineRule="atLeast"/>
              <w:rPr>
                <w:szCs w:val="20"/>
              </w:rPr>
            </w:pPr>
            <w:r w:rsidRPr="0003644E">
              <w:rPr>
                <w:bCs/>
                <w:szCs w:val="20"/>
                <w:vertAlign w:val="superscript"/>
              </w:rPr>
              <w:t>b</w:t>
            </w:r>
            <w:r w:rsidRPr="0003644E">
              <w:rPr>
                <w:bCs/>
                <w:szCs w:val="20"/>
              </w:rPr>
              <w:t xml:space="preserve"> High tumor cell PAI-1 expression correlated with nodal involvement and higher tumor stage. High fibroblastic PAI-1 expression correlated with higher tumor stage.</w:t>
            </w:r>
          </w:p>
          <w:p w:rsidR="00132BAB" w:rsidRPr="00001791" w:rsidRDefault="00132BAB" w:rsidP="00001791">
            <w:pPr>
              <w:adjustRightInd w:val="0"/>
              <w:snapToGrid w:val="0"/>
              <w:spacing w:line="240" w:lineRule="atLeast"/>
              <w:rPr>
                <w:bCs/>
                <w:szCs w:val="20"/>
                <w:vertAlign w:val="superscript"/>
              </w:rPr>
            </w:pPr>
            <w:r w:rsidRPr="0003644E">
              <w:rPr>
                <w:bCs/>
                <w:szCs w:val="20"/>
                <w:vertAlign w:val="superscript"/>
              </w:rPr>
              <w:t xml:space="preserve">c </w:t>
            </w:r>
            <w:r w:rsidRPr="0003644E">
              <w:rPr>
                <w:bCs/>
                <w:szCs w:val="20"/>
              </w:rPr>
              <w:t>From the results of multivariate c</w:t>
            </w:r>
            <w:r w:rsidRPr="0003644E">
              <w:rPr>
                <w:szCs w:val="20"/>
              </w:rPr>
              <w:t>ox regression analysis.</w:t>
            </w:r>
          </w:p>
        </w:tc>
      </w:tr>
    </w:tbl>
    <w:p w:rsidR="00160B80" w:rsidRPr="00132BAB" w:rsidRDefault="00284201"/>
    <w:sectPr w:rsidR="00160B80" w:rsidRPr="0013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01" w:rsidRDefault="00284201" w:rsidP="0003644E">
      <w:pPr>
        <w:spacing w:line="240" w:lineRule="auto"/>
      </w:pPr>
      <w:r>
        <w:separator/>
      </w:r>
    </w:p>
  </w:endnote>
  <w:endnote w:type="continuationSeparator" w:id="0">
    <w:p w:rsidR="00284201" w:rsidRDefault="00284201" w:rsidP="0003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01" w:rsidRDefault="00284201" w:rsidP="0003644E">
      <w:pPr>
        <w:spacing w:line="240" w:lineRule="auto"/>
      </w:pPr>
      <w:r>
        <w:separator/>
      </w:r>
    </w:p>
  </w:footnote>
  <w:footnote w:type="continuationSeparator" w:id="0">
    <w:p w:rsidR="00284201" w:rsidRDefault="00284201" w:rsidP="000364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AB"/>
    <w:rsid w:val="00001791"/>
    <w:rsid w:val="0003644E"/>
    <w:rsid w:val="00132BAB"/>
    <w:rsid w:val="00284201"/>
    <w:rsid w:val="002C6826"/>
    <w:rsid w:val="008777C7"/>
    <w:rsid w:val="009153A8"/>
    <w:rsid w:val="009F7E6D"/>
    <w:rsid w:val="00C462F1"/>
    <w:rsid w:val="00CD7872"/>
    <w:rsid w:val="00CE7974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2EC2A-FEB5-4B44-B47D-E4A7FE10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AB"/>
    <w:pPr>
      <w:spacing w:line="480" w:lineRule="auto"/>
    </w:pPr>
    <w:rPr>
      <w:rFonts w:ascii="Times New Roman" w:hAnsi="Times New Roman" w:cs="Times New Roman"/>
      <w:kern w:val="0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32BA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132BAB"/>
    <w:rPr>
      <w:rFonts w:ascii="Times New Roman" w:hAnsi="Times New Roman" w:cs="Times New Roman"/>
      <w:b/>
      <w:bCs/>
      <w:kern w:val="0"/>
      <w:szCs w:val="24"/>
      <w:lang w:eastAsia="en-US"/>
    </w:rPr>
  </w:style>
  <w:style w:type="table" w:customStyle="1" w:styleId="11">
    <w:name w:val="格線表格 1 淺色1"/>
    <w:basedOn w:val="a1"/>
    <w:uiPriority w:val="46"/>
    <w:rsid w:val="00132BAB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03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44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3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44E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Su Chia Yi</cp:lastModifiedBy>
  <cp:revision>5</cp:revision>
  <dcterms:created xsi:type="dcterms:W3CDTF">2015-05-13T11:10:00Z</dcterms:created>
  <dcterms:modified xsi:type="dcterms:W3CDTF">2015-05-21T16:40:00Z</dcterms:modified>
</cp:coreProperties>
</file>