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E" w:rsidRDefault="007875A6">
      <w:r w:rsidRPr="007875A6">
        <w:rPr>
          <w:noProof/>
        </w:rPr>
        <w:drawing>
          <wp:inline distT="0" distB="0" distL="0" distR="0">
            <wp:extent cx="8265414" cy="3941064"/>
            <wp:effectExtent l="19050" t="0" r="21336" b="2286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5A6" w:rsidRPr="00285DE5" w:rsidRDefault="007875A6" w:rsidP="007875A6">
      <w:proofErr w:type="gramStart"/>
      <w:r w:rsidRPr="00285DE5">
        <w:t>Fig</w:t>
      </w:r>
      <w:r w:rsidR="00285DE5" w:rsidRPr="00285DE5">
        <w:t>.</w:t>
      </w:r>
      <w:proofErr w:type="gramEnd"/>
      <w:r w:rsidRPr="00285DE5">
        <w:t xml:space="preserve"> </w:t>
      </w:r>
      <w:r w:rsidR="001A1BD4" w:rsidRPr="00285DE5">
        <w:t>S4</w:t>
      </w:r>
      <w:r w:rsidR="00285DE5">
        <w:t>.</w:t>
      </w:r>
      <w:r w:rsidR="001A1BD4" w:rsidRPr="00285DE5">
        <w:t xml:space="preserve"> </w:t>
      </w:r>
      <w:r w:rsidRPr="00285DE5">
        <w:rPr>
          <w:bCs/>
        </w:rPr>
        <w:t xml:space="preserve">Correlation between Genome GC content and AT-rich, GC-rich SSR </w:t>
      </w:r>
    </w:p>
    <w:p w:rsidR="007875A6" w:rsidRDefault="007875A6"/>
    <w:p w:rsidR="00E2012B" w:rsidRDefault="00E2012B"/>
    <w:p w:rsidR="00E2012B" w:rsidRDefault="00E2012B"/>
    <w:p w:rsidR="00B67BAF" w:rsidRDefault="00B67BAF"/>
    <w:sectPr w:rsidR="00B67BAF" w:rsidSect="004A4A8B">
      <w:pgSz w:w="15840" w:h="12240" w:orient="landscape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134FB"/>
    <w:rsid w:val="00002BE8"/>
    <w:rsid w:val="00014AD6"/>
    <w:rsid w:val="000414BB"/>
    <w:rsid w:val="000A03C7"/>
    <w:rsid w:val="000C0A24"/>
    <w:rsid w:val="000D2895"/>
    <w:rsid w:val="000F06C5"/>
    <w:rsid w:val="00172B22"/>
    <w:rsid w:val="001A1BD4"/>
    <w:rsid w:val="001D2F3E"/>
    <w:rsid w:val="001E7F38"/>
    <w:rsid w:val="002579D2"/>
    <w:rsid w:val="00285DE5"/>
    <w:rsid w:val="002D45E4"/>
    <w:rsid w:val="003356D6"/>
    <w:rsid w:val="00357D51"/>
    <w:rsid w:val="0038180F"/>
    <w:rsid w:val="003A0797"/>
    <w:rsid w:val="003D062D"/>
    <w:rsid w:val="004A4A8B"/>
    <w:rsid w:val="0059745D"/>
    <w:rsid w:val="005B36E7"/>
    <w:rsid w:val="005F5421"/>
    <w:rsid w:val="005F6250"/>
    <w:rsid w:val="0066117F"/>
    <w:rsid w:val="006E4A0E"/>
    <w:rsid w:val="00726584"/>
    <w:rsid w:val="00774CBD"/>
    <w:rsid w:val="007875A6"/>
    <w:rsid w:val="007923A5"/>
    <w:rsid w:val="007D6E31"/>
    <w:rsid w:val="00805614"/>
    <w:rsid w:val="008207B6"/>
    <w:rsid w:val="00843656"/>
    <w:rsid w:val="00862688"/>
    <w:rsid w:val="008958C4"/>
    <w:rsid w:val="008B3D48"/>
    <w:rsid w:val="008B4566"/>
    <w:rsid w:val="00912480"/>
    <w:rsid w:val="00927B00"/>
    <w:rsid w:val="00931737"/>
    <w:rsid w:val="0097299E"/>
    <w:rsid w:val="009D6DEB"/>
    <w:rsid w:val="00A721E8"/>
    <w:rsid w:val="00B67BAF"/>
    <w:rsid w:val="00BA0DE4"/>
    <w:rsid w:val="00BA5E38"/>
    <w:rsid w:val="00BD3364"/>
    <w:rsid w:val="00C064F6"/>
    <w:rsid w:val="00C75314"/>
    <w:rsid w:val="00CA7261"/>
    <w:rsid w:val="00CC6F3E"/>
    <w:rsid w:val="00CF6846"/>
    <w:rsid w:val="00D03EF2"/>
    <w:rsid w:val="00D134FB"/>
    <w:rsid w:val="00D6732F"/>
    <w:rsid w:val="00D833FF"/>
    <w:rsid w:val="00E10B20"/>
    <w:rsid w:val="00E2012B"/>
    <w:rsid w:val="00E55242"/>
    <w:rsid w:val="00E57F6E"/>
    <w:rsid w:val="00F3213D"/>
    <w:rsid w:val="00F50714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4Proj_04P4MicrosaMUSAgenome\MS2014P4_supply_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Correlation between Genome</a:t>
            </a:r>
            <a:r>
              <a:rPr lang="en-US" baseline="0"/>
              <a:t> GC content and AT-rich, GC-rich SSR 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0100952349109228"/>
          <c:y val="9.5033112582781465E-2"/>
          <c:w val="0.8505545246334657"/>
          <c:h val="0.75669256574716237"/>
        </c:manualLayout>
      </c:layout>
      <c:scatterChart>
        <c:scatterStyle val="lineMarker"/>
        <c:ser>
          <c:idx val="0"/>
          <c:order val="0"/>
          <c:tx>
            <c:strRef>
              <c:f>'GC COUNT'!$W$2</c:f>
              <c:strCache>
                <c:ptCount val="1"/>
                <c:pt idx="0">
                  <c:v>GC rich SSR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3957381123537888"/>
                  <c:y val="0.16246627066353547"/>
                </c:manualLayout>
              </c:layout>
              <c:numFmt formatCode="General" sourceLinked="0"/>
            </c:trendlineLbl>
          </c:trendline>
          <c:xVal>
            <c:numRef>
              <c:f>'GC COUNT'!$V$3:$V$27</c:f>
              <c:numCache>
                <c:formatCode>General</c:formatCode>
                <c:ptCount val="25"/>
                <c:pt idx="0">
                  <c:v>37.309554625814208</c:v>
                </c:pt>
                <c:pt idx="1">
                  <c:v>35.999748470243517</c:v>
                </c:pt>
                <c:pt idx="2">
                  <c:v>46.205605487894424</c:v>
                </c:pt>
                <c:pt idx="3">
                  <c:v>33.925550749376363</c:v>
                </c:pt>
                <c:pt idx="4">
                  <c:v>27.765100976647641</c:v>
                </c:pt>
                <c:pt idx="5">
                  <c:v>31.27508765426802</c:v>
                </c:pt>
                <c:pt idx="6">
                  <c:v>30.581845674363592</c:v>
                </c:pt>
                <c:pt idx="7">
                  <c:v>34.966704759418263</c:v>
                </c:pt>
                <c:pt idx="8">
                  <c:v>37.564047933363028</c:v>
                </c:pt>
                <c:pt idx="9">
                  <c:v>36.980088672314409</c:v>
                </c:pt>
                <c:pt idx="10">
                  <c:v>34.100803664166541</c:v>
                </c:pt>
                <c:pt idx="11">
                  <c:v>33.410095581717144</c:v>
                </c:pt>
                <c:pt idx="12">
                  <c:v>41.121300000000012</c:v>
                </c:pt>
                <c:pt idx="13">
                  <c:v>32.088704132238739</c:v>
                </c:pt>
                <c:pt idx="14">
                  <c:v>32.994149716447495</c:v>
                </c:pt>
                <c:pt idx="15">
                  <c:v>33.826426687712313</c:v>
                </c:pt>
                <c:pt idx="16">
                  <c:v>24.91930068070188</c:v>
                </c:pt>
                <c:pt idx="17">
                  <c:v>37.073374800759908</c:v>
                </c:pt>
                <c:pt idx="18">
                  <c:v>31.009720505503726</c:v>
                </c:pt>
                <c:pt idx="19">
                  <c:v>46.456326863597539</c:v>
                </c:pt>
                <c:pt idx="20">
                  <c:v>30.08582655714148</c:v>
                </c:pt>
                <c:pt idx="21">
                  <c:v>43.549380187381004</c:v>
                </c:pt>
                <c:pt idx="22">
                  <c:v>41.489908239777833</c:v>
                </c:pt>
                <c:pt idx="23">
                  <c:v>35.783430361101068</c:v>
                </c:pt>
                <c:pt idx="24">
                  <c:v>29.743406242734668</c:v>
                </c:pt>
              </c:numCache>
            </c:numRef>
          </c:xVal>
          <c:yVal>
            <c:numRef>
              <c:f>'GC COUNT'!$W$3:$W$27</c:f>
              <c:numCache>
                <c:formatCode>General</c:formatCode>
                <c:ptCount val="25"/>
                <c:pt idx="0">
                  <c:v>4.5113910918794984</c:v>
                </c:pt>
                <c:pt idx="1">
                  <c:v>5.7539172874389797</c:v>
                </c:pt>
                <c:pt idx="2">
                  <c:v>39.253469882765124</c:v>
                </c:pt>
                <c:pt idx="3">
                  <c:v>6.3172101528146634</c:v>
                </c:pt>
                <c:pt idx="4">
                  <c:v>5.2649138136468245</c:v>
                </c:pt>
                <c:pt idx="5">
                  <c:v>5.3828024024937324</c:v>
                </c:pt>
                <c:pt idx="6">
                  <c:v>3.3445117147937249</c:v>
                </c:pt>
                <c:pt idx="7">
                  <c:v>5.4450856681517745</c:v>
                </c:pt>
                <c:pt idx="8">
                  <c:v>16.180623973727325</c:v>
                </c:pt>
                <c:pt idx="9">
                  <c:v>41.998816830585085</c:v>
                </c:pt>
                <c:pt idx="10">
                  <c:v>3.2411680792145674</c:v>
                </c:pt>
                <c:pt idx="11">
                  <c:v>2.6544682816331417</c:v>
                </c:pt>
                <c:pt idx="12">
                  <c:v>6.9466795087312114</c:v>
                </c:pt>
                <c:pt idx="13">
                  <c:v>8.0435302559196646</c:v>
                </c:pt>
                <c:pt idx="14">
                  <c:v>8.2510736703006184</c:v>
                </c:pt>
                <c:pt idx="15">
                  <c:v>13.777777777777768</c:v>
                </c:pt>
                <c:pt idx="16">
                  <c:v>1.5504679924291518</c:v>
                </c:pt>
                <c:pt idx="17">
                  <c:v>5.5670063000699868</c:v>
                </c:pt>
                <c:pt idx="18">
                  <c:v>3.4155317156516452</c:v>
                </c:pt>
                <c:pt idx="19">
                  <c:v>34.746397459903925</c:v>
                </c:pt>
                <c:pt idx="20">
                  <c:v>2.4535244308048267</c:v>
                </c:pt>
                <c:pt idx="21">
                  <c:v>41.455626209565935</c:v>
                </c:pt>
                <c:pt idx="22">
                  <c:v>27.082018927444796</c:v>
                </c:pt>
                <c:pt idx="23">
                  <c:v>6.7505229076530764</c:v>
                </c:pt>
                <c:pt idx="24">
                  <c:v>2.7458510876878242</c:v>
                </c:pt>
              </c:numCache>
            </c:numRef>
          </c:yVal>
        </c:ser>
        <c:ser>
          <c:idx val="1"/>
          <c:order val="1"/>
          <c:tx>
            <c:strRef>
              <c:f>'GC COUNT'!$X$2</c:f>
              <c:strCache>
                <c:ptCount val="1"/>
                <c:pt idx="0">
                  <c:v>AT rich SSR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3.3388390145499332E-2"/>
                  <c:y val="-0.46519662015932217"/>
                </c:manualLayout>
              </c:layout>
              <c:numFmt formatCode="General" sourceLinked="0"/>
            </c:trendlineLbl>
          </c:trendline>
          <c:xVal>
            <c:numRef>
              <c:f>'GC COUNT'!$V$3:$V$27</c:f>
              <c:numCache>
                <c:formatCode>General</c:formatCode>
                <c:ptCount val="25"/>
                <c:pt idx="0">
                  <c:v>37.309554625814208</c:v>
                </c:pt>
                <c:pt idx="1">
                  <c:v>35.999748470243517</c:v>
                </c:pt>
                <c:pt idx="2">
                  <c:v>46.205605487894424</c:v>
                </c:pt>
                <c:pt idx="3">
                  <c:v>33.925550749376363</c:v>
                </c:pt>
                <c:pt idx="4">
                  <c:v>27.765100976647641</c:v>
                </c:pt>
                <c:pt idx="5">
                  <c:v>31.27508765426802</c:v>
                </c:pt>
                <c:pt idx="6">
                  <c:v>30.581845674363592</c:v>
                </c:pt>
                <c:pt idx="7">
                  <c:v>34.966704759418263</c:v>
                </c:pt>
                <c:pt idx="8">
                  <c:v>37.564047933363028</c:v>
                </c:pt>
                <c:pt idx="9">
                  <c:v>36.980088672314409</c:v>
                </c:pt>
                <c:pt idx="10">
                  <c:v>34.100803664166541</c:v>
                </c:pt>
                <c:pt idx="11">
                  <c:v>33.410095581717144</c:v>
                </c:pt>
                <c:pt idx="12">
                  <c:v>41.121300000000012</c:v>
                </c:pt>
                <c:pt idx="13">
                  <c:v>32.088704132238739</c:v>
                </c:pt>
                <c:pt idx="14">
                  <c:v>32.994149716447495</c:v>
                </c:pt>
                <c:pt idx="15">
                  <c:v>33.826426687712313</c:v>
                </c:pt>
                <c:pt idx="16">
                  <c:v>24.91930068070188</c:v>
                </c:pt>
                <c:pt idx="17">
                  <c:v>37.073374800759908</c:v>
                </c:pt>
                <c:pt idx="18">
                  <c:v>31.009720505503726</c:v>
                </c:pt>
                <c:pt idx="19">
                  <c:v>46.456326863597539</c:v>
                </c:pt>
                <c:pt idx="20">
                  <c:v>30.08582655714148</c:v>
                </c:pt>
                <c:pt idx="21">
                  <c:v>43.549380187381004</c:v>
                </c:pt>
                <c:pt idx="22">
                  <c:v>41.489908239777833</c:v>
                </c:pt>
                <c:pt idx="23">
                  <c:v>35.783430361101068</c:v>
                </c:pt>
                <c:pt idx="24">
                  <c:v>29.743406242734668</c:v>
                </c:pt>
              </c:numCache>
            </c:numRef>
          </c:xVal>
          <c:yVal>
            <c:numRef>
              <c:f>'GC COUNT'!$X$3:$X$27</c:f>
              <c:numCache>
                <c:formatCode>General</c:formatCode>
                <c:ptCount val="25"/>
                <c:pt idx="0">
                  <c:v>50.480487039135035</c:v>
                </c:pt>
                <c:pt idx="1">
                  <c:v>65.752632930901441</c:v>
                </c:pt>
                <c:pt idx="2">
                  <c:v>29.00777074069083</c:v>
                </c:pt>
                <c:pt idx="3">
                  <c:v>63.002307457878004</c:v>
                </c:pt>
                <c:pt idx="4">
                  <c:v>73.810469457462872</c:v>
                </c:pt>
                <c:pt idx="5">
                  <c:v>68.704858207253082</c:v>
                </c:pt>
                <c:pt idx="6">
                  <c:v>77.171344331660066</c:v>
                </c:pt>
                <c:pt idx="7">
                  <c:v>41.078850581586501</c:v>
                </c:pt>
                <c:pt idx="8">
                  <c:v>64.420361247947497</c:v>
                </c:pt>
                <c:pt idx="9">
                  <c:v>27.175922502403289</c:v>
                </c:pt>
                <c:pt idx="10">
                  <c:v>74.920981231294178</c:v>
                </c:pt>
                <c:pt idx="11">
                  <c:v>78.877513992588518</c:v>
                </c:pt>
                <c:pt idx="12">
                  <c:v>38.934188407444275</c:v>
                </c:pt>
                <c:pt idx="13">
                  <c:v>61.615642190863426</c:v>
                </c:pt>
                <c:pt idx="14">
                  <c:v>59.929963660389831</c:v>
                </c:pt>
                <c:pt idx="15">
                  <c:v>42.844444444444285</c:v>
                </c:pt>
                <c:pt idx="16">
                  <c:v>78.196219761985191</c:v>
                </c:pt>
                <c:pt idx="17">
                  <c:v>46.881076456404955</c:v>
                </c:pt>
                <c:pt idx="18">
                  <c:v>85.090932987234879</c:v>
                </c:pt>
                <c:pt idx="19">
                  <c:v>29.902303997394736</c:v>
                </c:pt>
                <c:pt idx="20">
                  <c:v>85.179234217587336</c:v>
                </c:pt>
                <c:pt idx="21">
                  <c:v>32.206248272048654</c:v>
                </c:pt>
                <c:pt idx="22">
                  <c:v>51.703470031545763</c:v>
                </c:pt>
                <c:pt idx="23">
                  <c:v>50.660439528953333</c:v>
                </c:pt>
                <c:pt idx="24">
                  <c:v>81.031341107871498</c:v>
                </c:pt>
              </c:numCache>
            </c:numRef>
          </c:yVal>
        </c:ser>
        <c:axId val="121264768"/>
        <c:axId val="122434304"/>
      </c:scatterChart>
      <c:valAx>
        <c:axId val="121264768"/>
        <c:scaling>
          <c:orientation val="minMax"/>
          <c:max val="9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Genome GC content (%)</a:t>
                </a:r>
              </a:p>
            </c:rich>
          </c:tx>
        </c:title>
        <c:numFmt formatCode="General" sourceLinked="1"/>
        <c:tickLblPos val="nextTo"/>
        <c:crossAx val="122434304"/>
        <c:crosses val="autoZero"/>
        <c:crossBetween val="midCat"/>
      </c:valAx>
      <c:valAx>
        <c:axId val="122434304"/>
        <c:scaling>
          <c:orientation val="minMax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SSR occurance (%)</a:t>
                </a:r>
              </a:p>
            </c:rich>
          </c:tx>
        </c:title>
        <c:numFmt formatCode="General" sourceLinked="1"/>
        <c:tickLblPos val="nextTo"/>
        <c:crossAx val="1212647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390652601545823"/>
          <c:y val="0.11570544575967766"/>
          <c:w val="0.24221520080690637"/>
          <c:h val="0.20237506735499122"/>
        </c:manualLayout>
      </c:layout>
    </c:legend>
    <c:plotVisOnly val="1"/>
  </c:chart>
  <c:txPr>
    <a:bodyPr/>
    <a:lstStyle/>
    <a:p>
      <a:pPr>
        <a:defRPr sz="14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BA47-D564-4F92-9E24-72F9164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www.xpx3d.com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hualin</dc:creator>
  <cp:keywords/>
  <dc:description/>
  <cp:lastModifiedBy>hualin</cp:lastModifiedBy>
  <cp:revision>3</cp:revision>
  <dcterms:created xsi:type="dcterms:W3CDTF">2015-02-18T22:04:00Z</dcterms:created>
  <dcterms:modified xsi:type="dcterms:W3CDTF">2015-02-18T22:05:00Z</dcterms:modified>
</cp:coreProperties>
</file>