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21" w:rsidRPr="00326A54" w:rsidRDefault="00EB1CB8" w:rsidP="00E74D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326A5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S</w:t>
      </w:r>
      <w:r w:rsidR="00650D8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2</w:t>
      </w:r>
      <w:r w:rsidRPr="00326A54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Table.</w:t>
      </w:r>
      <w:proofErr w:type="gramEnd"/>
      <w:r w:rsidR="00BC4721" w:rsidRPr="00326A5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="00BC4721" w:rsidRPr="00FC2A8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Distribution of birthweight among children </w:t>
      </w:r>
      <w:r w:rsidR="008B0D22" w:rsidRPr="00FC2A8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providing data on BMI</w:t>
      </w:r>
      <w:r w:rsidR="00153A5E" w:rsidRPr="00FC2A8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z-score</w:t>
      </w:r>
      <w:r w:rsidR="00BC4721" w:rsidRPr="00FC2A8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in Wave 4 of LSIC (2011), across demographic and physio</w:t>
      </w:r>
      <w:bookmarkStart w:id="0" w:name="_GoBack"/>
      <w:bookmarkEnd w:id="0"/>
      <w:r w:rsidR="00BC4721" w:rsidRPr="00FC2A8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logical variables</w:t>
      </w:r>
      <w:r w:rsidR="00FC2A8F" w:rsidRPr="00FC2A8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.</w:t>
      </w:r>
      <w:proofErr w:type="gramEnd"/>
    </w:p>
    <w:tbl>
      <w:tblPr>
        <w:tblStyle w:val="TableGrid11"/>
        <w:tblW w:w="8356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709"/>
        <w:gridCol w:w="1134"/>
        <w:gridCol w:w="1276"/>
        <w:gridCol w:w="850"/>
        <w:gridCol w:w="851"/>
        <w:gridCol w:w="850"/>
      </w:tblGrid>
      <w:tr w:rsidR="00BC4721" w:rsidRPr="00326A54" w:rsidTr="00FF1A0E">
        <w:trPr>
          <w:cantSplit/>
          <w:trHeight w:val="56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Mean birthweight z-score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% SGA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% AGA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% LGA</w:t>
            </w:r>
          </w:p>
        </w:tc>
      </w:tr>
      <w:tr w:rsidR="00BC4721" w:rsidRPr="00326A54" w:rsidTr="00FF1A0E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861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-0.17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C4721" w:rsidRPr="00326A54" w:rsidRDefault="009902ED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-0.25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, -0.10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72.9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10.6</w:t>
            </w:r>
          </w:p>
        </w:tc>
      </w:tr>
      <w:tr w:rsidR="00BC4721" w:rsidRPr="00326A54" w:rsidTr="00FF1A0E">
        <w:trPr>
          <w:cantSplit/>
          <w:trHeight w:hRule="exact" w:val="170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BC4721" w:rsidRPr="00326A54" w:rsidTr="00CA36C6">
        <w:trPr>
          <w:cantSplit/>
          <w:trHeight w:val="232"/>
          <w:tblHeader/>
        </w:trPr>
        <w:tc>
          <w:tcPr>
            <w:tcW w:w="8356" w:type="dxa"/>
            <w:gridSpan w:val="7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Age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3-4 years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-0.20, 0.0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3A608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10.</w:t>
            </w:r>
            <w:r w:rsidR="003A608A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78.0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11.5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4-5 years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286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-0.33, -0.08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14.7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74.5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10.8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5-7 years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-0.2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, 0.0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11.2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7-9 years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50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, -0.1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23.9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67.6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8.5</w:t>
            </w:r>
          </w:p>
        </w:tc>
      </w:tr>
      <w:tr w:rsidR="00BC4721" w:rsidRPr="00326A54" w:rsidTr="00CA36C6">
        <w:trPr>
          <w:cantSplit/>
          <w:trHeight w:hRule="exact" w:val="170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BC4721" w:rsidRPr="00326A54" w:rsidTr="00CA36C6">
        <w:trPr>
          <w:cantSplit/>
          <w:trHeight w:val="232"/>
          <w:tblHeader/>
        </w:trPr>
        <w:tc>
          <w:tcPr>
            <w:tcW w:w="8356" w:type="dxa"/>
            <w:gridSpan w:val="7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Sex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Male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433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-0.23, -0.0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16.9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71.6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11.6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Female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32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, -0.1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16.1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74.3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9.6</w:t>
            </w:r>
          </w:p>
        </w:tc>
      </w:tr>
      <w:tr w:rsidR="00BC4721" w:rsidRPr="00326A54" w:rsidTr="00CA36C6">
        <w:trPr>
          <w:cantSplit/>
          <w:trHeight w:hRule="exact" w:val="170"/>
          <w:tblHeader/>
        </w:trPr>
        <w:tc>
          <w:tcPr>
            <w:tcW w:w="8356" w:type="dxa"/>
            <w:gridSpan w:val="7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BC4721" w:rsidRPr="00326A54" w:rsidTr="00CA36C6">
        <w:trPr>
          <w:cantSplit/>
          <w:trHeight w:val="221"/>
          <w:tblHeader/>
        </w:trPr>
        <w:tc>
          <w:tcPr>
            <w:tcW w:w="8356" w:type="dxa"/>
            <w:gridSpan w:val="7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Indigenous identification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Aboriginal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-0.26, -0.11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16.7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73.0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10.3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Torres Strait Islander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-0.3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, 0.2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16.7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66.7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16.7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Both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-0.45, 0.25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11.9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81.0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7.1</w:t>
            </w:r>
          </w:p>
        </w:tc>
      </w:tr>
      <w:tr w:rsidR="00BC4721" w:rsidRPr="00326A54" w:rsidTr="00CA36C6">
        <w:trPr>
          <w:cantSplit/>
          <w:trHeight w:hRule="exact" w:val="170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BC4721" w:rsidRPr="00326A54" w:rsidTr="00CA36C6">
        <w:trPr>
          <w:cantSplit/>
          <w:trHeight w:val="232"/>
          <w:tblHeader/>
        </w:trPr>
        <w:tc>
          <w:tcPr>
            <w:tcW w:w="8356" w:type="dxa"/>
            <w:gridSpan w:val="7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Maternal diabetes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No diabetes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-0.27, -0.1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3A608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17.</w:t>
            </w:r>
            <w:r w:rsidR="003A608A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72.6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10.4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Yes diabetes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0.22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-0.0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6, 0.49]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5.4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80.4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14.3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Missing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-1.0</w:t>
            </w:r>
            <w:r w:rsidR="00065B36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-1.8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4, -0.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19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50.0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50.0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0.0</w:t>
            </w:r>
          </w:p>
        </w:tc>
      </w:tr>
      <w:tr w:rsidR="00BC4721" w:rsidRPr="00326A54" w:rsidTr="00CA36C6">
        <w:trPr>
          <w:cantSplit/>
          <w:trHeight w:hRule="exact" w:val="170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BC4721" w:rsidRPr="00326A54" w:rsidTr="00CA36C6">
        <w:trPr>
          <w:cantSplit/>
          <w:trHeight w:val="221"/>
          <w:tblHeader/>
        </w:trPr>
        <w:tc>
          <w:tcPr>
            <w:tcW w:w="8356" w:type="dxa"/>
            <w:gridSpan w:val="7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Maternal smoking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No smoke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0.07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-0.04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0.17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3A608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10.</w:t>
            </w:r>
            <w:r w:rsidR="003A608A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75.7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13.8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Yes smoke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-0.50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, -0.2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22.1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70.2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7.7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Missing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-0.75, -0.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10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23.1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71.8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5.1</w:t>
            </w:r>
          </w:p>
        </w:tc>
      </w:tr>
      <w:tr w:rsidR="00BC4721" w:rsidRPr="00326A54" w:rsidTr="00CA36C6">
        <w:trPr>
          <w:cantSplit/>
          <w:trHeight w:hRule="exact" w:val="170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BC4721" w:rsidRPr="00326A54" w:rsidTr="00CA36C6">
        <w:trPr>
          <w:cantSplit/>
          <w:trHeight w:val="232"/>
          <w:tblHeader/>
        </w:trPr>
        <w:tc>
          <w:tcPr>
            <w:tcW w:w="8356" w:type="dxa"/>
            <w:gridSpan w:val="7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Maternal weight gain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Okay or not enough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616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065B36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-0.3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, -0.18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3A608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18.</w:t>
            </w:r>
            <w:r w:rsidR="003A608A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73.1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8.8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Too much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065B36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0.31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8B0D22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0.</w:t>
            </w:r>
            <w:r w:rsidR="008B0D22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07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, 0.56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9.9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71.4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18.7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Missing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065B36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3A608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</w:t>
            </w:r>
            <w:r w:rsidR="003A608A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24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, 0</w:t>
            </w:r>
            <w:r w:rsidR="003A608A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.13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13.6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73.4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13.0</w:t>
            </w:r>
          </w:p>
        </w:tc>
      </w:tr>
      <w:tr w:rsidR="00BC4721" w:rsidRPr="00326A54" w:rsidTr="00CA36C6">
        <w:trPr>
          <w:cantSplit/>
          <w:trHeight w:hRule="exact" w:val="170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BC4721" w:rsidRPr="00326A54" w:rsidTr="00CA36C6">
        <w:trPr>
          <w:cantSplit/>
          <w:trHeight w:val="232"/>
          <w:tblHeader/>
        </w:trPr>
        <w:tc>
          <w:tcPr>
            <w:tcW w:w="8356" w:type="dxa"/>
            <w:gridSpan w:val="7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Area-level advantage/disadvantage at Wave 1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Most advantaged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3A608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-0.2</w:t>
            </w:r>
            <w:r w:rsidR="003A608A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, 0.0</w:t>
            </w:r>
            <w:r w:rsidR="003A608A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BC4721" w:rsidP="003A608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12.</w:t>
            </w:r>
            <w:r w:rsidR="003A608A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76.5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11.2</w:t>
            </w:r>
          </w:p>
        </w:tc>
      </w:tr>
      <w:tr w:rsidR="00BC4721" w:rsidRPr="00326A54" w:rsidTr="00CA36C6">
        <w:trPr>
          <w:cantSplit/>
          <w:trHeight w:val="24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</w:t>
            </w:r>
            <w:r w:rsidR="00CA36C6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Mid-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advantage</w:t>
            </w:r>
            <w:r w:rsidR="00CA36C6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564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3A608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3A608A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-0.30, -0.11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17.6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72.5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9.9</w:t>
            </w:r>
          </w:p>
        </w:tc>
      </w:tr>
      <w:tr w:rsidR="00BC4721" w:rsidRPr="00326A54" w:rsidTr="00CA36C6">
        <w:trPr>
          <w:cantSplit/>
          <w:trHeight w:val="253"/>
          <w:tblHeader/>
        </w:trPr>
        <w:tc>
          <w:tcPr>
            <w:tcW w:w="2686" w:type="dxa"/>
            <w:shd w:val="clear" w:color="auto" w:fill="auto"/>
            <w:vAlign w:val="center"/>
          </w:tcPr>
          <w:p w:rsidR="00BC4721" w:rsidRPr="00326A54" w:rsidRDefault="00BC4721" w:rsidP="00EB1CB8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Most disadvantaged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4721" w:rsidRPr="00326A54" w:rsidRDefault="008B0D22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721" w:rsidRPr="00326A54" w:rsidRDefault="00BC4721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721" w:rsidRPr="00326A54" w:rsidRDefault="009902ED" w:rsidP="003A608A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[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-0.3</w:t>
            </w:r>
            <w:r w:rsidR="003A608A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  <w:r w:rsidR="00BC4721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, 0.</w:t>
            </w:r>
            <w:r w:rsidR="003A608A"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11</w:t>
            </w: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69.1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721" w:rsidRPr="00326A54" w:rsidRDefault="003A608A" w:rsidP="00EB1CB8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26A54">
              <w:rPr>
                <w:rFonts w:ascii="Times New Roman" w:hAnsi="Times New Roman"/>
                <w:sz w:val="18"/>
                <w:szCs w:val="18"/>
                <w:lang w:val="en-GB"/>
              </w:rPr>
              <w:t>12.7</w:t>
            </w:r>
          </w:p>
        </w:tc>
      </w:tr>
    </w:tbl>
    <w:p w:rsidR="00BC4721" w:rsidRPr="00326A54" w:rsidRDefault="00BC4721" w:rsidP="00E74D8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26A5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* Includes only the sample with no missing data on birthweight </w:t>
      </w:r>
      <w:r w:rsidR="00A96D35" w:rsidRPr="00326A5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or BMI </w:t>
      </w:r>
      <w:r w:rsidRPr="00326A5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z-score. Size for gestational age categories were defined using cut-off points of z = -1.28 and z = +1.28 were used, in alignment with standard percentile cut-offs.</w:t>
      </w:r>
    </w:p>
    <w:p w:rsidR="00440EA2" w:rsidRPr="00326A54" w:rsidRDefault="00FC2A8F" w:rsidP="00E74D88">
      <w:pPr>
        <w:keepNext/>
        <w:keepLines/>
        <w:spacing w:before="480"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40EA2" w:rsidRPr="00326A5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79" w:rsidRDefault="00241379">
      <w:pPr>
        <w:spacing w:after="0" w:line="240" w:lineRule="auto"/>
      </w:pPr>
      <w:r>
        <w:separator/>
      </w:r>
    </w:p>
  </w:endnote>
  <w:endnote w:type="continuationSeparator" w:id="0">
    <w:p w:rsidR="00241379" w:rsidRDefault="0024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21" w:rsidRDefault="00BC4721">
    <w:pPr>
      <w:pStyle w:val="Footer"/>
      <w:jc w:val="center"/>
    </w:pPr>
  </w:p>
  <w:p w:rsidR="00BC4721" w:rsidRDefault="00BC4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79" w:rsidRDefault="00241379">
      <w:pPr>
        <w:spacing w:after="0" w:line="240" w:lineRule="auto"/>
      </w:pPr>
      <w:r>
        <w:separator/>
      </w:r>
    </w:p>
  </w:footnote>
  <w:footnote w:type="continuationSeparator" w:id="0">
    <w:p w:rsidR="00241379" w:rsidRDefault="00241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aediatr Perinat Epidemiol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wxapxsebsfdx3e9xdnxprznezr9dddftzev&quot;&gt;PhD&lt;record-ids&gt;&lt;item&gt;1751&lt;/item&gt;&lt;item&gt;1752&lt;/item&gt;&lt;item&gt;1753&lt;/item&gt;&lt;item&gt;1800&lt;/item&gt;&lt;item&gt;1822&lt;/item&gt;&lt;item&gt;1833&lt;/item&gt;&lt;/record-ids&gt;&lt;/item&gt;&lt;/Libraries&gt;"/>
  </w:docVars>
  <w:rsids>
    <w:rsidRoot w:val="00BC4721"/>
    <w:rsid w:val="00015AAF"/>
    <w:rsid w:val="00065B36"/>
    <w:rsid w:val="000B37E6"/>
    <w:rsid w:val="00153A5E"/>
    <w:rsid w:val="00241379"/>
    <w:rsid w:val="002E082E"/>
    <w:rsid w:val="00326A54"/>
    <w:rsid w:val="003A608A"/>
    <w:rsid w:val="003B35AD"/>
    <w:rsid w:val="005616AB"/>
    <w:rsid w:val="00650D82"/>
    <w:rsid w:val="00802A1C"/>
    <w:rsid w:val="008B0D22"/>
    <w:rsid w:val="009902ED"/>
    <w:rsid w:val="00A96D35"/>
    <w:rsid w:val="00BC4721"/>
    <w:rsid w:val="00BD78A8"/>
    <w:rsid w:val="00CA36C6"/>
    <w:rsid w:val="00D21DAF"/>
    <w:rsid w:val="00E61F69"/>
    <w:rsid w:val="00E74D88"/>
    <w:rsid w:val="00EB1CB8"/>
    <w:rsid w:val="00F566BD"/>
    <w:rsid w:val="00FC2A8F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aoutput">
    <w:name w:val="stata output"/>
    <w:basedOn w:val="Normal"/>
    <w:link w:val="stataoutputChar"/>
    <w:qFormat/>
    <w:rsid w:val="00015AAF"/>
    <w:pPr>
      <w:spacing w:after="0" w:line="240" w:lineRule="auto"/>
      <w:jc w:val="right"/>
    </w:pPr>
    <w:rPr>
      <w:rFonts w:ascii="Courier New" w:hAnsi="Courier New" w:cs="Courier New"/>
      <w:sz w:val="20"/>
      <w:szCs w:val="20"/>
    </w:rPr>
  </w:style>
  <w:style w:type="character" w:customStyle="1" w:styleId="stataoutputChar">
    <w:name w:val="stata output Char"/>
    <w:basedOn w:val="DefaultParagraphFont"/>
    <w:link w:val="stataoutput"/>
    <w:rsid w:val="00015AAF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472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C472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1">
    <w:name w:val="Table Grid11"/>
    <w:basedOn w:val="TableNormal"/>
    <w:next w:val="TableGrid"/>
    <w:uiPriority w:val="59"/>
    <w:rsid w:val="00BC47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C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7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BD78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BD78A8"/>
    <w:rPr>
      <w:rFonts w:ascii="Times New Roman" w:eastAsia="Times New Roman" w:hAnsi="Times New Roman" w:cs="Times New Roman"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BD7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aoutput">
    <w:name w:val="stata output"/>
    <w:basedOn w:val="Normal"/>
    <w:link w:val="stataoutputChar"/>
    <w:qFormat/>
    <w:rsid w:val="00015AAF"/>
    <w:pPr>
      <w:spacing w:after="0" w:line="240" w:lineRule="auto"/>
      <w:jc w:val="right"/>
    </w:pPr>
    <w:rPr>
      <w:rFonts w:ascii="Courier New" w:hAnsi="Courier New" w:cs="Courier New"/>
      <w:sz w:val="20"/>
      <w:szCs w:val="20"/>
    </w:rPr>
  </w:style>
  <w:style w:type="character" w:customStyle="1" w:styleId="stataoutputChar">
    <w:name w:val="stata output Char"/>
    <w:basedOn w:val="DefaultParagraphFont"/>
    <w:link w:val="stataoutput"/>
    <w:rsid w:val="00015AAF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472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C472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1">
    <w:name w:val="Table Grid11"/>
    <w:basedOn w:val="TableNormal"/>
    <w:next w:val="TableGrid"/>
    <w:uiPriority w:val="59"/>
    <w:rsid w:val="00BC47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C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7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BD78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BD78A8"/>
    <w:rPr>
      <w:rFonts w:ascii="Times New Roman" w:eastAsia="Times New Roman" w:hAnsi="Times New Roman" w:cs="Times New Roman"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BD7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Thurber</dc:creator>
  <cp:lastModifiedBy>Katherine Thurber</cp:lastModifiedBy>
  <cp:revision>3</cp:revision>
  <cp:lastPrinted>2015-05-11T04:52:00Z</cp:lastPrinted>
  <dcterms:created xsi:type="dcterms:W3CDTF">2015-05-26T21:55:00Z</dcterms:created>
  <dcterms:modified xsi:type="dcterms:W3CDTF">2015-05-26T22:47:00Z</dcterms:modified>
</cp:coreProperties>
</file>