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E5C" w:rsidRDefault="00AF7E5C" w:rsidP="00AF7E5C">
      <w:pPr>
        <w:spacing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S1 Table. Parameters included in all global models and reasons for their potential relevance to </w:t>
      </w:r>
      <w:proofErr w:type="spellStart"/>
      <w:r>
        <w:rPr>
          <w:rFonts w:ascii="Arial" w:hAnsi="Arial" w:cs="Arial"/>
          <w:b/>
          <w:sz w:val="24"/>
          <w:szCs w:val="24"/>
        </w:rPr>
        <w:t>ranavirosis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occurrence and prevalence</w:t>
      </w:r>
    </w:p>
    <w:p w:rsidR="00AF7E5C" w:rsidRDefault="00AF7E5C" w:rsidP="00AF7E5C">
      <w:pPr>
        <w:spacing w:line="48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pPr w:leftFromText="180" w:rightFromText="180" w:vertAnchor="page" w:horzAnchor="page" w:tblpX="710" w:tblpY="3440"/>
        <w:tblW w:w="10627" w:type="dxa"/>
        <w:tblLayout w:type="fixed"/>
        <w:tblLook w:val="04A0" w:firstRow="1" w:lastRow="0" w:firstColumn="1" w:lastColumn="0" w:noHBand="0" w:noVBand="1"/>
      </w:tblPr>
      <w:tblGrid>
        <w:gridCol w:w="1669"/>
        <w:gridCol w:w="2862"/>
        <w:gridCol w:w="4536"/>
        <w:gridCol w:w="1560"/>
      </w:tblGrid>
      <w:tr w:rsidR="00AF7E5C" w:rsidTr="000857B8">
        <w:tc>
          <w:tcPr>
            <w:tcW w:w="1669" w:type="dxa"/>
          </w:tcPr>
          <w:p w:rsidR="00AF7E5C" w:rsidRPr="008070E7" w:rsidRDefault="00AF7E5C" w:rsidP="000857B8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070E7">
              <w:rPr>
                <w:rFonts w:ascii="Arial" w:hAnsi="Arial" w:cs="Arial"/>
                <w:b/>
                <w:sz w:val="24"/>
                <w:szCs w:val="24"/>
              </w:rPr>
              <w:t>Parameter</w:t>
            </w:r>
          </w:p>
        </w:tc>
        <w:tc>
          <w:tcPr>
            <w:tcW w:w="2862" w:type="dxa"/>
          </w:tcPr>
          <w:p w:rsidR="00AF7E5C" w:rsidRPr="008070E7" w:rsidRDefault="00AF7E5C" w:rsidP="000857B8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070E7">
              <w:rPr>
                <w:rFonts w:ascii="Arial" w:hAnsi="Arial" w:cs="Arial"/>
                <w:b/>
                <w:sz w:val="24"/>
                <w:szCs w:val="24"/>
              </w:rPr>
              <w:t>Defined as:</w:t>
            </w:r>
          </w:p>
        </w:tc>
        <w:tc>
          <w:tcPr>
            <w:tcW w:w="4536" w:type="dxa"/>
          </w:tcPr>
          <w:p w:rsidR="00AF7E5C" w:rsidRPr="008070E7" w:rsidRDefault="00AF7E5C" w:rsidP="000857B8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r w:rsidRPr="001B1B22">
              <w:rPr>
                <w:rFonts w:ascii="Arial" w:hAnsi="Arial" w:cs="Arial"/>
                <w:b/>
                <w:i/>
                <w:sz w:val="24"/>
                <w:szCs w:val="24"/>
                <w:rPrChange w:id="1" w:author="Ali" w:date="2015-04-17T19:36:00Z">
                  <w:rPr>
                    <w:rFonts w:ascii="Arial" w:hAnsi="Arial" w:cs="Arial"/>
                    <w:b/>
                    <w:sz w:val="24"/>
                    <w:szCs w:val="24"/>
                  </w:rPr>
                </w:rPrChange>
              </w:rPr>
              <w:t>A priori</w:t>
            </w:r>
            <w:r w:rsidRPr="008070E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bookmarkEnd w:id="0"/>
            <w:r w:rsidRPr="008070E7">
              <w:rPr>
                <w:rFonts w:ascii="Arial" w:hAnsi="Arial" w:cs="Arial"/>
                <w:b/>
                <w:sz w:val="24"/>
                <w:szCs w:val="24"/>
              </w:rPr>
              <w:t>justification for inclusion</w:t>
            </w:r>
          </w:p>
        </w:tc>
        <w:tc>
          <w:tcPr>
            <w:tcW w:w="1560" w:type="dxa"/>
          </w:tcPr>
          <w:p w:rsidR="00AF7E5C" w:rsidRPr="008070E7" w:rsidRDefault="00AF7E5C" w:rsidP="000857B8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070E7">
              <w:rPr>
                <w:rFonts w:ascii="Arial" w:hAnsi="Arial" w:cs="Arial"/>
                <w:b/>
                <w:sz w:val="24"/>
                <w:szCs w:val="24"/>
              </w:rPr>
              <w:t>Citations</w:t>
            </w:r>
          </w:p>
        </w:tc>
      </w:tr>
      <w:tr w:rsidR="00AF7E5C" w:rsidTr="000857B8">
        <w:tc>
          <w:tcPr>
            <w:tcW w:w="1669" w:type="dxa"/>
          </w:tcPr>
          <w:p w:rsidR="00AF7E5C" w:rsidRPr="005010C2" w:rsidRDefault="00AF7E5C" w:rsidP="000857B8">
            <w:pPr>
              <w:rPr>
                <w:rFonts w:ascii="Arial" w:hAnsi="Arial" w:cs="Arial"/>
                <w:sz w:val="24"/>
                <w:szCs w:val="24"/>
              </w:rPr>
            </w:pPr>
            <w:r w:rsidRPr="004811A9">
              <w:rPr>
                <w:rFonts w:ascii="Arial" w:hAnsi="Arial" w:cs="Arial"/>
                <w:sz w:val="24"/>
                <w:szCs w:val="24"/>
              </w:rPr>
              <w:t>Frog density</w:t>
            </w:r>
          </w:p>
        </w:tc>
        <w:tc>
          <w:tcPr>
            <w:tcW w:w="2862" w:type="dxa"/>
          </w:tcPr>
          <w:p w:rsidR="00AF7E5C" w:rsidRPr="00792DD4" w:rsidRDefault="00AF7E5C" w:rsidP="000857B8">
            <w:pPr>
              <w:rPr>
                <w:rFonts w:ascii="Arial" w:hAnsi="Arial" w:cs="Arial"/>
                <w:sz w:val="24"/>
                <w:szCs w:val="24"/>
              </w:rPr>
            </w:pPr>
            <w:r w:rsidRPr="008F7596">
              <w:rPr>
                <w:rFonts w:ascii="Arial" w:hAnsi="Arial" w:cs="Arial"/>
                <w:sz w:val="24"/>
                <w:szCs w:val="24"/>
              </w:rPr>
              <w:t>Total frog population size (</w:t>
            </w:r>
            <w:r>
              <w:rPr>
                <w:rFonts w:ascii="Arial" w:hAnsi="Arial" w:cs="Arial"/>
                <w:sz w:val="24"/>
                <w:szCs w:val="24"/>
              </w:rPr>
              <w:t xml:space="preserve">See </w:t>
            </w:r>
            <w:r w:rsidRPr="00AF0FDC">
              <w:rPr>
                <w:rFonts w:ascii="Arial" w:hAnsi="Arial" w:cs="Arial"/>
                <w:sz w:val="24"/>
                <w:szCs w:val="24"/>
              </w:rPr>
              <w:t>S1 Supporti</w:t>
            </w:r>
            <w:r w:rsidRPr="00792DD4">
              <w:rPr>
                <w:rFonts w:ascii="Arial" w:hAnsi="Arial" w:cs="Arial"/>
                <w:sz w:val="24"/>
                <w:szCs w:val="24"/>
              </w:rPr>
              <w:t>ng Information for validation) / Total pond volume (Depth x width x length)</w:t>
            </w:r>
          </w:p>
        </w:tc>
        <w:tc>
          <w:tcPr>
            <w:tcW w:w="4536" w:type="dxa"/>
          </w:tcPr>
          <w:p w:rsidR="00AF7E5C" w:rsidRPr="00792DD4" w:rsidRDefault="00AF7E5C" w:rsidP="000857B8">
            <w:pPr>
              <w:rPr>
                <w:rFonts w:ascii="Arial" w:hAnsi="Arial" w:cs="Arial"/>
                <w:sz w:val="24"/>
                <w:szCs w:val="24"/>
              </w:rPr>
            </w:pPr>
            <w:r w:rsidRPr="00792DD4">
              <w:rPr>
                <w:rFonts w:ascii="Arial" w:hAnsi="Arial" w:cs="Arial"/>
                <w:sz w:val="24"/>
                <w:szCs w:val="24"/>
              </w:rPr>
              <w:t>Indication of density/frequency dependent transmission</w:t>
            </w:r>
          </w:p>
        </w:tc>
        <w:tc>
          <w:tcPr>
            <w:tcW w:w="1560" w:type="dxa"/>
          </w:tcPr>
          <w:p w:rsidR="00AF7E5C" w:rsidRPr="004811A9" w:rsidRDefault="00AF7E5C" w:rsidP="000857B8">
            <w:pPr>
              <w:rPr>
                <w:rFonts w:ascii="Arial" w:hAnsi="Arial" w:cs="Arial"/>
                <w:sz w:val="24"/>
                <w:szCs w:val="24"/>
              </w:rPr>
            </w:pPr>
            <w:r w:rsidRPr="004811A9">
              <w:rPr>
                <w:rFonts w:ascii="Arial" w:hAnsi="Arial" w:cs="Arial"/>
                <w:sz w:val="24"/>
                <w:szCs w:val="24"/>
              </w:rPr>
              <w:t>[1]-</w:t>
            </w:r>
            <w:r w:rsidRPr="008070E7">
              <w:rPr>
                <w:rFonts w:ascii="Arial" w:hAnsi="Arial" w:cs="Arial"/>
                <w:sz w:val="24"/>
                <w:szCs w:val="24"/>
              </w:rPr>
              <w:t>[5]</w:t>
            </w:r>
          </w:p>
        </w:tc>
      </w:tr>
      <w:tr w:rsidR="00AF7E5C" w:rsidTr="000857B8">
        <w:tc>
          <w:tcPr>
            <w:tcW w:w="1669" w:type="dxa"/>
          </w:tcPr>
          <w:p w:rsidR="00AF7E5C" w:rsidRPr="004C1DE3" w:rsidRDefault="00AF7E5C" w:rsidP="000857B8">
            <w:pPr>
              <w:rPr>
                <w:rFonts w:ascii="Arial" w:hAnsi="Arial" w:cs="Arial"/>
                <w:sz w:val="24"/>
                <w:szCs w:val="24"/>
              </w:rPr>
            </w:pPr>
            <w:r w:rsidRPr="004811A9">
              <w:rPr>
                <w:rFonts w:ascii="Arial" w:hAnsi="Arial" w:cs="Arial"/>
                <w:sz w:val="24"/>
                <w:szCs w:val="24"/>
              </w:rPr>
              <w:t>Toad presence</w:t>
            </w:r>
          </w:p>
        </w:tc>
        <w:tc>
          <w:tcPr>
            <w:tcW w:w="2862" w:type="dxa"/>
          </w:tcPr>
          <w:p w:rsidR="00AF7E5C" w:rsidRPr="008F7596" w:rsidRDefault="00AF7E5C" w:rsidP="000857B8">
            <w:pPr>
              <w:rPr>
                <w:rFonts w:ascii="Arial" w:hAnsi="Arial" w:cs="Arial"/>
                <w:sz w:val="24"/>
                <w:szCs w:val="24"/>
              </w:rPr>
            </w:pPr>
            <w:r w:rsidRPr="008F7596">
              <w:rPr>
                <w:rFonts w:ascii="Arial" w:hAnsi="Arial" w:cs="Arial"/>
                <w:sz w:val="24"/>
                <w:szCs w:val="24"/>
              </w:rPr>
              <w:t>Presence/Absence</w:t>
            </w:r>
          </w:p>
        </w:tc>
        <w:tc>
          <w:tcPr>
            <w:tcW w:w="4536" w:type="dxa"/>
          </w:tcPr>
          <w:p w:rsidR="00AF7E5C" w:rsidRPr="00792DD4" w:rsidRDefault="00AF7E5C" w:rsidP="000857B8">
            <w:pPr>
              <w:rPr>
                <w:rFonts w:ascii="Arial" w:hAnsi="Arial" w:cs="Arial"/>
                <w:sz w:val="24"/>
                <w:szCs w:val="24"/>
              </w:rPr>
            </w:pPr>
            <w:r w:rsidRPr="00AF0FDC">
              <w:rPr>
                <w:rFonts w:ascii="Arial" w:hAnsi="Arial" w:cs="Arial"/>
                <w:sz w:val="24"/>
                <w:szCs w:val="24"/>
              </w:rPr>
              <w:t xml:space="preserve">Potential reservoir/host that could result </w:t>
            </w:r>
            <w:r w:rsidRPr="00792DD4">
              <w:rPr>
                <w:rFonts w:ascii="Arial" w:hAnsi="Arial" w:cs="Arial"/>
                <w:sz w:val="24"/>
                <w:szCs w:val="24"/>
              </w:rPr>
              <w:t>in amplification/dilution</w:t>
            </w:r>
          </w:p>
        </w:tc>
        <w:tc>
          <w:tcPr>
            <w:tcW w:w="1560" w:type="dxa"/>
          </w:tcPr>
          <w:p w:rsidR="00AF7E5C" w:rsidRPr="00792DD4" w:rsidRDefault="00AF7E5C" w:rsidP="000857B8">
            <w:pPr>
              <w:rPr>
                <w:rFonts w:ascii="Arial" w:hAnsi="Arial" w:cs="Arial"/>
                <w:sz w:val="24"/>
                <w:szCs w:val="24"/>
              </w:rPr>
            </w:pPr>
          </w:p>
          <w:p w:rsidR="00AF7E5C" w:rsidRPr="00792DD4" w:rsidRDefault="00AF7E5C" w:rsidP="000857B8">
            <w:pPr>
              <w:rPr>
                <w:rFonts w:ascii="Arial" w:hAnsi="Arial" w:cs="Arial"/>
                <w:sz w:val="24"/>
                <w:szCs w:val="24"/>
              </w:rPr>
            </w:pPr>
            <w:r w:rsidRPr="00792DD4">
              <w:rPr>
                <w:rFonts w:ascii="Arial" w:hAnsi="Arial" w:cs="Arial"/>
                <w:sz w:val="24"/>
                <w:szCs w:val="24"/>
              </w:rPr>
              <w:t>[6],[7]</w:t>
            </w:r>
          </w:p>
        </w:tc>
      </w:tr>
      <w:tr w:rsidR="00AF7E5C" w:rsidTr="000857B8">
        <w:tc>
          <w:tcPr>
            <w:tcW w:w="1669" w:type="dxa"/>
          </w:tcPr>
          <w:p w:rsidR="00AF7E5C" w:rsidRPr="004C1DE3" w:rsidRDefault="00AF7E5C" w:rsidP="000857B8">
            <w:pPr>
              <w:rPr>
                <w:rFonts w:ascii="Arial" w:hAnsi="Arial" w:cs="Arial"/>
                <w:sz w:val="24"/>
                <w:szCs w:val="24"/>
              </w:rPr>
            </w:pPr>
            <w:r w:rsidRPr="004811A9">
              <w:rPr>
                <w:rFonts w:ascii="Arial" w:hAnsi="Arial" w:cs="Arial"/>
                <w:sz w:val="24"/>
                <w:szCs w:val="24"/>
              </w:rPr>
              <w:t>Newt presence</w:t>
            </w:r>
          </w:p>
        </w:tc>
        <w:tc>
          <w:tcPr>
            <w:tcW w:w="2862" w:type="dxa"/>
          </w:tcPr>
          <w:p w:rsidR="00AF7E5C" w:rsidRPr="008F7596" w:rsidRDefault="00AF7E5C" w:rsidP="000857B8">
            <w:pPr>
              <w:rPr>
                <w:rFonts w:ascii="Arial" w:hAnsi="Arial" w:cs="Arial"/>
                <w:sz w:val="24"/>
                <w:szCs w:val="24"/>
              </w:rPr>
            </w:pPr>
            <w:r w:rsidRPr="008F7596">
              <w:rPr>
                <w:rFonts w:ascii="Arial" w:hAnsi="Arial" w:cs="Arial"/>
                <w:sz w:val="24"/>
                <w:szCs w:val="24"/>
              </w:rPr>
              <w:t>Presence/Absence</w:t>
            </w:r>
          </w:p>
        </w:tc>
        <w:tc>
          <w:tcPr>
            <w:tcW w:w="4536" w:type="dxa"/>
          </w:tcPr>
          <w:p w:rsidR="00AF7E5C" w:rsidRPr="00AF0FDC" w:rsidRDefault="00AF7E5C" w:rsidP="000857B8">
            <w:pPr>
              <w:rPr>
                <w:rFonts w:ascii="Arial" w:hAnsi="Arial" w:cs="Arial"/>
                <w:sz w:val="24"/>
                <w:szCs w:val="24"/>
              </w:rPr>
            </w:pPr>
            <w:r w:rsidRPr="00AF0FDC">
              <w:rPr>
                <w:rFonts w:ascii="Arial" w:hAnsi="Arial" w:cs="Arial"/>
                <w:sz w:val="24"/>
                <w:szCs w:val="24"/>
              </w:rPr>
              <w:t>Potential reservoir/host  that could result in amplification/dilution</w:t>
            </w:r>
          </w:p>
        </w:tc>
        <w:tc>
          <w:tcPr>
            <w:tcW w:w="1560" w:type="dxa"/>
          </w:tcPr>
          <w:p w:rsidR="00AF7E5C" w:rsidRPr="004811A9" w:rsidRDefault="00AF7E5C" w:rsidP="000857B8">
            <w:pPr>
              <w:rPr>
                <w:rFonts w:ascii="Arial" w:hAnsi="Arial" w:cs="Arial"/>
                <w:sz w:val="24"/>
                <w:szCs w:val="24"/>
              </w:rPr>
            </w:pPr>
            <w:r w:rsidRPr="004811A9">
              <w:rPr>
                <w:rFonts w:ascii="Arial" w:hAnsi="Arial" w:cs="Arial"/>
                <w:sz w:val="24"/>
                <w:szCs w:val="24"/>
              </w:rPr>
              <w:t>[7]-[9]</w:t>
            </w:r>
          </w:p>
        </w:tc>
      </w:tr>
      <w:tr w:rsidR="00AF7E5C" w:rsidTr="000857B8">
        <w:tc>
          <w:tcPr>
            <w:tcW w:w="1669" w:type="dxa"/>
          </w:tcPr>
          <w:p w:rsidR="00AF7E5C" w:rsidRPr="004C1DE3" w:rsidRDefault="00AF7E5C" w:rsidP="000857B8">
            <w:pPr>
              <w:rPr>
                <w:rFonts w:ascii="Arial" w:hAnsi="Arial" w:cs="Arial"/>
                <w:sz w:val="24"/>
                <w:szCs w:val="24"/>
              </w:rPr>
            </w:pPr>
            <w:r w:rsidRPr="004811A9">
              <w:rPr>
                <w:rFonts w:ascii="Arial" w:hAnsi="Arial" w:cs="Arial"/>
                <w:sz w:val="24"/>
                <w:szCs w:val="24"/>
              </w:rPr>
              <w:t>Fish presence</w:t>
            </w:r>
          </w:p>
        </w:tc>
        <w:tc>
          <w:tcPr>
            <w:tcW w:w="2862" w:type="dxa"/>
          </w:tcPr>
          <w:p w:rsidR="00AF7E5C" w:rsidRPr="008F7596" w:rsidRDefault="00AF7E5C" w:rsidP="000857B8">
            <w:pPr>
              <w:rPr>
                <w:rFonts w:ascii="Arial" w:hAnsi="Arial" w:cs="Arial"/>
                <w:sz w:val="24"/>
                <w:szCs w:val="24"/>
              </w:rPr>
            </w:pPr>
            <w:r w:rsidRPr="008F7596">
              <w:rPr>
                <w:rFonts w:ascii="Arial" w:hAnsi="Arial" w:cs="Arial"/>
                <w:sz w:val="24"/>
                <w:szCs w:val="24"/>
              </w:rPr>
              <w:t>Presence/Absence</w:t>
            </w:r>
          </w:p>
        </w:tc>
        <w:tc>
          <w:tcPr>
            <w:tcW w:w="4536" w:type="dxa"/>
          </w:tcPr>
          <w:p w:rsidR="00AF7E5C" w:rsidRPr="00AF0FDC" w:rsidRDefault="00AF7E5C" w:rsidP="000857B8">
            <w:pPr>
              <w:rPr>
                <w:rFonts w:ascii="Arial" w:hAnsi="Arial" w:cs="Arial"/>
                <w:sz w:val="24"/>
                <w:szCs w:val="24"/>
              </w:rPr>
            </w:pPr>
            <w:r w:rsidRPr="00AF0FDC">
              <w:rPr>
                <w:rFonts w:ascii="Arial" w:hAnsi="Arial" w:cs="Arial"/>
                <w:sz w:val="24"/>
                <w:szCs w:val="24"/>
              </w:rPr>
              <w:t>Potential reservoir/host  that could result in amplification/dilution</w:t>
            </w:r>
          </w:p>
        </w:tc>
        <w:tc>
          <w:tcPr>
            <w:tcW w:w="1560" w:type="dxa"/>
          </w:tcPr>
          <w:p w:rsidR="00AF7E5C" w:rsidRPr="00792DD4" w:rsidRDefault="00AF7E5C" w:rsidP="000857B8">
            <w:pPr>
              <w:rPr>
                <w:rFonts w:ascii="Arial" w:hAnsi="Arial" w:cs="Arial"/>
                <w:sz w:val="24"/>
                <w:szCs w:val="24"/>
              </w:rPr>
            </w:pPr>
          </w:p>
          <w:p w:rsidR="00AF7E5C" w:rsidRPr="004811A9" w:rsidRDefault="00AF7E5C" w:rsidP="000857B8">
            <w:pPr>
              <w:rPr>
                <w:rFonts w:ascii="Arial" w:hAnsi="Arial" w:cs="Arial"/>
                <w:sz w:val="24"/>
                <w:szCs w:val="24"/>
              </w:rPr>
            </w:pPr>
            <w:r w:rsidRPr="008070E7">
              <w:rPr>
                <w:rFonts w:ascii="Arial" w:hAnsi="Arial" w:cs="Arial"/>
                <w:sz w:val="24"/>
                <w:szCs w:val="24"/>
              </w:rPr>
              <w:t>[10]-[12]</w:t>
            </w:r>
          </w:p>
        </w:tc>
      </w:tr>
      <w:tr w:rsidR="00AF7E5C" w:rsidTr="000857B8">
        <w:tc>
          <w:tcPr>
            <w:tcW w:w="1669" w:type="dxa"/>
          </w:tcPr>
          <w:p w:rsidR="00AF7E5C" w:rsidRPr="005010C2" w:rsidRDefault="00AF7E5C" w:rsidP="000857B8">
            <w:pPr>
              <w:rPr>
                <w:rFonts w:ascii="Arial" w:hAnsi="Arial" w:cs="Arial"/>
                <w:sz w:val="24"/>
                <w:szCs w:val="24"/>
              </w:rPr>
            </w:pPr>
            <w:r w:rsidRPr="004811A9">
              <w:rPr>
                <w:rFonts w:ascii="Arial" w:hAnsi="Arial" w:cs="Arial"/>
                <w:sz w:val="24"/>
                <w:szCs w:val="24"/>
              </w:rPr>
              <w:t xml:space="preserve">Fish care </w:t>
            </w:r>
          </w:p>
        </w:tc>
        <w:tc>
          <w:tcPr>
            <w:tcW w:w="2862" w:type="dxa"/>
          </w:tcPr>
          <w:p w:rsidR="00AF7E5C" w:rsidRPr="004C1DE3" w:rsidRDefault="00AF7E5C" w:rsidP="000857B8">
            <w:pPr>
              <w:rPr>
                <w:rFonts w:ascii="Arial" w:hAnsi="Arial" w:cs="Arial"/>
                <w:sz w:val="24"/>
                <w:szCs w:val="24"/>
              </w:rPr>
            </w:pPr>
            <w:r w:rsidRPr="004C1DE3">
              <w:rPr>
                <w:rFonts w:ascii="Arial" w:hAnsi="Arial" w:cs="Arial"/>
                <w:sz w:val="24"/>
                <w:szCs w:val="24"/>
              </w:rPr>
              <w:t>Used that year/Not used</w:t>
            </w:r>
          </w:p>
        </w:tc>
        <w:tc>
          <w:tcPr>
            <w:tcW w:w="4536" w:type="dxa"/>
          </w:tcPr>
          <w:p w:rsidR="00AF7E5C" w:rsidRPr="008F7596" w:rsidRDefault="00AF7E5C" w:rsidP="000857B8">
            <w:pPr>
              <w:rPr>
                <w:rFonts w:ascii="Arial" w:hAnsi="Arial" w:cs="Arial"/>
                <w:sz w:val="24"/>
                <w:szCs w:val="24"/>
              </w:rPr>
            </w:pPr>
            <w:r w:rsidRPr="008F7596">
              <w:rPr>
                <w:rFonts w:ascii="Arial" w:hAnsi="Arial" w:cs="Arial"/>
                <w:sz w:val="24"/>
                <w:szCs w:val="24"/>
              </w:rPr>
              <w:t>Chemicals causing immunosuppression</w:t>
            </w:r>
          </w:p>
        </w:tc>
        <w:tc>
          <w:tcPr>
            <w:tcW w:w="1560" w:type="dxa"/>
          </w:tcPr>
          <w:p w:rsidR="00AF7E5C" w:rsidRPr="00AF0FDC" w:rsidRDefault="00AF7E5C" w:rsidP="000857B8">
            <w:pPr>
              <w:rPr>
                <w:rFonts w:ascii="Arial" w:hAnsi="Arial" w:cs="Arial"/>
                <w:sz w:val="24"/>
                <w:szCs w:val="24"/>
              </w:rPr>
            </w:pPr>
            <w:r w:rsidRPr="00AF0FDC">
              <w:rPr>
                <w:rFonts w:ascii="Arial" w:hAnsi="Arial" w:cs="Arial"/>
                <w:sz w:val="24"/>
                <w:szCs w:val="24"/>
              </w:rPr>
              <w:t>[13]</w:t>
            </w:r>
          </w:p>
        </w:tc>
      </w:tr>
      <w:tr w:rsidR="00AF7E5C" w:rsidTr="000857B8">
        <w:tc>
          <w:tcPr>
            <w:tcW w:w="1669" w:type="dxa"/>
          </w:tcPr>
          <w:p w:rsidR="00AF7E5C" w:rsidRPr="005010C2" w:rsidRDefault="00AF7E5C" w:rsidP="000857B8">
            <w:pPr>
              <w:rPr>
                <w:rFonts w:ascii="Arial" w:hAnsi="Arial" w:cs="Arial"/>
                <w:sz w:val="24"/>
                <w:szCs w:val="24"/>
              </w:rPr>
            </w:pPr>
            <w:r w:rsidRPr="004811A9">
              <w:rPr>
                <w:rFonts w:ascii="Arial" w:hAnsi="Arial" w:cs="Arial"/>
                <w:sz w:val="24"/>
                <w:szCs w:val="24"/>
              </w:rPr>
              <w:t>Herbicides</w:t>
            </w:r>
          </w:p>
        </w:tc>
        <w:tc>
          <w:tcPr>
            <w:tcW w:w="2862" w:type="dxa"/>
          </w:tcPr>
          <w:p w:rsidR="00AF7E5C" w:rsidRPr="004C1DE3" w:rsidRDefault="00AF7E5C" w:rsidP="000857B8">
            <w:pPr>
              <w:rPr>
                <w:rFonts w:ascii="Arial" w:hAnsi="Arial" w:cs="Arial"/>
                <w:sz w:val="24"/>
                <w:szCs w:val="24"/>
              </w:rPr>
            </w:pPr>
            <w:r w:rsidRPr="004C1DE3">
              <w:rPr>
                <w:rFonts w:ascii="Arial" w:hAnsi="Arial" w:cs="Arial"/>
                <w:sz w:val="24"/>
                <w:szCs w:val="24"/>
              </w:rPr>
              <w:t>Used/Not used</w:t>
            </w:r>
          </w:p>
        </w:tc>
        <w:tc>
          <w:tcPr>
            <w:tcW w:w="4536" w:type="dxa"/>
          </w:tcPr>
          <w:p w:rsidR="00AF7E5C" w:rsidRPr="008F7596" w:rsidRDefault="00AF7E5C" w:rsidP="000857B8">
            <w:pPr>
              <w:rPr>
                <w:rFonts w:ascii="Arial" w:hAnsi="Arial" w:cs="Arial"/>
                <w:sz w:val="24"/>
                <w:szCs w:val="24"/>
              </w:rPr>
            </w:pPr>
            <w:r w:rsidRPr="008F7596">
              <w:rPr>
                <w:rFonts w:ascii="Arial" w:hAnsi="Arial" w:cs="Arial"/>
                <w:sz w:val="24"/>
                <w:szCs w:val="24"/>
              </w:rPr>
              <w:t>Chemicals causing immunosuppression</w:t>
            </w:r>
          </w:p>
        </w:tc>
        <w:tc>
          <w:tcPr>
            <w:tcW w:w="1560" w:type="dxa"/>
          </w:tcPr>
          <w:p w:rsidR="00AF7E5C" w:rsidRPr="00AF0FDC" w:rsidRDefault="00AF7E5C" w:rsidP="000857B8">
            <w:pPr>
              <w:rPr>
                <w:rFonts w:ascii="Arial" w:hAnsi="Arial" w:cs="Arial"/>
                <w:sz w:val="24"/>
                <w:szCs w:val="24"/>
              </w:rPr>
            </w:pPr>
            <w:r w:rsidRPr="00AF0FDC">
              <w:rPr>
                <w:rFonts w:ascii="Arial" w:hAnsi="Arial" w:cs="Arial"/>
                <w:sz w:val="24"/>
                <w:szCs w:val="24"/>
              </w:rPr>
              <w:t>[13]</w:t>
            </w:r>
          </w:p>
        </w:tc>
      </w:tr>
      <w:tr w:rsidR="00AF7E5C" w:rsidTr="000857B8">
        <w:tc>
          <w:tcPr>
            <w:tcW w:w="1669" w:type="dxa"/>
          </w:tcPr>
          <w:p w:rsidR="00AF7E5C" w:rsidRPr="005010C2" w:rsidRDefault="00AF7E5C" w:rsidP="000857B8">
            <w:pPr>
              <w:rPr>
                <w:rFonts w:ascii="Arial" w:hAnsi="Arial" w:cs="Arial"/>
                <w:sz w:val="24"/>
                <w:szCs w:val="24"/>
              </w:rPr>
            </w:pPr>
            <w:r w:rsidRPr="004811A9">
              <w:rPr>
                <w:rFonts w:ascii="Arial" w:hAnsi="Arial" w:cs="Arial"/>
                <w:sz w:val="24"/>
                <w:szCs w:val="24"/>
              </w:rPr>
              <w:t>Slug pellets</w:t>
            </w:r>
          </w:p>
        </w:tc>
        <w:tc>
          <w:tcPr>
            <w:tcW w:w="2862" w:type="dxa"/>
          </w:tcPr>
          <w:p w:rsidR="00AF7E5C" w:rsidRPr="004C1DE3" w:rsidRDefault="00AF7E5C" w:rsidP="000857B8">
            <w:pPr>
              <w:rPr>
                <w:rFonts w:ascii="Arial" w:hAnsi="Arial" w:cs="Arial"/>
                <w:sz w:val="24"/>
                <w:szCs w:val="24"/>
              </w:rPr>
            </w:pPr>
            <w:r w:rsidRPr="004C1DE3">
              <w:rPr>
                <w:rFonts w:ascii="Arial" w:hAnsi="Arial" w:cs="Arial"/>
                <w:sz w:val="24"/>
                <w:szCs w:val="24"/>
              </w:rPr>
              <w:t>Used/Not used</w:t>
            </w:r>
          </w:p>
        </w:tc>
        <w:tc>
          <w:tcPr>
            <w:tcW w:w="4536" w:type="dxa"/>
          </w:tcPr>
          <w:p w:rsidR="00AF7E5C" w:rsidRPr="008F7596" w:rsidRDefault="00AF7E5C" w:rsidP="000857B8">
            <w:pPr>
              <w:rPr>
                <w:rFonts w:ascii="Arial" w:hAnsi="Arial" w:cs="Arial"/>
                <w:sz w:val="24"/>
                <w:szCs w:val="24"/>
              </w:rPr>
            </w:pPr>
            <w:r w:rsidRPr="008F7596">
              <w:rPr>
                <w:rFonts w:ascii="Arial" w:hAnsi="Arial" w:cs="Arial"/>
                <w:sz w:val="24"/>
                <w:szCs w:val="24"/>
              </w:rPr>
              <w:t>Chemicals causing immunosuppression</w:t>
            </w:r>
          </w:p>
        </w:tc>
        <w:tc>
          <w:tcPr>
            <w:tcW w:w="1560" w:type="dxa"/>
          </w:tcPr>
          <w:p w:rsidR="00AF7E5C" w:rsidRPr="00AF0FDC" w:rsidRDefault="00AF7E5C" w:rsidP="000857B8">
            <w:pPr>
              <w:rPr>
                <w:rFonts w:ascii="Arial" w:hAnsi="Arial" w:cs="Arial"/>
                <w:sz w:val="24"/>
                <w:szCs w:val="24"/>
              </w:rPr>
            </w:pPr>
            <w:r w:rsidRPr="00AF0FDC">
              <w:rPr>
                <w:rFonts w:ascii="Arial" w:hAnsi="Arial" w:cs="Arial"/>
                <w:sz w:val="24"/>
                <w:szCs w:val="24"/>
              </w:rPr>
              <w:t>[13]</w:t>
            </w:r>
          </w:p>
        </w:tc>
      </w:tr>
      <w:tr w:rsidR="00AF7E5C" w:rsidTr="000857B8">
        <w:tc>
          <w:tcPr>
            <w:tcW w:w="1669" w:type="dxa"/>
          </w:tcPr>
          <w:p w:rsidR="00AF7E5C" w:rsidRPr="004C1DE3" w:rsidRDefault="00AF7E5C" w:rsidP="000857B8">
            <w:pPr>
              <w:rPr>
                <w:rFonts w:ascii="Arial" w:hAnsi="Arial" w:cs="Arial"/>
                <w:sz w:val="24"/>
                <w:szCs w:val="24"/>
              </w:rPr>
            </w:pPr>
            <w:r w:rsidRPr="004811A9">
              <w:rPr>
                <w:rFonts w:ascii="Arial" w:hAnsi="Arial" w:cs="Arial"/>
                <w:sz w:val="24"/>
                <w:szCs w:val="24"/>
              </w:rPr>
              <w:t>Level of urbanisation</w:t>
            </w:r>
          </w:p>
        </w:tc>
        <w:tc>
          <w:tcPr>
            <w:tcW w:w="2862" w:type="dxa"/>
          </w:tcPr>
          <w:p w:rsidR="00AF7E5C" w:rsidRPr="008F7596" w:rsidRDefault="00AF7E5C" w:rsidP="000857B8">
            <w:pPr>
              <w:rPr>
                <w:rFonts w:ascii="Arial" w:hAnsi="Arial" w:cs="Arial"/>
                <w:sz w:val="24"/>
                <w:szCs w:val="24"/>
              </w:rPr>
            </w:pPr>
            <w:r w:rsidRPr="008F7596">
              <w:rPr>
                <w:rFonts w:ascii="Arial" w:hAnsi="Arial" w:cs="Arial"/>
                <w:sz w:val="24"/>
                <w:szCs w:val="24"/>
              </w:rPr>
              <w:t>Urban/Rural</w:t>
            </w:r>
          </w:p>
        </w:tc>
        <w:tc>
          <w:tcPr>
            <w:tcW w:w="4536" w:type="dxa"/>
          </w:tcPr>
          <w:p w:rsidR="00AF7E5C" w:rsidRPr="00AF0FDC" w:rsidRDefault="00AF7E5C" w:rsidP="000857B8">
            <w:pPr>
              <w:rPr>
                <w:rFonts w:ascii="Arial" w:hAnsi="Arial" w:cs="Arial"/>
                <w:sz w:val="24"/>
                <w:szCs w:val="24"/>
              </w:rPr>
            </w:pPr>
            <w:r w:rsidRPr="00AF0FDC">
              <w:rPr>
                <w:rFonts w:ascii="Arial" w:hAnsi="Arial" w:cs="Arial"/>
                <w:sz w:val="24"/>
                <w:szCs w:val="24"/>
              </w:rPr>
              <w:t>Human activity/trade/introduced species</w:t>
            </w:r>
          </w:p>
        </w:tc>
        <w:tc>
          <w:tcPr>
            <w:tcW w:w="1560" w:type="dxa"/>
          </w:tcPr>
          <w:p w:rsidR="00AF7E5C" w:rsidRPr="00E83283" w:rsidRDefault="00AF7E5C" w:rsidP="000857B8">
            <w:pPr>
              <w:rPr>
                <w:rFonts w:ascii="Arial" w:hAnsi="Arial" w:cs="Arial"/>
                <w:sz w:val="24"/>
                <w:szCs w:val="24"/>
              </w:rPr>
            </w:pPr>
          </w:p>
          <w:p w:rsidR="00AF7E5C" w:rsidRPr="00792DD4" w:rsidRDefault="00AF7E5C" w:rsidP="000857B8">
            <w:pPr>
              <w:rPr>
                <w:rFonts w:ascii="Arial" w:hAnsi="Arial" w:cs="Arial"/>
                <w:sz w:val="24"/>
                <w:szCs w:val="24"/>
              </w:rPr>
            </w:pPr>
            <w:r w:rsidRPr="00792DD4">
              <w:rPr>
                <w:rFonts w:ascii="Arial" w:hAnsi="Arial" w:cs="Arial"/>
                <w:sz w:val="24"/>
                <w:szCs w:val="24"/>
              </w:rPr>
              <w:t>[14]-[16]</w:t>
            </w:r>
          </w:p>
        </w:tc>
      </w:tr>
      <w:tr w:rsidR="00AF7E5C" w:rsidTr="000857B8">
        <w:tc>
          <w:tcPr>
            <w:tcW w:w="1669" w:type="dxa"/>
          </w:tcPr>
          <w:p w:rsidR="00AF7E5C" w:rsidRPr="005010C2" w:rsidRDefault="00AF7E5C" w:rsidP="000857B8">
            <w:pPr>
              <w:rPr>
                <w:rFonts w:ascii="Arial" w:hAnsi="Arial" w:cs="Arial"/>
                <w:sz w:val="24"/>
                <w:szCs w:val="24"/>
              </w:rPr>
            </w:pPr>
            <w:r w:rsidRPr="004811A9">
              <w:rPr>
                <w:rFonts w:ascii="Arial" w:hAnsi="Arial" w:cs="Arial"/>
                <w:sz w:val="24"/>
                <w:szCs w:val="24"/>
              </w:rPr>
              <w:t>Pond depth</w:t>
            </w:r>
          </w:p>
        </w:tc>
        <w:tc>
          <w:tcPr>
            <w:tcW w:w="2862" w:type="dxa"/>
          </w:tcPr>
          <w:p w:rsidR="00AF7E5C" w:rsidRPr="002215D1" w:rsidRDefault="00AF7E5C" w:rsidP="000857B8">
            <w:pPr>
              <w:rPr>
                <w:rFonts w:ascii="Arial" w:hAnsi="Arial" w:cs="Arial"/>
                <w:sz w:val="24"/>
                <w:szCs w:val="24"/>
              </w:rPr>
            </w:pPr>
            <w:r w:rsidRPr="004C1DE3">
              <w:rPr>
                <w:rFonts w:ascii="Arial" w:hAnsi="Arial" w:cs="Arial"/>
                <w:sz w:val="24"/>
                <w:szCs w:val="24"/>
              </w:rPr>
              <w:t>Average depth of garden ponds</w:t>
            </w:r>
            <w:r w:rsidRPr="002215D1">
              <w:rPr>
                <w:rFonts w:ascii="Arial" w:hAnsi="Arial" w:cs="Arial"/>
                <w:sz w:val="24"/>
                <w:szCs w:val="24"/>
              </w:rPr>
              <w:t xml:space="preserve"> (m)</w:t>
            </w:r>
          </w:p>
        </w:tc>
        <w:tc>
          <w:tcPr>
            <w:tcW w:w="4536" w:type="dxa"/>
          </w:tcPr>
          <w:p w:rsidR="00AF7E5C" w:rsidRPr="008F7596" w:rsidRDefault="00AF7E5C" w:rsidP="000857B8">
            <w:pPr>
              <w:rPr>
                <w:rFonts w:ascii="Arial" w:hAnsi="Arial" w:cs="Arial"/>
                <w:sz w:val="24"/>
                <w:szCs w:val="24"/>
              </w:rPr>
            </w:pPr>
            <w:r w:rsidRPr="002215D1">
              <w:rPr>
                <w:rFonts w:ascii="Arial" w:hAnsi="Arial" w:cs="Arial"/>
                <w:sz w:val="24"/>
                <w:szCs w:val="24"/>
              </w:rPr>
              <w:t>Temperature dependent effects</w:t>
            </w:r>
          </w:p>
        </w:tc>
        <w:tc>
          <w:tcPr>
            <w:tcW w:w="1560" w:type="dxa"/>
          </w:tcPr>
          <w:p w:rsidR="00AF7E5C" w:rsidRPr="00AF0FDC" w:rsidRDefault="00AF7E5C" w:rsidP="000857B8">
            <w:pPr>
              <w:rPr>
                <w:rFonts w:ascii="Arial" w:hAnsi="Arial" w:cs="Arial"/>
                <w:sz w:val="24"/>
                <w:szCs w:val="24"/>
              </w:rPr>
            </w:pPr>
            <w:r w:rsidRPr="00AF0FDC">
              <w:rPr>
                <w:rFonts w:ascii="Arial" w:hAnsi="Arial" w:cs="Arial"/>
                <w:sz w:val="24"/>
                <w:szCs w:val="24"/>
              </w:rPr>
              <w:t>[17]</w:t>
            </w:r>
          </w:p>
        </w:tc>
      </w:tr>
    </w:tbl>
    <w:p w:rsidR="00AF7E5C" w:rsidRDefault="00AF7E5C" w:rsidP="00AF7E5C">
      <w:pPr>
        <w:spacing w:line="480" w:lineRule="auto"/>
        <w:rPr>
          <w:rFonts w:ascii="Arial" w:hAnsi="Arial" w:cs="Arial"/>
          <w:b/>
          <w:sz w:val="24"/>
          <w:szCs w:val="24"/>
        </w:rPr>
      </w:pPr>
    </w:p>
    <w:p w:rsidR="00AF7E5C" w:rsidRPr="00236E7B" w:rsidRDefault="00AF7E5C" w:rsidP="00AF7E5C">
      <w:pPr>
        <w:spacing w:line="480" w:lineRule="auto"/>
        <w:rPr>
          <w:rFonts w:ascii="Arial" w:hAnsi="Arial" w:cs="Arial"/>
          <w:b/>
          <w:sz w:val="24"/>
          <w:szCs w:val="24"/>
        </w:rPr>
      </w:pPr>
      <w:r w:rsidRPr="00236E7B">
        <w:rPr>
          <w:rFonts w:ascii="Arial" w:hAnsi="Arial" w:cs="Arial"/>
          <w:b/>
          <w:sz w:val="24"/>
          <w:szCs w:val="24"/>
        </w:rPr>
        <w:t>Reference</w:t>
      </w:r>
      <w:r>
        <w:rPr>
          <w:rFonts w:ascii="Arial" w:hAnsi="Arial" w:cs="Arial"/>
          <w:b/>
          <w:sz w:val="24"/>
          <w:szCs w:val="24"/>
        </w:rPr>
        <w:t>s</w:t>
      </w:r>
    </w:p>
    <w:p w:rsidR="00AF7E5C" w:rsidRPr="00236E7B" w:rsidRDefault="00AF7E5C" w:rsidP="00AF7E5C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proofErr w:type="spellStart"/>
      <w:r w:rsidRPr="008070E7">
        <w:rPr>
          <w:rFonts w:ascii="Arial" w:hAnsi="Arial" w:cs="Arial"/>
          <w:sz w:val="24"/>
          <w:szCs w:val="24"/>
        </w:rPr>
        <w:t>Duffus</w:t>
      </w:r>
      <w:proofErr w:type="spellEnd"/>
      <w:r w:rsidRPr="008070E7">
        <w:rPr>
          <w:rFonts w:ascii="Arial" w:hAnsi="Arial" w:cs="Arial"/>
          <w:sz w:val="24"/>
          <w:szCs w:val="24"/>
        </w:rPr>
        <w:t xml:space="preserve"> ALJ. </w:t>
      </w:r>
      <w:proofErr w:type="spellStart"/>
      <w:r w:rsidRPr="008070E7">
        <w:rPr>
          <w:rFonts w:ascii="Arial" w:hAnsi="Arial" w:cs="Arial"/>
          <w:i/>
          <w:sz w:val="24"/>
          <w:szCs w:val="24"/>
        </w:rPr>
        <w:t>Ranavirus</w:t>
      </w:r>
      <w:proofErr w:type="spellEnd"/>
      <w:r w:rsidRPr="008070E7">
        <w:rPr>
          <w:rFonts w:ascii="Arial" w:hAnsi="Arial" w:cs="Arial"/>
          <w:sz w:val="24"/>
          <w:szCs w:val="24"/>
        </w:rPr>
        <w:t xml:space="preserve"> ecology in common frogs (</w:t>
      </w:r>
      <w:proofErr w:type="spellStart"/>
      <w:r w:rsidRPr="008070E7">
        <w:rPr>
          <w:rFonts w:ascii="Arial" w:hAnsi="Arial" w:cs="Arial"/>
          <w:i/>
          <w:sz w:val="24"/>
          <w:szCs w:val="24"/>
        </w:rPr>
        <w:t>Rana</w:t>
      </w:r>
      <w:proofErr w:type="spellEnd"/>
      <w:r w:rsidRPr="008070E7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8070E7">
        <w:rPr>
          <w:rFonts w:ascii="Arial" w:hAnsi="Arial" w:cs="Arial"/>
          <w:i/>
          <w:sz w:val="24"/>
          <w:szCs w:val="24"/>
        </w:rPr>
        <w:t>temporaria</w:t>
      </w:r>
      <w:proofErr w:type="spellEnd"/>
      <w:r w:rsidRPr="008070E7">
        <w:rPr>
          <w:rFonts w:ascii="Arial" w:hAnsi="Arial" w:cs="Arial"/>
          <w:sz w:val="24"/>
          <w:szCs w:val="24"/>
        </w:rPr>
        <w:t>) from the United Kingdom: transmission dynamics, alternate hosts and host-strain interactions. PhD thesis, Queen Mary University of London and Zoological Society London; 2009.</w:t>
      </w:r>
    </w:p>
    <w:p w:rsidR="00AF7E5C" w:rsidRPr="008070E7" w:rsidRDefault="00AF7E5C" w:rsidP="00AF7E5C">
      <w:pPr>
        <w:pStyle w:val="ListParagraph"/>
        <w:spacing w:line="480" w:lineRule="auto"/>
        <w:ind w:left="1080"/>
        <w:rPr>
          <w:rFonts w:ascii="Arial" w:hAnsi="Arial" w:cs="Arial"/>
          <w:b/>
          <w:sz w:val="24"/>
          <w:szCs w:val="24"/>
        </w:rPr>
      </w:pPr>
    </w:p>
    <w:p w:rsidR="00AF7E5C" w:rsidRDefault="00AF7E5C" w:rsidP="00AF7E5C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 w:rsidRPr="008070E7">
        <w:rPr>
          <w:rFonts w:ascii="Arial" w:hAnsi="Arial" w:cs="Arial"/>
          <w:sz w:val="24"/>
          <w:szCs w:val="24"/>
        </w:rPr>
        <w:t xml:space="preserve">Teacher AGF, Cunningham AA, Garner TWJ. Assessing the long-term impact of </w:t>
      </w:r>
      <w:proofErr w:type="spellStart"/>
      <w:r w:rsidRPr="008070E7">
        <w:rPr>
          <w:rFonts w:ascii="Arial" w:hAnsi="Arial" w:cs="Arial"/>
          <w:i/>
          <w:sz w:val="24"/>
          <w:szCs w:val="24"/>
        </w:rPr>
        <w:t>Ranavirus</w:t>
      </w:r>
      <w:proofErr w:type="spellEnd"/>
      <w:r w:rsidRPr="008070E7">
        <w:rPr>
          <w:rFonts w:ascii="Arial" w:hAnsi="Arial" w:cs="Arial"/>
          <w:sz w:val="24"/>
          <w:szCs w:val="24"/>
        </w:rPr>
        <w:t xml:space="preserve"> infection in wild common frog populations. </w:t>
      </w:r>
      <w:proofErr w:type="spellStart"/>
      <w:r w:rsidRPr="008070E7">
        <w:rPr>
          <w:rFonts w:ascii="Arial" w:hAnsi="Arial" w:cs="Arial"/>
          <w:sz w:val="24"/>
          <w:szCs w:val="24"/>
        </w:rPr>
        <w:t>Anim</w:t>
      </w:r>
      <w:proofErr w:type="spellEnd"/>
      <w:r w:rsidRPr="008070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70E7">
        <w:rPr>
          <w:rFonts w:ascii="Arial" w:hAnsi="Arial" w:cs="Arial"/>
          <w:sz w:val="24"/>
          <w:szCs w:val="24"/>
        </w:rPr>
        <w:t>Conserv</w:t>
      </w:r>
      <w:proofErr w:type="spellEnd"/>
      <w:r w:rsidRPr="008070E7">
        <w:rPr>
          <w:rFonts w:ascii="Arial" w:hAnsi="Arial" w:cs="Arial"/>
          <w:sz w:val="24"/>
          <w:szCs w:val="24"/>
        </w:rPr>
        <w:t>. 2010</w:t>
      </w:r>
      <w:proofErr w:type="gramStart"/>
      <w:r w:rsidRPr="008070E7">
        <w:rPr>
          <w:rFonts w:ascii="Arial" w:hAnsi="Arial" w:cs="Arial"/>
          <w:sz w:val="24"/>
          <w:szCs w:val="24"/>
        </w:rPr>
        <w:t>;13</w:t>
      </w:r>
      <w:proofErr w:type="gramEnd"/>
      <w:r w:rsidRPr="008070E7">
        <w:rPr>
          <w:rFonts w:ascii="Arial" w:hAnsi="Arial" w:cs="Arial"/>
          <w:sz w:val="24"/>
          <w:szCs w:val="24"/>
        </w:rPr>
        <w:t>: 514-522.</w:t>
      </w:r>
    </w:p>
    <w:p w:rsidR="00AF7E5C" w:rsidRPr="008070E7" w:rsidRDefault="00AF7E5C" w:rsidP="00AF7E5C">
      <w:pPr>
        <w:pStyle w:val="ListParagraph"/>
        <w:rPr>
          <w:rFonts w:ascii="Arial" w:hAnsi="Arial" w:cs="Arial"/>
          <w:color w:val="000000" w:themeColor="text1"/>
          <w:sz w:val="24"/>
          <w:szCs w:val="24"/>
        </w:rPr>
      </w:pPr>
    </w:p>
    <w:p w:rsidR="00AF7E5C" w:rsidRPr="008070E7" w:rsidRDefault="00AF7E5C" w:rsidP="00AF7E5C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proofErr w:type="spellStart"/>
      <w:r w:rsidRPr="008070E7">
        <w:rPr>
          <w:rFonts w:ascii="Arial" w:hAnsi="Arial" w:cs="Arial"/>
          <w:color w:val="000000" w:themeColor="text1"/>
          <w:sz w:val="24"/>
          <w:szCs w:val="24"/>
        </w:rPr>
        <w:lastRenderedPageBreak/>
        <w:t>Nazir</w:t>
      </w:r>
      <w:proofErr w:type="spellEnd"/>
      <w:r w:rsidRPr="008070E7">
        <w:rPr>
          <w:rFonts w:ascii="Arial" w:hAnsi="Arial" w:cs="Arial"/>
          <w:color w:val="000000" w:themeColor="text1"/>
          <w:sz w:val="24"/>
          <w:szCs w:val="24"/>
        </w:rPr>
        <w:t xml:space="preserve"> J, Spengler M, </w:t>
      </w:r>
      <w:proofErr w:type="spellStart"/>
      <w:r w:rsidRPr="008070E7">
        <w:rPr>
          <w:rFonts w:ascii="Arial" w:hAnsi="Arial" w:cs="Arial"/>
          <w:color w:val="000000" w:themeColor="text1"/>
          <w:sz w:val="24"/>
          <w:szCs w:val="24"/>
        </w:rPr>
        <w:t>Marschang</w:t>
      </w:r>
      <w:proofErr w:type="spellEnd"/>
      <w:r w:rsidRPr="008070E7">
        <w:rPr>
          <w:rFonts w:ascii="Arial" w:hAnsi="Arial" w:cs="Arial"/>
          <w:color w:val="000000" w:themeColor="text1"/>
          <w:sz w:val="24"/>
          <w:szCs w:val="24"/>
        </w:rPr>
        <w:t xml:space="preserve"> RE. Environmental persistence of amphibian and reptilian </w:t>
      </w:r>
      <w:proofErr w:type="spellStart"/>
      <w:r w:rsidRPr="008070E7">
        <w:rPr>
          <w:rFonts w:ascii="Arial" w:hAnsi="Arial" w:cs="Arial"/>
          <w:color w:val="000000" w:themeColor="text1"/>
          <w:sz w:val="24"/>
          <w:szCs w:val="24"/>
        </w:rPr>
        <w:t>ranaviruses</w:t>
      </w:r>
      <w:proofErr w:type="spellEnd"/>
      <w:r w:rsidRPr="008070E7">
        <w:rPr>
          <w:rFonts w:ascii="Arial" w:hAnsi="Arial" w:cs="Arial"/>
          <w:color w:val="000000" w:themeColor="text1"/>
          <w:sz w:val="24"/>
          <w:szCs w:val="24"/>
        </w:rPr>
        <w:t xml:space="preserve">. Dis </w:t>
      </w:r>
      <w:proofErr w:type="spellStart"/>
      <w:r w:rsidRPr="008070E7">
        <w:rPr>
          <w:rFonts w:ascii="Arial" w:hAnsi="Arial" w:cs="Arial"/>
          <w:color w:val="000000" w:themeColor="text1"/>
          <w:sz w:val="24"/>
          <w:szCs w:val="24"/>
        </w:rPr>
        <w:t>Aquat</w:t>
      </w:r>
      <w:proofErr w:type="spellEnd"/>
      <w:r w:rsidRPr="008070E7">
        <w:rPr>
          <w:rFonts w:ascii="Arial" w:hAnsi="Arial" w:cs="Arial"/>
          <w:color w:val="000000" w:themeColor="text1"/>
          <w:sz w:val="24"/>
          <w:szCs w:val="24"/>
        </w:rPr>
        <w:t xml:space="preserve"> Organ. 2012</w:t>
      </w:r>
      <w:proofErr w:type="gramStart"/>
      <w:r w:rsidRPr="008070E7">
        <w:rPr>
          <w:rFonts w:ascii="Arial" w:hAnsi="Arial" w:cs="Arial"/>
          <w:color w:val="000000" w:themeColor="text1"/>
          <w:sz w:val="24"/>
          <w:szCs w:val="24"/>
        </w:rPr>
        <w:t>;98</w:t>
      </w:r>
      <w:proofErr w:type="gramEnd"/>
      <w:r w:rsidRPr="008070E7">
        <w:rPr>
          <w:rFonts w:ascii="Arial" w:hAnsi="Arial" w:cs="Arial"/>
          <w:color w:val="000000" w:themeColor="text1"/>
          <w:sz w:val="24"/>
          <w:szCs w:val="24"/>
        </w:rPr>
        <w:t>: 177-184.</w:t>
      </w:r>
    </w:p>
    <w:p w:rsidR="00AF7E5C" w:rsidRDefault="00AF7E5C" w:rsidP="00AF7E5C">
      <w:pPr>
        <w:spacing w:before="75" w:line="48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AF7E5C" w:rsidRDefault="00AF7E5C" w:rsidP="00AF7E5C">
      <w:pPr>
        <w:pStyle w:val="ListParagraph"/>
        <w:numPr>
          <w:ilvl w:val="0"/>
          <w:numId w:val="1"/>
        </w:numPr>
        <w:spacing w:before="75" w:line="480" w:lineRule="auto"/>
        <w:rPr>
          <w:rFonts w:ascii="Arial" w:hAnsi="Arial" w:cs="Arial"/>
          <w:bCs/>
          <w:sz w:val="24"/>
          <w:szCs w:val="24"/>
        </w:rPr>
      </w:pPr>
      <w:r w:rsidRPr="008070E7">
        <w:rPr>
          <w:rFonts w:ascii="Arial" w:hAnsi="Arial" w:cs="Arial"/>
          <w:bCs/>
          <w:sz w:val="24"/>
          <w:szCs w:val="24"/>
        </w:rPr>
        <w:t xml:space="preserve">Harp EM, </w:t>
      </w:r>
      <w:proofErr w:type="spellStart"/>
      <w:r w:rsidRPr="008070E7">
        <w:rPr>
          <w:rFonts w:ascii="Arial" w:hAnsi="Arial" w:cs="Arial"/>
          <w:bCs/>
          <w:sz w:val="24"/>
          <w:szCs w:val="24"/>
        </w:rPr>
        <w:t>Petranka</w:t>
      </w:r>
      <w:proofErr w:type="spellEnd"/>
      <w:r w:rsidRPr="008070E7">
        <w:rPr>
          <w:rFonts w:ascii="Arial" w:hAnsi="Arial" w:cs="Arial"/>
          <w:bCs/>
          <w:sz w:val="24"/>
          <w:szCs w:val="24"/>
        </w:rPr>
        <w:t xml:space="preserve"> JW. </w:t>
      </w:r>
      <w:proofErr w:type="spellStart"/>
      <w:r w:rsidRPr="008070E7">
        <w:rPr>
          <w:rFonts w:ascii="Arial" w:hAnsi="Arial" w:cs="Arial"/>
          <w:bCs/>
          <w:i/>
          <w:sz w:val="24"/>
          <w:szCs w:val="24"/>
        </w:rPr>
        <w:t>Ranavirus</w:t>
      </w:r>
      <w:proofErr w:type="spellEnd"/>
      <w:r w:rsidRPr="008070E7">
        <w:rPr>
          <w:rFonts w:ascii="Arial" w:hAnsi="Arial" w:cs="Arial"/>
          <w:bCs/>
          <w:sz w:val="24"/>
          <w:szCs w:val="24"/>
        </w:rPr>
        <w:t xml:space="preserve"> in wood frogs (</w:t>
      </w:r>
      <w:proofErr w:type="spellStart"/>
      <w:r w:rsidRPr="008070E7">
        <w:rPr>
          <w:rFonts w:ascii="Arial" w:hAnsi="Arial" w:cs="Arial"/>
          <w:bCs/>
          <w:i/>
          <w:sz w:val="24"/>
          <w:szCs w:val="24"/>
        </w:rPr>
        <w:t>Rana</w:t>
      </w:r>
      <w:proofErr w:type="spellEnd"/>
      <w:r w:rsidRPr="008070E7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Pr="008070E7">
        <w:rPr>
          <w:rFonts w:ascii="Arial" w:hAnsi="Arial" w:cs="Arial"/>
          <w:bCs/>
          <w:i/>
          <w:sz w:val="24"/>
          <w:szCs w:val="24"/>
        </w:rPr>
        <w:t>sylvatica</w:t>
      </w:r>
      <w:proofErr w:type="spellEnd"/>
      <w:r w:rsidRPr="008070E7">
        <w:rPr>
          <w:rFonts w:ascii="Arial" w:hAnsi="Arial" w:cs="Arial"/>
          <w:bCs/>
          <w:sz w:val="24"/>
          <w:szCs w:val="24"/>
        </w:rPr>
        <w:t>): potential sources of transmission within and between ponds.</w:t>
      </w:r>
      <w:r w:rsidRPr="008070E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8070E7">
        <w:rPr>
          <w:rFonts w:ascii="Arial" w:hAnsi="Arial" w:cs="Arial"/>
          <w:bCs/>
          <w:sz w:val="24"/>
          <w:szCs w:val="24"/>
        </w:rPr>
        <w:t>J Wildlife Dis. 2006</w:t>
      </w:r>
      <w:proofErr w:type="gramStart"/>
      <w:r w:rsidRPr="008070E7">
        <w:rPr>
          <w:rFonts w:ascii="Arial" w:hAnsi="Arial" w:cs="Arial"/>
          <w:bCs/>
          <w:sz w:val="24"/>
          <w:szCs w:val="24"/>
        </w:rPr>
        <w:t>;42</w:t>
      </w:r>
      <w:proofErr w:type="gramEnd"/>
      <w:r w:rsidRPr="008070E7">
        <w:rPr>
          <w:rFonts w:ascii="Arial" w:hAnsi="Arial" w:cs="Arial"/>
          <w:bCs/>
          <w:sz w:val="24"/>
          <w:szCs w:val="24"/>
        </w:rPr>
        <w:t>: 307-318.</w:t>
      </w:r>
    </w:p>
    <w:p w:rsidR="00AF7E5C" w:rsidRPr="008070E7" w:rsidRDefault="00AF7E5C" w:rsidP="00AF7E5C">
      <w:pPr>
        <w:pStyle w:val="ListParagraph"/>
        <w:rPr>
          <w:rFonts w:ascii="Arial" w:hAnsi="Arial" w:cs="Arial"/>
          <w:sz w:val="24"/>
          <w:szCs w:val="24"/>
        </w:rPr>
      </w:pPr>
    </w:p>
    <w:p w:rsidR="00AF7E5C" w:rsidRPr="00763F99" w:rsidRDefault="00AF7E5C" w:rsidP="00AF7E5C">
      <w:pPr>
        <w:pStyle w:val="ListParagraph"/>
        <w:numPr>
          <w:ilvl w:val="0"/>
          <w:numId w:val="1"/>
        </w:numPr>
        <w:spacing w:before="75" w:line="480" w:lineRule="auto"/>
        <w:rPr>
          <w:rFonts w:ascii="Arial" w:hAnsi="Arial" w:cs="Arial"/>
          <w:bCs/>
          <w:sz w:val="24"/>
          <w:szCs w:val="24"/>
        </w:rPr>
      </w:pPr>
      <w:r w:rsidRPr="008070E7">
        <w:rPr>
          <w:rFonts w:ascii="Arial" w:hAnsi="Arial" w:cs="Arial"/>
          <w:sz w:val="24"/>
          <w:szCs w:val="24"/>
        </w:rPr>
        <w:t xml:space="preserve">Brunner JL, </w:t>
      </w:r>
      <w:proofErr w:type="spellStart"/>
      <w:r w:rsidRPr="008070E7">
        <w:rPr>
          <w:rFonts w:ascii="Arial" w:hAnsi="Arial" w:cs="Arial"/>
          <w:sz w:val="24"/>
          <w:szCs w:val="24"/>
        </w:rPr>
        <w:t>Schock</w:t>
      </w:r>
      <w:proofErr w:type="spellEnd"/>
      <w:r w:rsidRPr="008070E7">
        <w:rPr>
          <w:rFonts w:ascii="Arial" w:hAnsi="Arial" w:cs="Arial"/>
          <w:sz w:val="24"/>
          <w:szCs w:val="24"/>
        </w:rPr>
        <w:t xml:space="preserve"> DM, Collins JP. Transmission dynamics of the amphibian </w:t>
      </w:r>
      <w:proofErr w:type="spellStart"/>
      <w:r w:rsidRPr="008070E7">
        <w:rPr>
          <w:rFonts w:ascii="Arial" w:hAnsi="Arial" w:cs="Arial"/>
          <w:i/>
          <w:sz w:val="24"/>
          <w:szCs w:val="24"/>
        </w:rPr>
        <w:t>Ranavirus</w:t>
      </w:r>
      <w:proofErr w:type="spellEnd"/>
      <w:r w:rsidRPr="008070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70E7">
        <w:rPr>
          <w:rFonts w:ascii="Arial" w:hAnsi="Arial" w:cs="Arial"/>
          <w:i/>
          <w:sz w:val="24"/>
          <w:szCs w:val="24"/>
        </w:rPr>
        <w:t>Ambystoma</w:t>
      </w:r>
      <w:proofErr w:type="spellEnd"/>
      <w:r w:rsidRPr="008070E7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8070E7">
        <w:rPr>
          <w:rFonts w:ascii="Arial" w:hAnsi="Arial" w:cs="Arial"/>
          <w:i/>
          <w:sz w:val="24"/>
          <w:szCs w:val="24"/>
        </w:rPr>
        <w:t>tigrinum</w:t>
      </w:r>
      <w:proofErr w:type="spellEnd"/>
      <w:r w:rsidRPr="008070E7">
        <w:rPr>
          <w:rFonts w:ascii="Arial" w:hAnsi="Arial" w:cs="Arial"/>
          <w:sz w:val="24"/>
          <w:szCs w:val="24"/>
        </w:rPr>
        <w:t xml:space="preserve"> virus. Dis </w:t>
      </w:r>
      <w:proofErr w:type="spellStart"/>
      <w:r w:rsidRPr="008070E7">
        <w:rPr>
          <w:rFonts w:ascii="Arial" w:hAnsi="Arial" w:cs="Arial"/>
          <w:sz w:val="24"/>
          <w:szCs w:val="24"/>
        </w:rPr>
        <w:t>Aquat</w:t>
      </w:r>
      <w:proofErr w:type="spellEnd"/>
      <w:r w:rsidRPr="008070E7">
        <w:rPr>
          <w:rFonts w:ascii="Arial" w:hAnsi="Arial" w:cs="Arial"/>
          <w:sz w:val="24"/>
          <w:szCs w:val="24"/>
        </w:rPr>
        <w:t xml:space="preserve"> Org. 2007</w:t>
      </w:r>
      <w:proofErr w:type="gramStart"/>
      <w:r w:rsidRPr="008070E7">
        <w:rPr>
          <w:rFonts w:ascii="Arial" w:hAnsi="Arial" w:cs="Arial"/>
          <w:sz w:val="24"/>
          <w:szCs w:val="24"/>
        </w:rPr>
        <w:t>;77</w:t>
      </w:r>
      <w:proofErr w:type="gramEnd"/>
      <w:r w:rsidRPr="008070E7">
        <w:rPr>
          <w:rFonts w:ascii="Arial" w:hAnsi="Arial" w:cs="Arial"/>
          <w:sz w:val="24"/>
          <w:szCs w:val="24"/>
        </w:rPr>
        <w:t>: 87-95.</w:t>
      </w:r>
    </w:p>
    <w:p w:rsidR="00AF7E5C" w:rsidRPr="008070E7" w:rsidRDefault="00AF7E5C" w:rsidP="00AF7E5C">
      <w:pPr>
        <w:pStyle w:val="ListParagraph"/>
        <w:rPr>
          <w:rFonts w:ascii="Arial" w:hAnsi="Arial" w:cs="Arial"/>
          <w:sz w:val="24"/>
          <w:szCs w:val="24"/>
        </w:rPr>
      </w:pPr>
    </w:p>
    <w:p w:rsidR="00AF7E5C" w:rsidRPr="008070E7" w:rsidRDefault="00AF7E5C" w:rsidP="00AF7E5C">
      <w:pPr>
        <w:pStyle w:val="ListParagraph"/>
        <w:numPr>
          <w:ilvl w:val="0"/>
          <w:numId w:val="1"/>
        </w:numPr>
        <w:spacing w:before="75" w:line="480" w:lineRule="auto"/>
        <w:rPr>
          <w:rFonts w:ascii="Arial" w:hAnsi="Arial" w:cs="Arial"/>
          <w:bCs/>
          <w:sz w:val="24"/>
          <w:szCs w:val="24"/>
        </w:rPr>
      </w:pPr>
      <w:r w:rsidRPr="008070E7">
        <w:rPr>
          <w:rFonts w:ascii="Arial" w:hAnsi="Arial" w:cs="Arial"/>
          <w:sz w:val="24"/>
          <w:szCs w:val="24"/>
        </w:rPr>
        <w:t xml:space="preserve">Cunningham AA, Hyatt AD, Bennett PM. Experimental transmission of a </w:t>
      </w:r>
      <w:proofErr w:type="spellStart"/>
      <w:r w:rsidRPr="008070E7">
        <w:rPr>
          <w:rFonts w:ascii="Arial" w:hAnsi="Arial" w:cs="Arial"/>
          <w:i/>
          <w:sz w:val="24"/>
          <w:szCs w:val="24"/>
        </w:rPr>
        <w:t>Ranavirus</w:t>
      </w:r>
      <w:proofErr w:type="spellEnd"/>
      <w:r w:rsidRPr="008070E7">
        <w:rPr>
          <w:rFonts w:ascii="Arial" w:hAnsi="Arial" w:cs="Arial"/>
          <w:sz w:val="24"/>
          <w:szCs w:val="24"/>
        </w:rPr>
        <w:t xml:space="preserve"> disease of common toads (</w:t>
      </w:r>
      <w:proofErr w:type="spellStart"/>
      <w:r w:rsidRPr="008070E7">
        <w:rPr>
          <w:rFonts w:ascii="Arial" w:hAnsi="Arial" w:cs="Arial"/>
          <w:i/>
          <w:iCs/>
          <w:sz w:val="24"/>
          <w:szCs w:val="24"/>
        </w:rPr>
        <w:t>Bufo</w:t>
      </w:r>
      <w:proofErr w:type="spellEnd"/>
      <w:r w:rsidRPr="008070E7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8070E7">
        <w:rPr>
          <w:rFonts w:ascii="Arial" w:hAnsi="Arial" w:cs="Arial"/>
          <w:i/>
          <w:iCs/>
          <w:sz w:val="24"/>
          <w:szCs w:val="24"/>
        </w:rPr>
        <w:t>bufo</w:t>
      </w:r>
      <w:proofErr w:type="spellEnd"/>
      <w:r w:rsidRPr="008070E7">
        <w:rPr>
          <w:rFonts w:ascii="Arial" w:hAnsi="Arial" w:cs="Arial"/>
          <w:sz w:val="24"/>
          <w:szCs w:val="24"/>
        </w:rPr>
        <w:t>) to common frogs (</w:t>
      </w:r>
      <w:proofErr w:type="spellStart"/>
      <w:r w:rsidRPr="008070E7">
        <w:rPr>
          <w:rFonts w:ascii="Arial" w:hAnsi="Arial" w:cs="Arial"/>
          <w:i/>
          <w:iCs/>
          <w:sz w:val="24"/>
          <w:szCs w:val="24"/>
        </w:rPr>
        <w:t>Rana</w:t>
      </w:r>
      <w:proofErr w:type="spellEnd"/>
      <w:r w:rsidRPr="008070E7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8070E7">
        <w:rPr>
          <w:rFonts w:ascii="Arial" w:hAnsi="Arial" w:cs="Arial"/>
          <w:i/>
          <w:iCs/>
          <w:sz w:val="24"/>
          <w:szCs w:val="24"/>
        </w:rPr>
        <w:t>temporaria</w:t>
      </w:r>
      <w:proofErr w:type="spellEnd"/>
      <w:r w:rsidRPr="008070E7">
        <w:rPr>
          <w:rFonts w:ascii="Arial" w:hAnsi="Arial" w:cs="Arial"/>
          <w:sz w:val="24"/>
          <w:szCs w:val="24"/>
        </w:rPr>
        <w:t xml:space="preserve">). </w:t>
      </w:r>
      <w:proofErr w:type="spellStart"/>
      <w:r w:rsidRPr="008070E7">
        <w:rPr>
          <w:rFonts w:ascii="Arial" w:hAnsi="Arial" w:cs="Arial"/>
          <w:sz w:val="24"/>
          <w:szCs w:val="24"/>
        </w:rPr>
        <w:t>Epidemiol</w:t>
      </w:r>
      <w:proofErr w:type="spellEnd"/>
      <w:r w:rsidRPr="008070E7">
        <w:rPr>
          <w:rFonts w:ascii="Arial" w:hAnsi="Arial" w:cs="Arial"/>
          <w:sz w:val="24"/>
          <w:szCs w:val="24"/>
        </w:rPr>
        <w:t xml:space="preserve"> Infect. 2007</w:t>
      </w:r>
      <w:proofErr w:type="gramStart"/>
      <w:r w:rsidRPr="008070E7">
        <w:rPr>
          <w:rFonts w:ascii="Arial" w:hAnsi="Arial" w:cs="Arial"/>
          <w:sz w:val="24"/>
          <w:szCs w:val="24"/>
        </w:rPr>
        <w:t>;135</w:t>
      </w:r>
      <w:proofErr w:type="gramEnd"/>
      <w:r w:rsidRPr="008070E7">
        <w:rPr>
          <w:rFonts w:ascii="Arial" w:hAnsi="Arial" w:cs="Arial"/>
          <w:sz w:val="24"/>
          <w:szCs w:val="24"/>
        </w:rPr>
        <w:t>: 1213-1216.</w:t>
      </w:r>
    </w:p>
    <w:p w:rsidR="00AF7E5C" w:rsidRPr="008070E7" w:rsidRDefault="00AF7E5C" w:rsidP="00AF7E5C">
      <w:pPr>
        <w:spacing w:line="480" w:lineRule="auto"/>
        <w:rPr>
          <w:rFonts w:ascii="Arial" w:hAnsi="Arial" w:cs="Arial"/>
          <w:sz w:val="24"/>
          <w:szCs w:val="24"/>
        </w:rPr>
      </w:pPr>
    </w:p>
    <w:p w:rsidR="00AF7E5C" w:rsidRDefault="00AF7E5C" w:rsidP="00AF7E5C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proofErr w:type="spellStart"/>
      <w:r w:rsidRPr="008070E7">
        <w:rPr>
          <w:rFonts w:ascii="Arial" w:hAnsi="Arial" w:cs="Arial"/>
          <w:sz w:val="24"/>
          <w:szCs w:val="24"/>
        </w:rPr>
        <w:t>Duffus</w:t>
      </w:r>
      <w:proofErr w:type="spellEnd"/>
      <w:r w:rsidRPr="008070E7">
        <w:rPr>
          <w:rFonts w:ascii="Arial" w:hAnsi="Arial" w:cs="Arial"/>
          <w:sz w:val="24"/>
          <w:szCs w:val="24"/>
        </w:rPr>
        <w:t xml:space="preserve"> ALJ. </w:t>
      </w:r>
      <w:proofErr w:type="spellStart"/>
      <w:r w:rsidRPr="008070E7">
        <w:rPr>
          <w:rFonts w:ascii="Arial" w:hAnsi="Arial" w:cs="Arial"/>
          <w:i/>
          <w:sz w:val="24"/>
          <w:szCs w:val="24"/>
        </w:rPr>
        <w:t>Ranavirus</w:t>
      </w:r>
      <w:proofErr w:type="spellEnd"/>
      <w:r w:rsidRPr="008070E7">
        <w:rPr>
          <w:rFonts w:ascii="Arial" w:hAnsi="Arial" w:cs="Arial"/>
          <w:sz w:val="24"/>
          <w:szCs w:val="24"/>
        </w:rPr>
        <w:t xml:space="preserve"> ecology in common frogs (</w:t>
      </w:r>
      <w:proofErr w:type="spellStart"/>
      <w:r w:rsidRPr="008070E7">
        <w:rPr>
          <w:rFonts w:ascii="Arial" w:hAnsi="Arial" w:cs="Arial"/>
          <w:i/>
          <w:sz w:val="24"/>
          <w:szCs w:val="24"/>
        </w:rPr>
        <w:t>Rana</w:t>
      </w:r>
      <w:proofErr w:type="spellEnd"/>
      <w:r w:rsidRPr="008070E7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8070E7">
        <w:rPr>
          <w:rFonts w:ascii="Arial" w:hAnsi="Arial" w:cs="Arial"/>
          <w:i/>
          <w:sz w:val="24"/>
          <w:szCs w:val="24"/>
        </w:rPr>
        <w:t>temporaria</w:t>
      </w:r>
      <w:proofErr w:type="spellEnd"/>
      <w:r w:rsidRPr="008070E7">
        <w:rPr>
          <w:rFonts w:ascii="Arial" w:hAnsi="Arial" w:cs="Arial"/>
          <w:sz w:val="24"/>
          <w:szCs w:val="24"/>
        </w:rPr>
        <w:t>) from the United Kingdom: transmission dynamics, alternate hosts and host-strain interactions. PhD thesis, Queen Mary University of London and Zoological Society London; 2009.</w:t>
      </w:r>
    </w:p>
    <w:p w:rsidR="00AF7E5C" w:rsidRPr="008070E7" w:rsidRDefault="00AF7E5C" w:rsidP="00AF7E5C">
      <w:pPr>
        <w:pStyle w:val="ListParagraph"/>
        <w:rPr>
          <w:rFonts w:ascii="Arial" w:hAnsi="Arial" w:cs="Arial"/>
          <w:sz w:val="24"/>
          <w:szCs w:val="24"/>
        </w:rPr>
      </w:pPr>
    </w:p>
    <w:p w:rsidR="00AF7E5C" w:rsidRDefault="00AF7E5C" w:rsidP="00AF7E5C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proofErr w:type="spellStart"/>
      <w:r w:rsidRPr="008070E7">
        <w:rPr>
          <w:rFonts w:ascii="Arial" w:hAnsi="Arial" w:cs="Arial"/>
          <w:sz w:val="24"/>
          <w:szCs w:val="24"/>
        </w:rPr>
        <w:t>Balseiro</w:t>
      </w:r>
      <w:proofErr w:type="spellEnd"/>
      <w:r w:rsidRPr="008070E7">
        <w:rPr>
          <w:rFonts w:ascii="Arial" w:hAnsi="Arial" w:cs="Arial"/>
          <w:sz w:val="24"/>
          <w:szCs w:val="24"/>
        </w:rPr>
        <w:t xml:space="preserve"> A, Dalton KP, Cerro AD, Marquez I, Parra F, Prieto JM, </w:t>
      </w:r>
      <w:proofErr w:type="spellStart"/>
      <w:r w:rsidRPr="008070E7">
        <w:rPr>
          <w:rFonts w:ascii="Arial" w:hAnsi="Arial" w:cs="Arial"/>
          <w:sz w:val="24"/>
          <w:szCs w:val="24"/>
        </w:rPr>
        <w:t>Casais</w:t>
      </w:r>
      <w:proofErr w:type="spellEnd"/>
      <w:r w:rsidRPr="008070E7">
        <w:rPr>
          <w:rFonts w:ascii="Arial" w:hAnsi="Arial" w:cs="Arial"/>
          <w:sz w:val="24"/>
          <w:szCs w:val="24"/>
        </w:rPr>
        <w:t xml:space="preserve"> R. Outbreak of common midwife toad virus in alpine newts (</w:t>
      </w:r>
      <w:proofErr w:type="spellStart"/>
      <w:r w:rsidRPr="008070E7">
        <w:rPr>
          <w:rFonts w:ascii="Arial" w:hAnsi="Arial" w:cs="Arial"/>
          <w:i/>
          <w:sz w:val="24"/>
          <w:szCs w:val="24"/>
        </w:rPr>
        <w:t>Mesotriton</w:t>
      </w:r>
      <w:proofErr w:type="spellEnd"/>
      <w:r w:rsidRPr="008070E7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8070E7">
        <w:rPr>
          <w:rFonts w:ascii="Arial" w:hAnsi="Arial" w:cs="Arial"/>
          <w:i/>
          <w:sz w:val="24"/>
          <w:szCs w:val="24"/>
        </w:rPr>
        <w:t>alpestris</w:t>
      </w:r>
      <w:proofErr w:type="spellEnd"/>
      <w:r w:rsidRPr="008070E7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8070E7">
        <w:rPr>
          <w:rFonts w:ascii="Arial" w:hAnsi="Arial" w:cs="Arial"/>
          <w:i/>
          <w:sz w:val="24"/>
          <w:szCs w:val="24"/>
        </w:rPr>
        <w:t>cyreni</w:t>
      </w:r>
      <w:proofErr w:type="spellEnd"/>
      <w:r w:rsidRPr="008070E7">
        <w:rPr>
          <w:rFonts w:ascii="Arial" w:hAnsi="Arial" w:cs="Arial"/>
          <w:sz w:val="24"/>
          <w:szCs w:val="24"/>
        </w:rPr>
        <w:t>) and common midwife toads (</w:t>
      </w:r>
      <w:proofErr w:type="spellStart"/>
      <w:r w:rsidRPr="008070E7">
        <w:rPr>
          <w:rFonts w:ascii="Arial" w:hAnsi="Arial" w:cs="Arial"/>
          <w:i/>
          <w:sz w:val="24"/>
          <w:szCs w:val="24"/>
        </w:rPr>
        <w:t>Alytes</w:t>
      </w:r>
      <w:proofErr w:type="spellEnd"/>
      <w:r w:rsidRPr="008070E7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8070E7">
        <w:rPr>
          <w:rFonts w:ascii="Arial" w:hAnsi="Arial" w:cs="Arial"/>
          <w:i/>
          <w:sz w:val="24"/>
          <w:szCs w:val="24"/>
        </w:rPr>
        <w:t>obstetricans</w:t>
      </w:r>
      <w:proofErr w:type="spellEnd"/>
      <w:r w:rsidRPr="008070E7">
        <w:rPr>
          <w:rFonts w:ascii="Arial" w:hAnsi="Arial" w:cs="Arial"/>
          <w:sz w:val="24"/>
          <w:szCs w:val="24"/>
        </w:rPr>
        <w:t xml:space="preserve">) in Northern Spain: A comparative pathological study of an emerging </w:t>
      </w:r>
      <w:proofErr w:type="spellStart"/>
      <w:r w:rsidRPr="008070E7">
        <w:rPr>
          <w:rFonts w:ascii="Arial" w:hAnsi="Arial" w:cs="Arial"/>
          <w:i/>
          <w:sz w:val="24"/>
          <w:szCs w:val="24"/>
        </w:rPr>
        <w:t>Ranavirus</w:t>
      </w:r>
      <w:proofErr w:type="spellEnd"/>
      <w:r w:rsidRPr="008070E7">
        <w:rPr>
          <w:rFonts w:ascii="Arial" w:hAnsi="Arial" w:cs="Arial"/>
          <w:sz w:val="24"/>
          <w:szCs w:val="24"/>
        </w:rPr>
        <w:t>. Vet J. 2010</w:t>
      </w:r>
      <w:proofErr w:type="gramStart"/>
      <w:r w:rsidRPr="008070E7">
        <w:rPr>
          <w:rFonts w:ascii="Arial" w:hAnsi="Arial" w:cs="Arial"/>
          <w:sz w:val="24"/>
          <w:szCs w:val="24"/>
        </w:rPr>
        <w:t>;186</w:t>
      </w:r>
      <w:proofErr w:type="gramEnd"/>
      <w:r w:rsidRPr="008070E7">
        <w:rPr>
          <w:rFonts w:ascii="Arial" w:hAnsi="Arial" w:cs="Arial"/>
          <w:sz w:val="24"/>
          <w:szCs w:val="24"/>
        </w:rPr>
        <w:t>: 256-258.</w:t>
      </w:r>
    </w:p>
    <w:p w:rsidR="00AF7E5C" w:rsidRPr="008070E7" w:rsidRDefault="00AF7E5C" w:rsidP="00AF7E5C">
      <w:pPr>
        <w:pStyle w:val="ListParagraph"/>
        <w:rPr>
          <w:rFonts w:ascii="Arial" w:hAnsi="Arial" w:cs="Arial"/>
          <w:color w:val="000000" w:themeColor="text1"/>
          <w:sz w:val="24"/>
          <w:szCs w:val="24"/>
        </w:rPr>
      </w:pPr>
    </w:p>
    <w:p w:rsidR="00AF7E5C" w:rsidRPr="008070E7" w:rsidRDefault="00AF7E5C" w:rsidP="00AF7E5C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 w:rsidRPr="008070E7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Price SJ, Garner TWJ, Nichols RA, </w:t>
      </w:r>
      <w:proofErr w:type="spellStart"/>
      <w:r w:rsidRPr="008070E7">
        <w:rPr>
          <w:rFonts w:ascii="Arial" w:hAnsi="Arial" w:cs="Arial"/>
          <w:color w:val="000000" w:themeColor="text1"/>
          <w:sz w:val="24"/>
          <w:szCs w:val="24"/>
        </w:rPr>
        <w:t>Balloux</w:t>
      </w:r>
      <w:proofErr w:type="spellEnd"/>
      <w:r w:rsidRPr="008070E7">
        <w:rPr>
          <w:rFonts w:ascii="Arial" w:hAnsi="Arial" w:cs="Arial"/>
          <w:color w:val="000000" w:themeColor="text1"/>
          <w:sz w:val="24"/>
          <w:szCs w:val="24"/>
        </w:rPr>
        <w:t xml:space="preserve"> F, Ayres C, </w:t>
      </w:r>
      <w:proofErr w:type="spellStart"/>
      <w:r w:rsidRPr="008070E7">
        <w:rPr>
          <w:rFonts w:ascii="Arial" w:hAnsi="Arial" w:cs="Arial"/>
          <w:color w:val="000000" w:themeColor="text1"/>
          <w:sz w:val="24"/>
          <w:szCs w:val="24"/>
        </w:rPr>
        <w:t>Mora</w:t>
      </w:r>
      <w:proofErr w:type="spellEnd"/>
      <w:r w:rsidRPr="008070E7">
        <w:rPr>
          <w:rFonts w:ascii="Arial" w:hAnsi="Arial" w:cs="Arial"/>
          <w:color w:val="000000" w:themeColor="text1"/>
          <w:sz w:val="24"/>
          <w:szCs w:val="24"/>
        </w:rPr>
        <w:t xml:space="preserve">-Cabello de Alba A, et al. Collapse of amphibian communities due to an introduced </w:t>
      </w:r>
      <w:proofErr w:type="spellStart"/>
      <w:r w:rsidRPr="008070E7">
        <w:rPr>
          <w:rFonts w:ascii="Arial" w:hAnsi="Arial" w:cs="Arial"/>
          <w:i/>
          <w:color w:val="000000" w:themeColor="text1"/>
          <w:sz w:val="24"/>
          <w:szCs w:val="24"/>
        </w:rPr>
        <w:t>Ranavirus</w:t>
      </w:r>
      <w:proofErr w:type="spellEnd"/>
      <w:r w:rsidRPr="008070E7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proofErr w:type="spellStart"/>
      <w:r w:rsidRPr="008070E7">
        <w:rPr>
          <w:rFonts w:ascii="Arial" w:hAnsi="Arial" w:cs="Arial"/>
          <w:color w:val="000000" w:themeColor="text1"/>
          <w:sz w:val="24"/>
          <w:szCs w:val="24"/>
        </w:rPr>
        <w:t>Curr</w:t>
      </w:r>
      <w:proofErr w:type="spellEnd"/>
      <w:r w:rsidRPr="008070E7">
        <w:rPr>
          <w:rFonts w:ascii="Arial" w:hAnsi="Arial" w:cs="Arial"/>
          <w:color w:val="000000" w:themeColor="text1"/>
          <w:sz w:val="24"/>
          <w:szCs w:val="24"/>
        </w:rPr>
        <w:t xml:space="preserve"> Biol. 2014</w:t>
      </w:r>
      <w:proofErr w:type="gramStart"/>
      <w:r w:rsidRPr="008070E7">
        <w:rPr>
          <w:rFonts w:ascii="Arial" w:hAnsi="Arial" w:cs="Arial"/>
          <w:color w:val="000000" w:themeColor="text1"/>
          <w:sz w:val="24"/>
          <w:szCs w:val="24"/>
        </w:rPr>
        <w:t>;24</w:t>
      </w:r>
      <w:proofErr w:type="gramEnd"/>
      <w:r w:rsidRPr="008070E7">
        <w:rPr>
          <w:rFonts w:ascii="Arial" w:hAnsi="Arial" w:cs="Arial"/>
          <w:color w:val="000000" w:themeColor="text1"/>
          <w:sz w:val="24"/>
          <w:szCs w:val="24"/>
        </w:rPr>
        <w:t xml:space="preserve">: 2586-2591. </w:t>
      </w:r>
    </w:p>
    <w:p w:rsidR="00AF7E5C" w:rsidRPr="008070E7" w:rsidRDefault="00AF7E5C" w:rsidP="00AF7E5C">
      <w:pPr>
        <w:pStyle w:val="ListParagraph"/>
        <w:rPr>
          <w:rFonts w:ascii="Arial" w:hAnsi="Arial" w:cs="Arial"/>
          <w:sz w:val="24"/>
          <w:szCs w:val="24"/>
        </w:rPr>
      </w:pPr>
    </w:p>
    <w:p w:rsidR="00AF7E5C" w:rsidRPr="008070E7" w:rsidRDefault="00AF7E5C" w:rsidP="00AF7E5C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 w:rsidRPr="008070E7">
        <w:rPr>
          <w:rFonts w:ascii="Arial" w:hAnsi="Arial" w:cs="Arial"/>
          <w:sz w:val="24"/>
          <w:szCs w:val="24"/>
        </w:rPr>
        <w:t xml:space="preserve">Hyatt AD, Gould AR, </w:t>
      </w:r>
      <w:proofErr w:type="spellStart"/>
      <w:r w:rsidRPr="008070E7">
        <w:rPr>
          <w:rFonts w:ascii="Arial" w:hAnsi="Arial" w:cs="Arial"/>
          <w:sz w:val="24"/>
          <w:szCs w:val="24"/>
        </w:rPr>
        <w:t>Zupanovic</w:t>
      </w:r>
      <w:proofErr w:type="spellEnd"/>
      <w:r w:rsidRPr="008070E7">
        <w:rPr>
          <w:rFonts w:ascii="Arial" w:hAnsi="Arial" w:cs="Arial"/>
          <w:sz w:val="24"/>
          <w:szCs w:val="24"/>
        </w:rPr>
        <w:t xml:space="preserve"> Z, Cunningham AA, </w:t>
      </w:r>
      <w:proofErr w:type="spellStart"/>
      <w:r w:rsidRPr="008070E7">
        <w:rPr>
          <w:rFonts w:ascii="Arial" w:hAnsi="Arial" w:cs="Arial"/>
          <w:sz w:val="24"/>
          <w:szCs w:val="24"/>
        </w:rPr>
        <w:t>Hengstberger</w:t>
      </w:r>
      <w:proofErr w:type="spellEnd"/>
      <w:r w:rsidRPr="008070E7">
        <w:rPr>
          <w:rFonts w:ascii="Arial" w:hAnsi="Arial" w:cs="Arial"/>
          <w:sz w:val="24"/>
          <w:szCs w:val="24"/>
        </w:rPr>
        <w:t xml:space="preserve"> S, Whittington RJ, et al. Comparative studies of piscine and amphibian </w:t>
      </w:r>
      <w:proofErr w:type="spellStart"/>
      <w:r w:rsidRPr="008070E7">
        <w:rPr>
          <w:rFonts w:ascii="Arial" w:hAnsi="Arial" w:cs="Arial"/>
          <w:sz w:val="24"/>
          <w:szCs w:val="24"/>
        </w:rPr>
        <w:t>iridoviruses</w:t>
      </w:r>
      <w:proofErr w:type="spellEnd"/>
      <w:r w:rsidRPr="008070E7">
        <w:rPr>
          <w:rFonts w:ascii="Arial" w:hAnsi="Arial" w:cs="Arial"/>
          <w:sz w:val="24"/>
          <w:szCs w:val="24"/>
        </w:rPr>
        <w:t xml:space="preserve">. Arch </w:t>
      </w:r>
      <w:proofErr w:type="spellStart"/>
      <w:r w:rsidRPr="008070E7">
        <w:rPr>
          <w:rFonts w:ascii="Arial" w:hAnsi="Arial" w:cs="Arial"/>
          <w:sz w:val="24"/>
          <w:szCs w:val="24"/>
        </w:rPr>
        <w:t>Virol</w:t>
      </w:r>
      <w:proofErr w:type="spellEnd"/>
      <w:r w:rsidRPr="008070E7">
        <w:rPr>
          <w:rFonts w:ascii="Arial" w:hAnsi="Arial" w:cs="Arial"/>
          <w:sz w:val="24"/>
          <w:szCs w:val="24"/>
        </w:rPr>
        <w:t>. 2000</w:t>
      </w:r>
      <w:proofErr w:type="gramStart"/>
      <w:r w:rsidRPr="008070E7">
        <w:rPr>
          <w:rFonts w:ascii="Arial" w:hAnsi="Arial" w:cs="Arial"/>
          <w:sz w:val="24"/>
          <w:szCs w:val="24"/>
        </w:rPr>
        <w:t>;145</w:t>
      </w:r>
      <w:proofErr w:type="gramEnd"/>
      <w:r w:rsidRPr="008070E7">
        <w:rPr>
          <w:rFonts w:ascii="Arial" w:hAnsi="Arial" w:cs="Arial"/>
          <w:sz w:val="24"/>
          <w:szCs w:val="24"/>
        </w:rPr>
        <w:t>: 301-331</w:t>
      </w:r>
      <w:r w:rsidRPr="008070E7">
        <w:rPr>
          <w:rFonts w:ascii="Arial" w:hAnsi="Arial" w:cs="Arial"/>
          <w:bCs/>
          <w:color w:val="000000"/>
          <w:sz w:val="24"/>
          <w:szCs w:val="24"/>
        </w:rPr>
        <w:t>.</w:t>
      </w:r>
    </w:p>
    <w:p w:rsidR="00AF7E5C" w:rsidRPr="008070E7" w:rsidRDefault="00AF7E5C" w:rsidP="00AF7E5C">
      <w:pPr>
        <w:pStyle w:val="ListParagraph"/>
        <w:rPr>
          <w:rFonts w:ascii="Arial" w:hAnsi="Arial" w:cs="Arial"/>
          <w:sz w:val="24"/>
          <w:szCs w:val="24"/>
        </w:rPr>
      </w:pPr>
    </w:p>
    <w:p w:rsidR="00AF7E5C" w:rsidRDefault="00AF7E5C" w:rsidP="00AF7E5C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 w:rsidRPr="008070E7">
        <w:rPr>
          <w:rFonts w:ascii="Arial" w:hAnsi="Arial" w:cs="Arial"/>
          <w:sz w:val="24"/>
          <w:szCs w:val="24"/>
        </w:rPr>
        <w:t xml:space="preserve">Cunningham AA, </w:t>
      </w:r>
      <w:proofErr w:type="spellStart"/>
      <w:r w:rsidRPr="008070E7">
        <w:rPr>
          <w:rFonts w:ascii="Arial" w:hAnsi="Arial" w:cs="Arial"/>
          <w:sz w:val="24"/>
          <w:szCs w:val="24"/>
        </w:rPr>
        <w:t>Daszak</w:t>
      </w:r>
      <w:proofErr w:type="spellEnd"/>
      <w:r w:rsidRPr="008070E7">
        <w:rPr>
          <w:rFonts w:ascii="Arial" w:hAnsi="Arial" w:cs="Arial"/>
          <w:sz w:val="24"/>
          <w:szCs w:val="24"/>
        </w:rPr>
        <w:t xml:space="preserve"> P, Rodriguez JP. Pathogen pollution: Defining a parasitological threat to biodiversity conservation. J </w:t>
      </w:r>
      <w:proofErr w:type="spellStart"/>
      <w:r w:rsidRPr="008070E7">
        <w:rPr>
          <w:rFonts w:ascii="Arial" w:hAnsi="Arial" w:cs="Arial"/>
          <w:sz w:val="24"/>
          <w:szCs w:val="24"/>
        </w:rPr>
        <w:t>Parasitol</w:t>
      </w:r>
      <w:proofErr w:type="spellEnd"/>
      <w:r w:rsidRPr="008070E7">
        <w:rPr>
          <w:rFonts w:ascii="Arial" w:hAnsi="Arial" w:cs="Arial"/>
          <w:sz w:val="24"/>
          <w:szCs w:val="24"/>
        </w:rPr>
        <w:t>. 2003</w:t>
      </w:r>
      <w:proofErr w:type="gramStart"/>
      <w:r w:rsidRPr="008070E7">
        <w:rPr>
          <w:rFonts w:ascii="Arial" w:hAnsi="Arial" w:cs="Arial"/>
          <w:sz w:val="24"/>
          <w:szCs w:val="24"/>
        </w:rPr>
        <w:t>;89</w:t>
      </w:r>
      <w:proofErr w:type="gramEnd"/>
      <w:r w:rsidRPr="008070E7">
        <w:rPr>
          <w:rFonts w:ascii="Arial" w:hAnsi="Arial" w:cs="Arial"/>
          <w:sz w:val="24"/>
          <w:szCs w:val="24"/>
        </w:rPr>
        <w:t>:</w:t>
      </w:r>
      <w:r w:rsidRPr="008070E7"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 </w:t>
      </w:r>
      <w:r w:rsidRPr="008070E7">
        <w:rPr>
          <w:rFonts w:ascii="Arial" w:hAnsi="Arial" w:cs="Arial"/>
          <w:sz w:val="24"/>
          <w:szCs w:val="24"/>
        </w:rPr>
        <w:t>S78-S83.</w:t>
      </w:r>
    </w:p>
    <w:p w:rsidR="00AF7E5C" w:rsidRPr="008070E7" w:rsidRDefault="00AF7E5C" w:rsidP="00AF7E5C">
      <w:pPr>
        <w:pStyle w:val="ListParagraph"/>
        <w:rPr>
          <w:rFonts w:ascii="Arial" w:hAnsi="Arial" w:cs="Arial"/>
          <w:iCs/>
          <w:sz w:val="24"/>
          <w:szCs w:val="24"/>
        </w:rPr>
      </w:pPr>
    </w:p>
    <w:p w:rsidR="00AF7E5C" w:rsidRPr="00763F99" w:rsidRDefault="00AF7E5C" w:rsidP="00AF7E5C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 w:rsidRPr="008070E7">
        <w:rPr>
          <w:rFonts w:ascii="Arial" w:hAnsi="Arial" w:cs="Arial"/>
          <w:iCs/>
          <w:sz w:val="24"/>
          <w:szCs w:val="24"/>
        </w:rPr>
        <w:t xml:space="preserve">Mao J, Green DE, Fellers G, </w:t>
      </w:r>
      <w:proofErr w:type="spellStart"/>
      <w:r w:rsidRPr="008070E7">
        <w:rPr>
          <w:rFonts w:ascii="Arial" w:hAnsi="Arial" w:cs="Arial"/>
          <w:iCs/>
          <w:sz w:val="24"/>
          <w:szCs w:val="24"/>
        </w:rPr>
        <w:t>Chinchar</w:t>
      </w:r>
      <w:proofErr w:type="spellEnd"/>
      <w:r w:rsidRPr="008070E7">
        <w:rPr>
          <w:rFonts w:ascii="Arial" w:hAnsi="Arial" w:cs="Arial"/>
          <w:iCs/>
          <w:sz w:val="24"/>
          <w:szCs w:val="24"/>
        </w:rPr>
        <w:t xml:space="preserve"> VG. Molecular characterization of </w:t>
      </w:r>
      <w:proofErr w:type="spellStart"/>
      <w:r w:rsidRPr="008070E7">
        <w:rPr>
          <w:rFonts w:ascii="Arial" w:hAnsi="Arial" w:cs="Arial"/>
          <w:iCs/>
          <w:sz w:val="24"/>
          <w:szCs w:val="24"/>
        </w:rPr>
        <w:t>iridoviruses</w:t>
      </w:r>
      <w:proofErr w:type="spellEnd"/>
      <w:r w:rsidRPr="008070E7">
        <w:rPr>
          <w:rFonts w:ascii="Arial" w:hAnsi="Arial" w:cs="Arial"/>
          <w:iCs/>
          <w:sz w:val="24"/>
          <w:szCs w:val="24"/>
        </w:rPr>
        <w:t xml:space="preserve"> isolated from sympatric amphibians and fish. Virus Res. 1999</w:t>
      </w:r>
      <w:proofErr w:type="gramStart"/>
      <w:r w:rsidRPr="008070E7">
        <w:rPr>
          <w:rFonts w:ascii="Arial" w:hAnsi="Arial" w:cs="Arial"/>
          <w:iCs/>
          <w:sz w:val="24"/>
          <w:szCs w:val="24"/>
        </w:rPr>
        <w:t>;63</w:t>
      </w:r>
      <w:proofErr w:type="gramEnd"/>
      <w:r w:rsidRPr="008070E7">
        <w:rPr>
          <w:rFonts w:ascii="Arial" w:hAnsi="Arial" w:cs="Arial"/>
          <w:iCs/>
          <w:sz w:val="24"/>
          <w:szCs w:val="24"/>
        </w:rPr>
        <w:t>: 45-52.</w:t>
      </w:r>
    </w:p>
    <w:p w:rsidR="00AF7E5C" w:rsidRPr="008070E7" w:rsidRDefault="00AF7E5C" w:rsidP="00AF7E5C">
      <w:pPr>
        <w:pStyle w:val="ListParagraph"/>
        <w:rPr>
          <w:rFonts w:ascii="Arial" w:hAnsi="Arial" w:cs="Arial"/>
          <w:sz w:val="24"/>
          <w:szCs w:val="24"/>
        </w:rPr>
      </w:pPr>
    </w:p>
    <w:p w:rsidR="00AF7E5C" w:rsidRDefault="00AF7E5C" w:rsidP="00AF7E5C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 w:rsidRPr="008070E7">
        <w:rPr>
          <w:rFonts w:ascii="Arial" w:hAnsi="Arial" w:cs="Arial"/>
          <w:sz w:val="24"/>
          <w:szCs w:val="24"/>
        </w:rPr>
        <w:t xml:space="preserve">Albert A, </w:t>
      </w:r>
      <w:proofErr w:type="spellStart"/>
      <w:r w:rsidRPr="008070E7">
        <w:rPr>
          <w:rFonts w:ascii="Arial" w:hAnsi="Arial" w:cs="Arial"/>
          <w:sz w:val="24"/>
          <w:szCs w:val="24"/>
        </w:rPr>
        <w:t>Drouillard</w:t>
      </w:r>
      <w:proofErr w:type="spellEnd"/>
      <w:r w:rsidRPr="008070E7">
        <w:rPr>
          <w:rFonts w:ascii="Arial" w:hAnsi="Arial" w:cs="Arial"/>
          <w:sz w:val="24"/>
          <w:szCs w:val="24"/>
        </w:rPr>
        <w:t xml:space="preserve"> K, </w:t>
      </w:r>
      <w:proofErr w:type="spellStart"/>
      <w:r w:rsidRPr="008070E7">
        <w:rPr>
          <w:rFonts w:ascii="Arial" w:hAnsi="Arial" w:cs="Arial"/>
          <w:sz w:val="24"/>
          <w:szCs w:val="24"/>
        </w:rPr>
        <w:t>Haffner</w:t>
      </w:r>
      <w:proofErr w:type="spellEnd"/>
      <w:r w:rsidRPr="008070E7">
        <w:rPr>
          <w:rFonts w:ascii="Arial" w:hAnsi="Arial" w:cs="Arial"/>
          <w:sz w:val="24"/>
          <w:szCs w:val="24"/>
        </w:rPr>
        <w:t xml:space="preserve"> GD, Dixon B. Dietary exposure to low pesticide doses causes long-term immunosuppression in the leopard frog (</w:t>
      </w:r>
      <w:proofErr w:type="spellStart"/>
      <w:r w:rsidRPr="008070E7">
        <w:rPr>
          <w:rFonts w:ascii="Arial" w:hAnsi="Arial" w:cs="Arial"/>
          <w:i/>
          <w:sz w:val="24"/>
          <w:szCs w:val="24"/>
        </w:rPr>
        <w:t>Rana</w:t>
      </w:r>
      <w:proofErr w:type="spellEnd"/>
      <w:r w:rsidRPr="008070E7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8070E7">
        <w:rPr>
          <w:rFonts w:ascii="Arial" w:hAnsi="Arial" w:cs="Arial"/>
          <w:i/>
          <w:sz w:val="24"/>
          <w:szCs w:val="24"/>
        </w:rPr>
        <w:t>pipiens</w:t>
      </w:r>
      <w:proofErr w:type="spellEnd"/>
      <w:r w:rsidRPr="008070E7">
        <w:rPr>
          <w:rFonts w:ascii="Arial" w:hAnsi="Arial" w:cs="Arial"/>
          <w:sz w:val="24"/>
          <w:szCs w:val="24"/>
        </w:rPr>
        <w:t>).</w:t>
      </w:r>
      <w:r w:rsidRPr="008070E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8070E7">
        <w:rPr>
          <w:rFonts w:ascii="Arial" w:hAnsi="Arial" w:cs="Arial"/>
          <w:sz w:val="24"/>
          <w:szCs w:val="24"/>
        </w:rPr>
        <w:t xml:space="preserve">Environ </w:t>
      </w:r>
      <w:proofErr w:type="spellStart"/>
      <w:r w:rsidRPr="008070E7">
        <w:rPr>
          <w:rFonts w:ascii="Arial" w:hAnsi="Arial" w:cs="Arial"/>
          <w:sz w:val="24"/>
          <w:szCs w:val="24"/>
        </w:rPr>
        <w:t>Toxicol</w:t>
      </w:r>
      <w:proofErr w:type="spellEnd"/>
      <w:r w:rsidRPr="008070E7">
        <w:rPr>
          <w:rFonts w:ascii="Arial" w:hAnsi="Arial" w:cs="Arial"/>
          <w:sz w:val="24"/>
          <w:szCs w:val="24"/>
        </w:rPr>
        <w:t xml:space="preserve"> Chem. 2007</w:t>
      </w:r>
      <w:proofErr w:type="gramStart"/>
      <w:r w:rsidRPr="008070E7">
        <w:rPr>
          <w:rFonts w:ascii="Arial" w:hAnsi="Arial" w:cs="Arial"/>
          <w:sz w:val="24"/>
          <w:szCs w:val="24"/>
        </w:rPr>
        <w:t>;26</w:t>
      </w:r>
      <w:proofErr w:type="gramEnd"/>
      <w:r w:rsidRPr="008070E7">
        <w:rPr>
          <w:rFonts w:ascii="Arial" w:hAnsi="Arial" w:cs="Arial"/>
          <w:sz w:val="24"/>
          <w:szCs w:val="24"/>
        </w:rPr>
        <w:t>: 1179-1185.</w:t>
      </w:r>
    </w:p>
    <w:p w:rsidR="00AF7E5C" w:rsidRPr="008070E7" w:rsidRDefault="00AF7E5C" w:rsidP="00AF7E5C">
      <w:pPr>
        <w:pStyle w:val="ListParagrap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AF7E5C" w:rsidRPr="008070E7" w:rsidRDefault="00AF7E5C" w:rsidP="00AF7E5C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 w:rsidRPr="008070E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St-Amour V, Wong WM, </w:t>
      </w:r>
      <w:proofErr w:type="spellStart"/>
      <w:r w:rsidRPr="008070E7">
        <w:rPr>
          <w:rFonts w:ascii="Arial" w:hAnsi="Arial" w:cs="Arial"/>
          <w:color w:val="000000"/>
          <w:sz w:val="24"/>
          <w:szCs w:val="24"/>
          <w:shd w:val="clear" w:color="auto" w:fill="FFFFFF"/>
        </w:rPr>
        <w:t>Lesbarrères</w:t>
      </w:r>
      <w:proofErr w:type="spellEnd"/>
      <w:r w:rsidRPr="008070E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D. Anthropogenic Influence on prevalence of 2 amphibian pathogens. </w:t>
      </w:r>
      <w:proofErr w:type="spellStart"/>
      <w:r w:rsidRPr="008070E7">
        <w:rPr>
          <w:rFonts w:ascii="Arial" w:hAnsi="Arial" w:cs="Arial"/>
          <w:color w:val="000000"/>
          <w:sz w:val="24"/>
          <w:szCs w:val="24"/>
          <w:shd w:val="clear" w:color="auto" w:fill="FFFFFF"/>
        </w:rPr>
        <w:t>Emerg</w:t>
      </w:r>
      <w:proofErr w:type="spellEnd"/>
      <w:r w:rsidRPr="008070E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Infect Dis. 2008</w:t>
      </w:r>
      <w:proofErr w:type="gramStart"/>
      <w:r w:rsidRPr="008070E7">
        <w:rPr>
          <w:rFonts w:ascii="Arial" w:hAnsi="Arial" w:cs="Arial"/>
          <w:color w:val="000000"/>
          <w:sz w:val="24"/>
          <w:szCs w:val="24"/>
          <w:shd w:val="clear" w:color="auto" w:fill="FFFFFF"/>
        </w:rPr>
        <w:t>;14</w:t>
      </w:r>
      <w:proofErr w:type="gramEnd"/>
      <w:r w:rsidRPr="008070E7">
        <w:rPr>
          <w:rFonts w:ascii="Arial" w:hAnsi="Arial" w:cs="Arial"/>
          <w:color w:val="000000"/>
          <w:sz w:val="24"/>
          <w:szCs w:val="24"/>
          <w:shd w:val="clear" w:color="auto" w:fill="FFFFFF"/>
        </w:rPr>
        <w:t>: 1175-1176.</w:t>
      </w:r>
    </w:p>
    <w:p w:rsidR="00AF7E5C" w:rsidRPr="008070E7" w:rsidRDefault="00AF7E5C" w:rsidP="00AF7E5C">
      <w:pPr>
        <w:pStyle w:val="ListParagraph"/>
        <w:rPr>
          <w:rFonts w:ascii="Arial" w:hAnsi="Arial" w:cs="Arial"/>
          <w:color w:val="000000"/>
          <w:sz w:val="24"/>
          <w:szCs w:val="24"/>
        </w:rPr>
      </w:pPr>
    </w:p>
    <w:p w:rsidR="00AF7E5C" w:rsidRPr="008070E7" w:rsidRDefault="00AF7E5C" w:rsidP="00AF7E5C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proofErr w:type="spellStart"/>
      <w:r w:rsidRPr="008070E7">
        <w:rPr>
          <w:rFonts w:ascii="Arial" w:hAnsi="Arial" w:cs="Arial"/>
          <w:color w:val="000000"/>
          <w:sz w:val="24"/>
          <w:szCs w:val="24"/>
        </w:rPr>
        <w:t>Schloegel</w:t>
      </w:r>
      <w:proofErr w:type="spellEnd"/>
      <w:r w:rsidRPr="008070E7">
        <w:rPr>
          <w:rFonts w:ascii="Arial" w:hAnsi="Arial" w:cs="Arial"/>
          <w:color w:val="000000"/>
          <w:sz w:val="24"/>
          <w:szCs w:val="24"/>
        </w:rPr>
        <w:t xml:space="preserve"> LM, </w:t>
      </w:r>
      <w:proofErr w:type="spellStart"/>
      <w:r w:rsidRPr="008070E7">
        <w:rPr>
          <w:rFonts w:ascii="Arial" w:hAnsi="Arial" w:cs="Arial"/>
          <w:color w:val="000000"/>
          <w:sz w:val="24"/>
          <w:szCs w:val="24"/>
        </w:rPr>
        <w:t>Picco</w:t>
      </w:r>
      <w:proofErr w:type="spellEnd"/>
      <w:r w:rsidRPr="008070E7">
        <w:rPr>
          <w:rFonts w:ascii="Arial" w:hAnsi="Arial" w:cs="Arial"/>
          <w:color w:val="000000"/>
          <w:sz w:val="24"/>
          <w:szCs w:val="24"/>
        </w:rPr>
        <w:t xml:space="preserve"> AM, </w:t>
      </w:r>
      <w:proofErr w:type="spellStart"/>
      <w:r w:rsidRPr="008070E7">
        <w:rPr>
          <w:rFonts w:ascii="Arial" w:hAnsi="Arial" w:cs="Arial"/>
          <w:color w:val="000000"/>
          <w:sz w:val="24"/>
          <w:szCs w:val="24"/>
        </w:rPr>
        <w:t>Kilpatricka</w:t>
      </w:r>
      <w:proofErr w:type="spellEnd"/>
      <w:r w:rsidRPr="008070E7">
        <w:rPr>
          <w:rFonts w:ascii="Arial" w:hAnsi="Arial" w:cs="Arial"/>
          <w:color w:val="000000"/>
          <w:sz w:val="24"/>
          <w:szCs w:val="24"/>
        </w:rPr>
        <w:t xml:space="preserve"> AM, Davies AJ, Hyatt AD, </w:t>
      </w:r>
      <w:proofErr w:type="spellStart"/>
      <w:r w:rsidRPr="008070E7">
        <w:rPr>
          <w:rFonts w:ascii="Arial" w:hAnsi="Arial" w:cs="Arial"/>
          <w:color w:val="000000"/>
          <w:sz w:val="24"/>
          <w:szCs w:val="24"/>
        </w:rPr>
        <w:t>Daszak</w:t>
      </w:r>
      <w:proofErr w:type="spellEnd"/>
      <w:r w:rsidRPr="008070E7">
        <w:rPr>
          <w:rFonts w:ascii="Arial" w:hAnsi="Arial" w:cs="Arial"/>
          <w:color w:val="000000"/>
          <w:sz w:val="24"/>
          <w:szCs w:val="24"/>
        </w:rPr>
        <w:t xml:space="preserve"> P. Magnitude of the US trade in amphibians and presence of </w:t>
      </w:r>
      <w:proofErr w:type="spellStart"/>
      <w:r w:rsidRPr="008070E7">
        <w:rPr>
          <w:rFonts w:ascii="Arial" w:hAnsi="Arial" w:cs="Arial"/>
          <w:i/>
          <w:color w:val="000000"/>
          <w:sz w:val="24"/>
          <w:szCs w:val="24"/>
        </w:rPr>
        <w:t>Batrachochytrium</w:t>
      </w:r>
      <w:proofErr w:type="spellEnd"/>
      <w:r w:rsidRPr="008070E7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proofErr w:type="spellStart"/>
      <w:r w:rsidRPr="008070E7">
        <w:rPr>
          <w:rFonts w:ascii="Arial" w:hAnsi="Arial" w:cs="Arial"/>
          <w:i/>
          <w:color w:val="000000"/>
          <w:sz w:val="24"/>
          <w:szCs w:val="24"/>
        </w:rPr>
        <w:t>dendrobatidis</w:t>
      </w:r>
      <w:proofErr w:type="spellEnd"/>
      <w:r w:rsidRPr="008070E7">
        <w:rPr>
          <w:rFonts w:ascii="Arial" w:hAnsi="Arial" w:cs="Arial"/>
          <w:color w:val="000000"/>
          <w:sz w:val="24"/>
          <w:szCs w:val="24"/>
        </w:rPr>
        <w:t xml:space="preserve"> and </w:t>
      </w:r>
      <w:proofErr w:type="spellStart"/>
      <w:r w:rsidRPr="008070E7">
        <w:rPr>
          <w:rFonts w:ascii="Arial" w:hAnsi="Arial" w:cs="Arial"/>
          <w:i/>
          <w:color w:val="000000"/>
          <w:sz w:val="24"/>
          <w:szCs w:val="24"/>
        </w:rPr>
        <w:t>Ranavirus</w:t>
      </w:r>
      <w:proofErr w:type="spellEnd"/>
      <w:r w:rsidRPr="008070E7">
        <w:rPr>
          <w:rFonts w:ascii="Arial" w:hAnsi="Arial" w:cs="Arial"/>
          <w:color w:val="000000"/>
          <w:sz w:val="24"/>
          <w:szCs w:val="24"/>
        </w:rPr>
        <w:t xml:space="preserve"> infection in imported North </w:t>
      </w:r>
      <w:r w:rsidRPr="008070E7">
        <w:rPr>
          <w:rFonts w:ascii="Arial" w:hAnsi="Arial" w:cs="Arial"/>
          <w:color w:val="000000"/>
          <w:sz w:val="24"/>
          <w:szCs w:val="24"/>
        </w:rPr>
        <w:lastRenderedPageBreak/>
        <w:t>American bullfrogs (</w:t>
      </w:r>
      <w:proofErr w:type="spellStart"/>
      <w:r w:rsidRPr="008070E7">
        <w:rPr>
          <w:rFonts w:ascii="Arial" w:hAnsi="Arial" w:cs="Arial"/>
          <w:i/>
          <w:color w:val="000000"/>
          <w:sz w:val="24"/>
          <w:szCs w:val="24"/>
        </w:rPr>
        <w:t>Rana</w:t>
      </w:r>
      <w:proofErr w:type="spellEnd"/>
      <w:r w:rsidRPr="008070E7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proofErr w:type="spellStart"/>
      <w:r w:rsidRPr="008070E7">
        <w:rPr>
          <w:rFonts w:ascii="Arial" w:hAnsi="Arial" w:cs="Arial"/>
          <w:i/>
          <w:color w:val="000000"/>
          <w:sz w:val="24"/>
          <w:szCs w:val="24"/>
        </w:rPr>
        <w:t>catesbeiana</w:t>
      </w:r>
      <w:proofErr w:type="spellEnd"/>
      <w:r w:rsidRPr="008070E7">
        <w:rPr>
          <w:rFonts w:ascii="Arial" w:hAnsi="Arial" w:cs="Arial"/>
          <w:color w:val="000000"/>
          <w:sz w:val="24"/>
          <w:szCs w:val="24"/>
        </w:rPr>
        <w:t>).</w:t>
      </w:r>
      <w:r w:rsidRPr="008070E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070E7">
        <w:rPr>
          <w:rFonts w:ascii="Arial" w:hAnsi="Arial" w:cs="Arial"/>
          <w:color w:val="000000"/>
          <w:sz w:val="24"/>
          <w:szCs w:val="24"/>
        </w:rPr>
        <w:t>Biol</w:t>
      </w:r>
      <w:proofErr w:type="spellEnd"/>
      <w:r w:rsidRPr="008070E7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8070E7">
        <w:rPr>
          <w:rFonts w:ascii="Arial" w:hAnsi="Arial" w:cs="Arial"/>
          <w:color w:val="000000"/>
          <w:sz w:val="24"/>
          <w:szCs w:val="24"/>
        </w:rPr>
        <w:t>Conserv</w:t>
      </w:r>
      <w:proofErr w:type="spellEnd"/>
      <w:r w:rsidRPr="008070E7">
        <w:rPr>
          <w:rFonts w:ascii="Arial" w:hAnsi="Arial" w:cs="Arial"/>
          <w:color w:val="000000"/>
          <w:sz w:val="24"/>
          <w:szCs w:val="24"/>
        </w:rPr>
        <w:t>. 2009</w:t>
      </w:r>
      <w:proofErr w:type="gramStart"/>
      <w:r w:rsidRPr="008070E7">
        <w:rPr>
          <w:rFonts w:ascii="Arial" w:hAnsi="Arial" w:cs="Arial"/>
          <w:color w:val="000000"/>
          <w:sz w:val="24"/>
          <w:szCs w:val="24"/>
        </w:rPr>
        <w:t>;142</w:t>
      </w:r>
      <w:proofErr w:type="gramEnd"/>
      <w:r w:rsidRPr="008070E7">
        <w:rPr>
          <w:rFonts w:ascii="Arial" w:hAnsi="Arial" w:cs="Arial"/>
          <w:color w:val="000000"/>
          <w:sz w:val="24"/>
          <w:szCs w:val="24"/>
        </w:rPr>
        <w:t>: 1420-1426.</w:t>
      </w:r>
    </w:p>
    <w:p w:rsidR="00AF7E5C" w:rsidRPr="008070E7" w:rsidRDefault="00AF7E5C" w:rsidP="00AF7E5C">
      <w:pPr>
        <w:pStyle w:val="ListParagraph"/>
        <w:rPr>
          <w:rFonts w:ascii="Arial" w:hAnsi="Arial" w:cs="Arial"/>
          <w:sz w:val="24"/>
          <w:szCs w:val="24"/>
        </w:rPr>
      </w:pPr>
    </w:p>
    <w:p w:rsidR="00AF7E5C" w:rsidRDefault="00AF7E5C" w:rsidP="00AF7E5C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 w:rsidRPr="008070E7">
        <w:rPr>
          <w:rFonts w:ascii="Arial" w:hAnsi="Arial" w:cs="Arial"/>
          <w:sz w:val="24"/>
          <w:szCs w:val="24"/>
        </w:rPr>
        <w:t xml:space="preserve">Riley SPD, </w:t>
      </w:r>
      <w:proofErr w:type="spellStart"/>
      <w:r w:rsidRPr="008070E7">
        <w:rPr>
          <w:rFonts w:ascii="Arial" w:hAnsi="Arial" w:cs="Arial"/>
          <w:sz w:val="24"/>
          <w:szCs w:val="24"/>
        </w:rPr>
        <w:t>Busteed</w:t>
      </w:r>
      <w:proofErr w:type="spellEnd"/>
      <w:r w:rsidRPr="008070E7">
        <w:rPr>
          <w:rFonts w:ascii="Arial" w:hAnsi="Arial" w:cs="Arial"/>
          <w:sz w:val="24"/>
          <w:szCs w:val="24"/>
        </w:rPr>
        <w:t xml:space="preserve"> GT, Kats LB, </w:t>
      </w:r>
      <w:proofErr w:type="spellStart"/>
      <w:r w:rsidRPr="008070E7">
        <w:rPr>
          <w:rFonts w:ascii="Arial" w:hAnsi="Arial" w:cs="Arial"/>
          <w:sz w:val="24"/>
          <w:szCs w:val="24"/>
        </w:rPr>
        <w:t>Vandergon</w:t>
      </w:r>
      <w:proofErr w:type="spellEnd"/>
      <w:r w:rsidRPr="008070E7">
        <w:rPr>
          <w:rFonts w:ascii="Arial" w:hAnsi="Arial" w:cs="Arial"/>
          <w:sz w:val="24"/>
          <w:szCs w:val="24"/>
        </w:rPr>
        <w:t xml:space="preserve"> TL, Lee LFS, </w:t>
      </w:r>
      <w:proofErr w:type="spellStart"/>
      <w:r w:rsidRPr="008070E7">
        <w:rPr>
          <w:rFonts w:ascii="Arial" w:hAnsi="Arial" w:cs="Arial"/>
          <w:sz w:val="24"/>
          <w:szCs w:val="24"/>
        </w:rPr>
        <w:t>Dagit</w:t>
      </w:r>
      <w:proofErr w:type="spellEnd"/>
      <w:r w:rsidRPr="008070E7">
        <w:rPr>
          <w:rFonts w:ascii="Arial" w:hAnsi="Arial" w:cs="Arial"/>
          <w:sz w:val="24"/>
          <w:szCs w:val="24"/>
        </w:rPr>
        <w:t xml:space="preserve"> RG, et al. Effects of urbanization on the distribution and abundance of amphibians and invasive species in southern California streams. </w:t>
      </w:r>
      <w:proofErr w:type="spellStart"/>
      <w:r w:rsidRPr="008070E7">
        <w:rPr>
          <w:rFonts w:ascii="Arial" w:hAnsi="Arial" w:cs="Arial"/>
          <w:sz w:val="24"/>
          <w:szCs w:val="24"/>
        </w:rPr>
        <w:t>Conserv</w:t>
      </w:r>
      <w:proofErr w:type="spellEnd"/>
      <w:r w:rsidRPr="008070E7">
        <w:rPr>
          <w:rFonts w:ascii="Arial" w:hAnsi="Arial" w:cs="Arial"/>
          <w:sz w:val="24"/>
          <w:szCs w:val="24"/>
        </w:rPr>
        <w:t xml:space="preserve"> Biol. 2005</w:t>
      </w:r>
      <w:proofErr w:type="gramStart"/>
      <w:r w:rsidRPr="008070E7">
        <w:rPr>
          <w:rFonts w:ascii="Arial" w:hAnsi="Arial" w:cs="Arial"/>
          <w:sz w:val="24"/>
          <w:szCs w:val="24"/>
        </w:rPr>
        <w:t>;19</w:t>
      </w:r>
      <w:proofErr w:type="gramEnd"/>
      <w:r w:rsidRPr="008070E7">
        <w:rPr>
          <w:rFonts w:ascii="Arial" w:hAnsi="Arial" w:cs="Arial"/>
          <w:sz w:val="24"/>
          <w:szCs w:val="24"/>
        </w:rPr>
        <w:t>: 1894-1907.</w:t>
      </w:r>
    </w:p>
    <w:p w:rsidR="00AF7E5C" w:rsidRPr="008070E7" w:rsidRDefault="00AF7E5C" w:rsidP="00AF7E5C">
      <w:pPr>
        <w:pStyle w:val="ListParagraph"/>
        <w:rPr>
          <w:rFonts w:ascii="Arial" w:hAnsi="Arial" w:cs="Arial"/>
          <w:sz w:val="24"/>
          <w:szCs w:val="24"/>
        </w:rPr>
      </w:pPr>
    </w:p>
    <w:p w:rsidR="00AF7E5C" w:rsidRPr="008070E7" w:rsidRDefault="00AF7E5C" w:rsidP="00AF7E5C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 w:rsidRPr="008070E7">
        <w:rPr>
          <w:rFonts w:ascii="Arial" w:hAnsi="Arial" w:cs="Arial"/>
          <w:sz w:val="24"/>
          <w:szCs w:val="24"/>
        </w:rPr>
        <w:t xml:space="preserve">Brand M, </w:t>
      </w:r>
      <w:proofErr w:type="spellStart"/>
      <w:r w:rsidRPr="008070E7">
        <w:rPr>
          <w:rFonts w:ascii="Arial" w:hAnsi="Arial" w:cs="Arial"/>
          <w:sz w:val="24"/>
          <w:szCs w:val="24"/>
        </w:rPr>
        <w:t>Gray</w:t>
      </w:r>
      <w:proofErr w:type="spellEnd"/>
      <w:r w:rsidRPr="008070E7">
        <w:rPr>
          <w:rFonts w:ascii="Arial" w:hAnsi="Arial" w:cs="Arial"/>
          <w:sz w:val="24"/>
          <w:szCs w:val="24"/>
        </w:rPr>
        <w:t xml:space="preserve"> M, Wilkes B, </w:t>
      </w:r>
      <w:proofErr w:type="spellStart"/>
      <w:r w:rsidRPr="008070E7">
        <w:rPr>
          <w:rFonts w:ascii="Arial" w:hAnsi="Arial" w:cs="Arial"/>
          <w:sz w:val="24"/>
          <w:szCs w:val="24"/>
        </w:rPr>
        <w:t>Brenes</w:t>
      </w:r>
      <w:proofErr w:type="spellEnd"/>
      <w:r w:rsidRPr="008070E7">
        <w:rPr>
          <w:rFonts w:ascii="Arial" w:hAnsi="Arial" w:cs="Arial"/>
          <w:sz w:val="24"/>
          <w:szCs w:val="24"/>
        </w:rPr>
        <w:t xml:space="preserve"> R, Miller D. Water temperature affects susceptibility to </w:t>
      </w:r>
      <w:proofErr w:type="spellStart"/>
      <w:r w:rsidRPr="008070E7">
        <w:rPr>
          <w:rFonts w:ascii="Arial" w:hAnsi="Arial" w:cs="Arial"/>
          <w:i/>
          <w:sz w:val="24"/>
          <w:szCs w:val="24"/>
        </w:rPr>
        <w:t>Ranavirus</w:t>
      </w:r>
      <w:proofErr w:type="spellEnd"/>
      <w:r w:rsidRPr="008070E7">
        <w:rPr>
          <w:rFonts w:ascii="Arial" w:hAnsi="Arial" w:cs="Arial"/>
          <w:sz w:val="24"/>
          <w:szCs w:val="24"/>
        </w:rPr>
        <w:t>. 2013 International Symposium on </w:t>
      </w:r>
      <w:proofErr w:type="spellStart"/>
      <w:r w:rsidRPr="008070E7">
        <w:rPr>
          <w:rFonts w:ascii="Arial" w:hAnsi="Arial" w:cs="Arial"/>
          <w:bCs/>
          <w:sz w:val="24"/>
          <w:szCs w:val="24"/>
        </w:rPr>
        <w:t>Ranaviruses</w:t>
      </w:r>
      <w:proofErr w:type="spellEnd"/>
      <w:r w:rsidRPr="008070E7">
        <w:rPr>
          <w:rFonts w:ascii="Arial" w:hAnsi="Arial" w:cs="Arial"/>
          <w:bCs/>
          <w:sz w:val="24"/>
          <w:szCs w:val="24"/>
        </w:rPr>
        <w:t>, Tennessee; 2013.</w:t>
      </w:r>
    </w:p>
    <w:p w:rsidR="006F3696" w:rsidRDefault="006F3696"/>
    <w:sectPr w:rsidR="006F3696" w:rsidSect="008F2699">
      <w:pgSz w:w="11906" w:h="16838"/>
      <w:pgMar w:top="1440" w:right="1440" w:bottom="1440" w:left="1440" w:header="708" w:footer="708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6511E"/>
    <w:multiLevelType w:val="hybridMultilevel"/>
    <w:tmpl w:val="ADF8A1F8"/>
    <w:lvl w:ilvl="0" w:tplc="210C1C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li">
    <w15:presenceInfo w15:providerId="Windows Live" w15:userId="b692dc4e8a27b86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E5C"/>
    <w:rsid w:val="001B1B22"/>
    <w:rsid w:val="006F3696"/>
    <w:rsid w:val="008412EA"/>
    <w:rsid w:val="008F2699"/>
    <w:rsid w:val="00AF7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45DD95-4CA8-4FAF-9700-390FF4B56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7E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7E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F7E5C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8F2699"/>
  </w:style>
  <w:style w:type="paragraph" w:styleId="BalloonText">
    <w:name w:val="Balloon Text"/>
    <w:basedOn w:val="Normal"/>
    <w:link w:val="BalloonTextChar"/>
    <w:uiPriority w:val="99"/>
    <w:semiHidden/>
    <w:unhideWhenUsed/>
    <w:rsid w:val="001B1B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B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654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</dc:creator>
  <cp:keywords/>
  <dc:description/>
  <cp:lastModifiedBy>Ali</cp:lastModifiedBy>
  <cp:revision>3</cp:revision>
  <dcterms:created xsi:type="dcterms:W3CDTF">2015-04-16T19:22:00Z</dcterms:created>
  <dcterms:modified xsi:type="dcterms:W3CDTF">2015-04-17T18:36:00Z</dcterms:modified>
</cp:coreProperties>
</file>