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D2" w:rsidRPr="001B3763" w:rsidRDefault="00967841" w:rsidP="00754F03">
      <w:pPr>
        <w:spacing w:line="480" w:lineRule="auto"/>
        <w:rPr>
          <w:rFonts w:ascii="Times New Roman" w:hAnsi="Times New Roman" w:cs="Times New Roman"/>
          <w:sz w:val="23"/>
          <w:szCs w:val="23"/>
        </w:rPr>
      </w:pPr>
      <w:r w:rsidRPr="001B3763">
        <w:rPr>
          <w:rFonts w:ascii="Times New Roman" w:hAnsi="Times New Roman" w:cs="Times New Roman"/>
          <w:b/>
          <w:sz w:val="23"/>
          <w:szCs w:val="23"/>
        </w:rPr>
        <w:t>S1</w:t>
      </w:r>
      <w:r w:rsidR="00C16D11">
        <w:rPr>
          <w:rFonts w:ascii="Times New Roman" w:hAnsi="Times New Roman" w:cs="Times New Roman"/>
          <w:b/>
          <w:sz w:val="23"/>
          <w:szCs w:val="23"/>
        </w:rPr>
        <w:t xml:space="preserve"> Table.</w:t>
      </w:r>
      <w:r w:rsidRPr="001B3763">
        <w:rPr>
          <w:rFonts w:ascii="Times New Roman" w:hAnsi="Times New Roman" w:cs="Times New Roman"/>
          <w:b/>
          <w:sz w:val="23"/>
          <w:szCs w:val="23"/>
        </w:rPr>
        <w:t xml:space="preserve"> Numerical parameters for simulations of each geometry used in this study.</w:t>
      </w:r>
      <w:r w:rsidRPr="001B3763">
        <w:rPr>
          <w:rFonts w:ascii="Times New Roman" w:hAnsi="Times New Roman" w:cs="Times New Roman"/>
          <w:sz w:val="23"/>
          <w:szCs w:val="23"/>
        </w:rPr>
        <w:t xml:space="preserve"> </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883"/>
        <w:gridCol w:w="1133"/>
        <w:gridCol w:w="1170"/>
        <w:gridCol w:w="1080"/>
        <w:gridCol w:w="1170"/>
        <w:gridCol w:w="1431"/>
        <w:gridCol w:w="1269"/>
      </w:tblGrid>
      <w:tr w:rsidR="003A48B9" w:rsidTr="009A20A4">
        <w:tc>
          <w:tcPr>
            <w:tcW w:w="1489"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Geometry</w:t>
            </w:r>
          </w:p>
        </w:tc>
        <w:tc>
          <w:tcPr>
            <w:tcW w:w="883"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Element type</w:t>
            </w:r>
          </w:p>
        </w:tc>
        <w:tc>
          <w:tcPr>
            <w:tcW w:w="1133"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Number of elements</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Number of nodes</w:t>
            </w:r>
          </w:p>
        </w:tc>
        <w:tc>
          <w:tcPr>
            <w:tcW w:w="108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Time step size (s)</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Number of time steps</w:t>
            </w:r>
          </w:p>
        </w:tc>
        <w:tc>
          <w:tcPr>
            <w:tcW w:w="1431"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Initial velocity (m/s)</w:t>
            </w:r>
          </w:p>
        </w:tc>
        <w:tc>
          <w:tcPr>
            <w:tcW w:w="1269"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i/>
                <w:sz w:val="20"/>
              </w:rPr>
              <w:t>Re</w:t>
            </w:r>
            <w:r w:rsidRPr="003A48B9">
              <w:rPr>
                <w:rFonts w:ascii="Times New Roman" w:hAnsi="Times New Roman" w:cs="Times New Roman"/>
                <w:sz w:val="20"/>
              </w:rPr>
              <w:t xml:space="preserve"> simulated</w:t>
            </w:r>
          </w:p>
        </w:tc>
      </w:tr>
      <w:tr w:rsidR="003A48B9" w:rsidTr="009A20A4">
        <w:trPr>
          <w:trHeight w:hRule="exact" w:val="720"/>
        </w:trPr>
        <w:tc>
          <w:tcPr>
            <w:tcW w:w="1489"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2-dimensional cavity</w:t>
            </w:r>
          </w:p>
        </w:tc>
        <w:tc>
          <w:tcPr>
            <w:tcW w:w="883" w:type="dxa"/>
          </w:tcPr>
          <w:p w:rsidR="003A48B9" w:rsidRPr="003A48B9" w:rsidRDefault="00315EFA" w:rsidP="009A20A4">
            <w:pPr>
              <w:rPr>
                <w:rFonts w:ascii="Times New Roman" w:hAnsi="Times New Roman" w:cs="Times New Roman"/>
                <w:sz w:val="20"/>
              </w:rPr>
            </w:pPr>
            <w:r>
              <w:rPr>
                <w:rFonts w:ascii="Times New Roman" w:hAnsi="Times New Roman" w:cs="Times New Roman"/>
                <w:sz w:val="20"/>
              </w:rPr>
              <w:t>HEX</w:t>
            </w:r>
            <w:r w:rsidR="003A48B9" w:rsidRPr="003A48B9">
              <w:rPr>
                <w:rFonts w:ascii="Times New Roman" w:hAnsi="Times New Roman" w:cs="Times New Roman"/>
                <w:sz w:val="20"/>
              </w:rPr>
              <w:t>8</w:t>
            </w:r>
          </w:p>
        </w:tc>
        <w:tc>
          <w:tcPr>
            <w:tcW w:w="1133"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25,600</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51,842</w:t>
            </w:r>
          </w:p>
        </w:tc>
        <w:tc>
          <w:tcPr>
            <w:tcW w:w="108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50</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20</w:t>
            </w:r>
          </w:p>
        </w:tc>
        <w:tc>
          <w:tcPr>
            <w:tcW w:w="1431" w:type="dxa"/>
          </w:tcPr>
          <w:p w:rsidR="003A48B9" w:rsidRPr="00EB57D7" w:rsidRDefault="00EB57D7" w:rsidP="009A20A4">
            <w:pPr>
              <w:rPr>
                <w:rFonts w:ascii="Times New Roman" w:hAnsi="Times New Roman" w:cs="Times New Roman"/>
                <w:sz w:val="20"/>
                <w:vertAlign w:val="superscript"/>
              </w:rPr>
            </w:pPr>
            <w:r>
              <w:rPr>
                <w:rFonts w:ascii="Times New Roman" w:hAnsi="Times New Roman" w:cs="Times New Roman"/>
                <w:sz w:val="20"/>
              </w:rPr>
              <w:t>3.25 x 10</w:t>
            </w:r>
            <w:r>
              <w:rPr>
                <w:rFonts w:ascii="Times New Roman" w:hAnsi="Times New Roman" w:cs="Times New Roman"/>
                <w:sz w:val="20"/>
                <w:vertAlign w:val="superscript"/>
              </w:rPr>
              <w:t>-5</w:t>
            </w:r>
          </w:p>
        </w:tc>
        <w:tc>
          <w:tcPr>
            <w:tcW w:w="1269"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10,000</w:t>
            </w:r>
          </w:p>
        </w:tc>
      </w:tr>
      <w:tr w:rsidR="003A48B9" w:rsidTr="009A20A4">
        <w:trPr>
          <w:trHeight w:hRule="exact" w:val="720"/>
        </w:trPr>
        <w:tc>
          <w:tcPr>
            <w:tcW w:w="1489"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3-dimensional cavity</w:t>
            </w:r>
          </w:p>
        </w:tc>
        <w:tc>
          <w:tcPr>
            <w:tcW w:w="883" w:type="dxa"/>
          </w:tcPr>
          <w:p w:rsidR="003A48B9" w:rsidRPr="003A48B9" w:rsidRDefault="00315EFA" w:rsidP="009A20A4">
            <w:pPr>
              <w:rPr>
                <w:rFonts w:ascii="Times New Roman" w:hAnsi="Times New Roman" w:cs="Times New Roman"/>
                <w:sz w:val="20"/>
              </w:rPr>
            </w:pPr>
            <w:r>
              <w:rPr>
                <w:rFonts w:ascii="Times New Roman" w:hAnsi="Times New Roman" w:cs="Times New Roman"/>
                <w:sz w:val="20"/>
              </w:rPr>
              <w:t>HEX</w:t>
            </w:r>
            <w:r w:rsidR="003A48B9" w:rsidRPr="003A48B9">
              <w:rPr>
                <w:rFonts w:ascii="Times New Roman" w:hAnsi="Times New Roman" w:cs="Times New Roman"/>
                <w:sz w:val="20"/>
              </w:rPr>
              <w:t>8</w:t>
            </w:r>
          </w:p>
        </w:tc>
        <w:tc>
          <w:tcPr>
            <w:tcW w:w="1133"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262,144</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274,625</w:t>
            </w:r>
          </w:p>
        </w:tc>
        <w:tc>
          <w:tcPr>
            <w:tcW w:w="108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1</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100</w:t>
            </w:r>
          </w:p>
        </w:tc>
        <w:tc>
          <w:tcPr>
            <w:tcW w:w="1431" w:type="dxa"/>
          </w:tcPr>
          <w:p w:rsidR="003A48B9" w:rsidRPr="003A48B9" w:rsidRDefault="00EB57D7" w:rsidP="009A20A4">
            <w:pPr>
              <w:rPr>
                <w:rFonts w:ascii="Times New Roman" w:hAnsi="Times New Roman" w:cs="Times New Roman"/>
                <w:sz w:val="20"/>
              </w:rPr>
            </w:pPr>
            <w:r>
              <w:rPr>
                <w:rFonts w:ascii="Times New Roman" w:hAnsi="Times New Roman" w:cs="Times New Roman"/>
                <w:sz w:val="20"/>
              </w:rPr>
              <w:t>3.25 x 10</w:t>
            </w:r>
            <w:r>
              <w:rPr>
                <w:rFonts w:ascii="Times New Roman" w:hAnsi="Times New Roman" w:cs="Times New Roman"/>
                <w:sz w:val="20"/>
                <w:vertAlign w:val="superscript"/>
              </w:rPr>
              <w:t>-5</w:t>
            </w:r>
          </w:p>
        </w:tc>
        <w:tc>
          <w:tcPr>
            <w:tcW w:w="1269"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1,000</w:t>
            </w:r>
          </w:p>
        </w:tc>
      </w:tr>
      <w:tr w:rsidR="003A48B9" w:rsidTr="009A20A4">
        <w:trPr>
          <w:trHeight w:hRule="exact" w:val="720"/>
        </w:trPr>
        <w:tc>
          <w:tcPr>
            <w:tcW w:w="1489"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Single bifurcating artery</w:t>
            </w:r>
          </w:p>
        </w:tc>
        <w:tc>
          <w:tcPr>
            <w:tcW w:w="883"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TET10</w:t>
            </w:r>
          </w:p>
        </w:tc>
        <w:tc>
          <w:tcPr>
            <w:tcW w:w="1133"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21,802</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33,883</w:t>
            </w:r>
          </w:p>
        </w:tc>
        <w:tc>
          <w:tcPr>
            <w:tcW w:w="108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5</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195</w:t>
            </w:r>
          </w:p>
        </w:tc>
        <w:tc>
          <w:tcPr>
            <w:tcW w:w="1431" w:type="dxa"/>
          </w:tcPr>
          <w:p w:rsidR="003A48B9" w:rsidRPr="003A48B9" w:rsidRDefault="00EB57D7" w:rsidP="009A20A4">
            <w:pPr>
              <w:rPr>
                <w:rFonts w:ascii="Times New Roman" w:hAnsi="Times New Roman" w:cs="Times New Roman"/>
                <w:sz w:val="20"/>
              </w:rPr>
            </w:pPr>
            <w:r>
              <w:rPr>
                <w:rFonts w:ascii="Times New Roman" w:hAnsi="Times New Roman" w:cs="Times New Roman"/>
                <w:sz w:val="20"/>
              </w:rPr>
              <w:t>1.68 x 10</w:t>
            </w:r>
            <w:r>
              <w:rPr>
                <w:rFonts w:ascii="Times New Roman" w:hAnsi="Times New Roman" w:cs="Times New Roman"/>
                <w:sz w:val="20"/>
                <w:vertAlign w:val="superscript"/>
              </w:rPr>
              <w:t>-3</w:t>
            </w:r>
          </w:p>
        </w:tc>
        <w:tc>
          <w:tcPr>
            <w:tcW w:w="1269"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505</w:t>
            </w:r>
          </w:p>
        </w:tc>
      </w:tr>
      <w:tr w:rsidR="003A48B9" w:rsidTr="009A20A4">
        <w:trPr>
          <w:trHeight w:hRule="exact" w:val="721"/>
        </w:trPr>
        <w:tc>
          <w:tcPr>
            <w:tcW w:w="1489"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Idealized femoral artery tree</w:t>
            </w:r>
          </w:p>
        </w:tc>
        <w:tc>
          <w:tcPr>
            <w:tcW w:w="883"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TET10</w:t>
            </w:r>
          </w:p>
        </w:tc>
        <w:tc>
          <w:tcPr>
            <w:tcW w:w="1133"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173,419</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264,564</w:t>
            </w:r>
          </w:p>
        </w:tc>
        <w:tc>
          <w:tcPr>
            <w:tcW w:w="108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0.01</w:t>
            </w:r>
          </w:p>
        </w:tc>
        <w:tc>
          <w:tcPr>
            <w:tcW w:w="1170" w:type="dxa"/>
          </w:tcPr>
          <w:p w:rsidR="003A48B9" w:rsidRPr="003A48B9" w:rsidRDefault="003A48B9" w:rsidP="009A20A4">
            <w:pPr>
              <w:rPr>
                <w:rFonts w:ascii="Times New Roman" w:hAnsi="Times New Roman" w:cs="Times New Roman"/>
                <w:sz w:val="20"/>
              </w:rPr>
            </w:pPr>
            <w:r w:rsidRPr="003A48B9">
              <w:rPr>
                <w:rFonts w:ascii="Times New Roman" w:hAnsi="Times New Roman" w:cs="Times New Roman"/>
                <w:sz w:val="20"/>
              </w:rPr>
              <w:t>200</w:t>
            </w:r>
          </w:p>
        </w:tc>
        <w:tc>
          <w:tcPr>
            <w:tcW w:w="1431" w:type="dxa"/>
          </w:tcPr>
          <w:p w:rsidR="003A48B9" w:rsidRPr="003A48B9" w:rsidRDefault="007F321E" w:rsidP="009A20A4">
            <w:pPr>
              <w:rPr>
                <w:rFonts w:ascii="Times New Roman" w:hAnsi="Times New Roman" w:cs="Times New Roman"/>
                <w:sz w:val="20"/>
              </w:rPr>
            </w:pPr>
            <w:r>
              <w:rPr>
                <w:rFonts w:ascii="Times New Roman" w:hAnsi="Times New Roman" w:cs="Times New Roman"/>
                <w:sz w:val="20"/>
              </w:rPr>
              <w:t>1.60 x 10</w:t>
            </w:r>
            <w:r>
              <w:rPr>
                <w:rFonts w:ascii="Times New Roman" w:hAnsi="Times New Roman" w:cs="Times New Roman"/>
                <w:sz w:val="20"/>
                <w:vertAlign w:val="superscript"/>
              </w:rPr>
              <w:t>-1</w:t>
            </w:r>
          </w:p>
        </w:tc>
        <w:tc>
          <w:tcPr>
            <w:tcW w:w="1269" w:type="dxa"/>
          </w:tcPr>
          <w:p w:rsidR="003A48B9" w:rsidRPr="003A48B9" w:rsidRDefault="006200DC" w:rsidP="009A20A4">
            <w:pPr>
              <w:rPr>
                <w:rFonts w:ascii="Times New Roman" w:hAnsi="Times New Roman" w:cs="Times New Roman"/>
                <w:sz w:val="20"/>
              </w:rPr>
            </w:pPr>
            <w:r>
              <w:rPr>
                <w:rFonts w:ascii="Times New Roman" w:hAnsi="Times New Roman" w:cs="Times New Roman"/>
                <w:sz w:val="20"/>
              </w:rPr>
              <w:t>55</w:t>
            </w:r>
            <w:r w:rsidR="00967841">
              <w:rPr>
                <w:rFonts w:ascii="Times New Roman" w:hAnsi="Times New Roman" w:cs="Times New Roman"/>
                <w:sz w:val="20"/>
              </w:rPr>
              <w:t>0</w:t>
            </w:r>
          </w:p>
        </w:tc>
      </w:tr>
    </w:tbl>
    <w:p w:rsidR="009C1210" w:rsidRPr="0071228D" w:rsidRDefault="00D60F7B" w:rsidP="00D60F7B">
      <w:pPr>
        <w:spacing w:line="480" w:lineRule="auto"/>
        <w:rPr>
          <w:rFonts w:ascii="Times New Roman" w:hAnsi="Times New Roman" w:cs="Times New Roman"/>
          <w:sz w:val="24"/>
        </w:rPr>
      </w:pPr>
      <w:bookmarkStart w:id="0" w:name="_GoBack"/>
      <w:r w:rsidRPr="001B3763">
        <w:rPr>
          <w:rFonts w:ascii="Times New Roman" w:hAnsi="Times New Roman" w:cs="Times New Roman"/>
          <w:sz w:val="23"/>
          <w:szCs w:val="23"/>
        </w:rPr>
        <w:t xml:space="preserve">The element type used was either the 8-node hexahedral (HEX8) or the 10-node tetrahedral (TET10) element. </w:t>
      </w:r>
      <w:r w:rsidRPr="001B3763">
        <w:rPr>
          <w:rFonts w:ascii="Times New Roman" w:hAnsi="Times New Roman" w:cs="Times New Roman" w:hint="eastAsia"/>
          <w:sz w:val="23"/>
          <w:szCs w:val="23"/>
          <w:lang w:eastAsia="ja-JP"/>
        </w:rPr>
        <w:t xml:space="preserve">Note that the 2-dimensional cavity was created as a 3-dimensional geometry using </w:t>
      </w:r>
      <w:r w:rsidRPr="001B3763">
        <w:rPr>
          <w:rFonts w:ascii="Times New Roman" w:hAnsi="Times New Roman" w:cs="Times New Roman"/>
          <w:sz w:val="23"/>
          <w:szCs w:val="23"/>
          <w:lang w:eastAsia="ja-JP"/>
        </w:rPr>
        <w:t>HEX</w:t>
      </w:r>
      <w:r w:rsidRPr="001B3763">
        <w:rPr>
          <w:rFonts w:ascii="Times New Roman" w:hAnsi="Times New Roman" w:cs="Times New Roman" w:hint="eastAsia"/>
          <w:sz w:val="23"/>
          <w:szCs w:val="23"/>
          <w:lang w:eastAsia="ja-JP"/>
        </w:rPr>
        <w:t xml:space="preserve">8 elements with the cavity thickness (z-dimension) being 20% of the height and width (0.05 m for the full size cavity). However, the z-directional velocity was held constant at zero to produce 2-dimensional physics from a 3-dimensional geometry. We conducted the 2-dimensional cavity simulations in this way because our numerical method provides greater stability and convergence rates for 3-dimensional element types. </w:t>
      </w:r>
      <w:r w:rsidRPr="001B3763">
        <w:rPr>
          <w:rFonts w:ascii="Times New Roman" w:hAnsi="Times New Roman" w:cs="Times New Roman"/>
          <w:sz w:val="23"/>
          <w:szCs w:val="23"/>
        </w:rPr>
        <w:t xml:space="preserve">All geometries except for the idealized femoral artery tree were simulated at steady state, and thus, given the chosen initial velocity, the number of time steps taken were used to reach the desired </w:t>
      </w:r>
      <w:r w:rsidRPr="001B3763">
        <w:rPr>
          <w:rFonts w:ascii="Times New Roman" w:hAnsi="Times New Roman" w:cs="Times New Roman"/>
          <w:i/>
          <w:sz w:val="23"/>
          <w:szCs w:val="23"/>
        </w:rPr>
        <w:t>Re</w:t>
      </w:r>
      <w:r w:rsidRPr="001B3763">
        <w:rPr>
          <w:rFonts w:ascii="Times New Roman" w:hAnsi="Times New Roman" w:cs="Times New Roman"/>
          <w:sz w:val="23"/>
          <w:szCs w:val="23"/>
        </w:rPr>
        <w:t xml:space="preserve">. The idealized femoral artery tree was simulated transiently, and 200 time steps were chosen to simulate the time course of 2 seconds. The </w:t>
      </w:r>
      <w:r w:rsidRPr="001B3763">
        <w:rPr>
          <w:rFonts w:ascii="Times New Roman" w:hAnsi="Times New Roman" w:cs="Times New Roman"/>
          <w:i/>
          <w:sz w:val="23"/>
          <w:szCs w:val="23"/>
        </w:rPr>
        <w:t xml:space="preserve">Re </w:t>
      </w:r>
      <w:r w:rsidRPr="001B3763">
        <w:rPr>
          <w:rFonts w:ascii="Times New Roman" w:hAnsi="Times New Roman" w:cs="Times New Roman"/>
          <w:sz w:val="23"/>
          <w:szCs w:val="23"/>
        </w:rPr>
        <w:t xml:space="preserve">indicated for the idealized femoral artery tree is the </w:t>
      </w:r>
      <w:r>
        <w:rPr>
          <w:rFonts w:ascii="Times New Roman" w:hAnsi="Times New Roman" w:cs="Times New Roman"/>
          <w:sz w:val="23"/>
          <w:szCs w:val="23"/>
        </w:rPr>
        <w:t xml:space="preserve">mean </w:t>
      </w:r>
      <w:r>
        <w:rPr>
          <w:rFonts w:ascii="Times New Roman" w:hAnsi="Times New Roman" w:cs="Times New Roman"/>
          <w:i/>
          <w:sz w:val="23"/>
          <w:szCs w:val="23"/>
        </w:rPr>
        <w:t xml:space="preserve">Re </w:t>
      </w:r>
      <w:r>
        <w:rPr>
          <w:rFonts w:ascii="Times New Roman" w:hAnsi="Times New Roman" w:cs="Times New Roman"/>
          <w:sz w:val="23"/>
          <w:szCs w:val="23"/>
        </w:rPr>
        <w:t xml:space="preserve">through the </w:t>
      </w:r>
      <w:r w:rsidRPr="001B3763">
        <w:rPr>
          <w:rFonts w:ascii="Times New Roman" w:hAnsi="Times New Roman" w:cs="Times New Roman"/>
          <w:sz w:val="23"/>
          <w:szCs w:val="23"/>
        </w:rPr>
        <w:t>parent artery</w:t>
      </w:r>
      <w:r>
        <w:rPr>
          <w:rFonts w:ascii="Times New Roman" w:hAnsi="Times New Roman" w:cs="Times New Roman"/>
          <w:sz w:val="23"/>
          <w:szCs w:val="23"/>
        </w:rPr>
        <w:t xml:space="preserve"> over the inflow velocity waveform</w:t>
      </w:r>
      <w:r w:rsidRPr="001B3763">
        <w:rPr>
          <w:rFonts w:ascii="Times New Roman" w:hAnsi="Times New Roman" w:cs="Times New Roman"/>
          <w:sz w:val="23"/>
          <w:szCs w:val="23"/>
        </w:rPr>
        <w:t>.</w:t>
      </w:r>
      <w:bookmarkEnd w:id="0"/>
    </w:p>
    <w:sectPr w:rsidR="009C1210" w:rsidRPr="0071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8D"/>
    <w:rsid w:val="000068FA"/>
    <w:rsid w:val="00006A43"/>
    <w:rsid w:val="00024D32"/>
    <w:rsid w:val="00024E27"/>
    <w:rsid w:val="00025282"/>
    <w:rsid w:val="0002564D"/>
    <w:rsid w:val="00026149"/>
    <w:rsid w:val="00027D70"/>
    <w:rsid w:val="0003191D"/>
    <w:rsid w:val="00036371"/>
    <w:rsid w:val="00036FA3"/>
    <w:rsid w:val="00046919"/>
    <w:rsid w:val="00046EA3"/>
    <w:rsid w:val="00051475"/>
    <w:rsid w:val="00055DC9"/>
    <w:rsid w:val="0006186F"/>
    <w:rsid w:val="00063A1B"/>
    <w:rsid w:val="00067CE3"/>
    <w:rsid w:val="0007406A"/>
    <w:rsid w:val="00080431"/>
    <w:rsid w:val="00085FDD"/>
    <w:rsid w:val="00086546"/>
    <w:rsid w:val="00087A88"/>
    <w:rsid w:val="00092F3B"/>
    <w:rsid w:val="0009582E"/>
    <w:rsid w:val="00095A48"/>
    <w:rsid w:val="000A1C46"/>
    <w:rsid w:val="000A29E2"/>
    <w:rsid w:val="000A7C7A"/>
    <w:rsid w:val="000B2DEC"/>
    <w:rsid w:val="000B3232"/>
    <w:rsid w:val="000C0BD8"/>
    <w:rsid w:val="000D1480"/>
    <w:rsid w:val="000D31C0"/>
    <w:rsid w:val="000E6A58"/>
    <w:rsid w:val="000F3678"/>
    <w:rsid w:val="000F48DE"/>
    <w:rsid w:val="000F4CA1"/>
    <w:rsid w:val="000F5B5E"/>
    <w:rsid w:val="000F7FE8"/>
    <w:rsid w:val="00103062"/>
    <w:rsid w:val="00103CA7"/>
    <w:rsid w:val="00105472"/>
    <w:rsid w:val="00106A43"/>
    <w:rsid w:val="00111485"/>
    <w:rsid w:val="0011269A"/>
    <w:rsid w:val="00116E80"/>
    <w:rsid w:val="00116F8C"/>
    <w:rsid w:val="001179AA"/>
    <w:rsid w:val="00125E29"/>
    <w:rsid w:val="001365F0"/>
    <w:rsid w:val="00136717"/>
    <w:rsid w:val="00146EED"/>
    <w:rsid w:val="00153722"/>
    <w:rsid w:val="001612E1"/>
    <w:rsid w:val="00170989"/>
    <w:rsid w:val="001769D4"/>
    <w:rsid w:val="001808EF"/>
    <w:rsid w:val="00181386"/>
    <w:rsid w:val="00185E4A"/>
    <w:rsid w:val="001864B8"/>
    <w:rsid w:val="001872F0"/>
    <w:rsid w:val="00194559"/>
    <w:rsid w:val="0019543A"/>
    <w:rsid w:val="001A2151"/>
    <w:rsid w:val="001A50EC"/>
    <w:rsid w:val="001B1147"/>
    <w:rsid w:val="001B1201"/>
    <w:rsid w:val="001B3763"/>
    <w:rsid w:val="001B4937"/>
    <w:rsid w:val="001B6ECF"/>
    <w:rsid w:val="001C0544"/>
    <w:rsid w:val="001C0682"/>
    <w:rsid w:val="001C21B8"/>
    <w:rsid w:val="001C6B9E"/>
    <w:rsid w:val="001D1A1B"/>
    <w:rsid w:val="001D1FD7"/>
    <w:rsid w:val="001E3310"/>
    <w:rsid w:val="001E6BED"/>
    <w:rsid w:val="001E6C04"/>
    <w:rsid w:val="001F1118"/>
    <w:rsid w:val="001F1D37"/>
    <w:rsid w:val="001F47B3"/>
    <w:rsid w:val="001F7461"/>
    <w:rsid w:val="002009E6"/>
    <w:rsid w:val="00200FA0"/>
    <w:rsid w:val="002025AC"/>
    <w:rsid w:val="002036B4"/>
    <w:rsid w:val="002042A5"/>
    <w:rsid w:val="0020794C"/>
    <w:rsid w:val="00216ECA"/>
    <w:rsid w:val="00220BA8"/>
    <w:rsid w:val="002239E6"/>
    <w:rsid w:val="002461F1"/>
    <w:rsid w:val="0025133E"/>
    <w:rsid w:val="00253522"/>
    <w:rsid w:val="00255BB4"/>
    <w:rsid w:val="00256255"/>
    <w:rsid w:val="00257DCA"/>
    <w:rsid w:val="0026512F"/>
    <w:rsid w:val="00276271"/>
    <w:rsid w:val="002837E1"/>
    <w:rsid w:val="00283ADE"/>
    <w:rsid w:val="00283C75"/>
    <w:rsid w:val="00283EA7"/>
    <w:rsid w:val="0028494C"/>
    <w:rsid w:val="00286003"/>
    <w:rsid w:val="002A054C"/>
    <w:rsid w:val="002A0E94"/>
    <w:rsid w:val="002A2505"/>
    <w:rsid w:val="002A7146"/>
    <w:rsid w:val="002B1D36"/>
    <w:rsid w:val="002B239F"/>
    <w:rsid w:val="002B58E9"/>
    <w:rsid w:val="002B63A2"/>
    <w:rsid w:val="002C33B2"/>
    <w:rsid w:val="002C493A"/>
    <w:rsid w:val="002C542D"/>
    <w:rsid w:val="002D53C9"/>
    <w:rsid w:val="002F205D"/>
    <w:rsid w:val="002F2260"/>
    <w:rsid w:val="002F3845"/>
    <w:rsid w:val="002F58FE"/>
    <w:rsid w:val="00301871"/>
    <w:rsid w:val="00310657"/>
    <w:rsid w:val="00312736"/>
    <w:rsid w:val="00313F2D"/>
    <w:rsid w:val="00315EFA"/>
    <w:rsid w:val="003167BD"/>
    <w:rsid w:val="00317437"/>
    <w:rsid w:val="00325162"/>
    <w:rsid w:val="00334817"/>
    <w:rsid w:val="00341BFB"/>
    <w:rsid w:val="00350375"/>
    <w:rsid w:val="00351C8E"/>
    <w:rsid w:val="00356EA8"/>
    <w:rsid w:val="003600AA"/>
    <w:rsid w:val="003614E1"/>
    <w:rsid w:val="00361C55"/>
    <w:rsid w:val="003656EF"/>
    <w:rsid w:val="00381C15"/>
    <w:rsid w:val="003935F1"/>
    <w:rsid w:val="00394036"/>
    <w:rsid w:val="003A3524"/>
    <w:rsid w:val="003A48B9"/>
    <w:rsid w:val="003A5A63"/>
    <w:rsid w:val="003A72BC"/>
    <w:rsid w:val="003B0BB6"/>
    <w:rsid w:val="003B1ADF"/>
    <w:rsid w:val="003B4ECE"/>
    <w:rsid w:val="003B7A8F"/>
    <w:rsid w:val="003C3DB3"/>
    <w:rsid w:val="003C6415"/>
    <w:rsid w:val="003D0547"/>
    <w:rsid w:val="003D1496"/>
    <w:rsid w:val="003D247F"/>
    <w:rsid w:val="003D4B31"/>
    <w:rsid w:val="003D5F75"/>
    <w:rsid w:val="003D7D96"/>
    <w:rsid w:val="003E1D9F"/>
    <w:rsid w:val="003E2B7E"/>
    <w:rsid w:val="003F102A"/>
    <w:rsid w:val="003F5A6D"/>
    <w:rsid w:val="003F605B"/>
    <w:rsid w:val="00407EED"/>
    <w:rsid w:val="0041240F"/>
    <w:rsid w:val="0041302D"/>
    <w:rsid w:val="00420D6C"/>
    <w:rsid w:val="0042713A"/>
    <w:rsid w:val="0043179C"/>
    <w:rsid w:val="004468A9"/>
    <w:rsid w:val="004479CE"/>
    <w:rsid w:val="0045145E"/>
    <w:rsid w:val="00452D1F"/>
    <w:rsid w:val="00462172"/>
    <w:rsid w:val="00462E0B"/>
    <w:rsid w:val="00465A28"/>
    <w:rsid w:val="00465DA5"/>
    <w:rsid w:val="0046615F"/>
    <w:rsid w:val="00466EDE"/>
    <w:rsid w:val="00472051"/>
    <w:rsid w:val="0047629F"/>
    <w:rsid w:val="004814FF"/>
    <w:rsid w:val="00482C75"/>
    <w:rsid w:val="0048436D"/>
    <w:rsid w:val="00491AE9"/>
    <w:rsid w:val="004938EF"/>
    <w:rsid w:val="00495138"/>
    <w:rsid w:val="00495D00"/>
    <w:rsid w:val="00496A1F"/>
    <w:rsid w:val="004A4FE7"/>
    <w:rsid w:val="004A69ED"/>
    <w:rsid w:val="004B1A10"/>
    <w:rsid w:val="004B1FD2"/>
    <w:rsid w:val="004C446F"/>
    <w:rsid w:val="004C58E5"/>
    <w:rsid w:val="004C6BAB"/>
    <w:rsid w:val="004D0F26"/>
    <w:rsid w:val="004D2D84"/>
    <w:rsid w:val="004D5172"/>
    <w:rsid w:val="004E1688"/>
    <w:rsid w:val="004E2760"/>
    <w:rsid w:val="004F3B59"/>
    <w:rsid w:val="004F5192"/>
    <w:rsid w:val="00501D0D"/>
    <w:rsid w:val="00506948"/>
    <w:rsid w:val="00507C52"/>
    <w:rsid w:val="0051198E"/>
    <w:rsid w:val="00520A5E"/>
    <w:rsid w:val="005259F4"/>
    <w:rsid w:val="00525C69"/>
    <w:rsid w:val="00526D39"/>
    <w:rsid w:val="005356E7"/>
    <w:rsid w:val="00546A35"/>
    <w:rsid w:val="005539AD"/>
    <w:rsid w:val="00557795"/>
    <w:rsid w:val="005607D0"/>
    <w:rsid w:val="00562C24"/>
    <w:rsid w:val="005653F1"/>
    <w:rsid w:val="00566810"/>
    <w:rsid w:val="0057334A"/>
    <w:rsid w:val="00574A1E"/>
    <w:rsid w:val="0059016E"/>
    <w:rsid w:val="00592A3C"/>
    <w:rsid w:val="005957C8"/>
    <w:rsid w:val="005A1E99"/>
    <w:rsid w:val="005A44B1"/>
    <w:rsid w:val="005A4F2A"/>
    <w:rsid w:val="005B2E07"/>
    <w:rsid w:val="005C3B2B"/>
    <w:rsid w:val="005C4E3E"/>
    <w:rsid w:val="005C5810"/>
    <w:rsid w:val="005C5B40"/>
    <w:rsid w:val="005D3ED6"/>
    <w:rsid w:val="005D5FDD"/>
    <w:rsid w:val="005D7391"/>
    <w:rsid w:val="005D78C8"/>
    <w:rsid w:val="005E4EEC"/>
    <w:rsid w:val="005E5347"/>
    <w:rsid w:val="005F15F7"/>
    <w:rsid w:val="005F240E"/>
    <w:rsid w:val="005F39F6"/>
    <w:rsid w:val="00607399"/>
    <w:rsid w:val="00611240"/>
    <w:rsid w:val="006200DC"/>
    <w:rsid w:val="00621299"/>
    <w:rsid w:val="00623C4D"/>
    <w:rsid w:val="0062480E"/>
    <w:rsid w:val="00630DB5"/>
    <w:rsid w:val="006322B6"/>
    <w:rsid w:val="0063500C"/>
    <w:rsid w:val="006365B0"/>
    <w:rsid w:val="0064038A"/>
    <w:rsid w:val="00645450"/>
    <w:rsid w:val="006462D4"/>
    <w:rsid w:val="00652846"/>
    <w:rsid w:val="00653297"/>
    <w:rsid w:val="00654B9E"/>
    <w:rsid w:val="00654C22"/>
    <w:rsid w:val="0067162D"/>
    <w:rsid w:val="00673751"/>
    <w:rsid w:val="00675C41"/>
    <w:rsid w:val="006837FC"/>
    <w:rsid w:val="006875FC"/>
    <w:rsid w:val="00691018"/>
    <w:rsid w:val="006A0663"/>
    <w:rsid w:val="006A0D72"/>
    <w:rsid w:val="006A46BD"/>
    <w:rsid w:val="006B2C93"/>
    <w:rsid w:val="006B3829"/>
    <w:rsid w:val="006B5334"/>
    <w:rsid w:val="006C4B49"/>
    <w:rsid w:val="006C55C9"/>
    <w:rsid w:val="006D7E4E"/>
    <w:rsid w:val="006E1A5A"/>
    <w:rsid w:val="006E7761"/>
    <w:rsid w:val="006F6196"/>
    <w:rsid w:val="007009F5"/>
    <w:rsid w:val="007036CC"/>
    <w:rsid w:val="007038DF"/>
    <w:rsid w:val="00703C11"/>
    <w:rsid w:val="0070482E"/>
    <w:rsid w:val="00704FF6"/>
    <w:rsid w:val="007073DA"/>
    <w:rsid w:val="007075CA"/>
    <w:rsid w:val="00711AAC"/>
    <w:rsid w:val="0071228D"/>
    <w:rsid w:val="00716AE5"/>
    <w:rsid w:val="0072427E"/>
    <w:rsid w:val="007246DB"/>
    <w:rsid w:val="00724D30"/>
    <w:rsid w:val="00730241"/>
    <w:rsid w:val="007353FF"/>
    <w:rsid w:val="00741542"/>
    <w:rsid w:val="00744CB9"/>
    <w:rsid w:val="00750789"/>
    <w:rsid w:val="0075254B"/>
    <w:rsid w:val="0075423C"/>
    <w:rsid w:val="00754F03"/>
    <w:rsid w:val="00757C26"/>
    <w:rsid w:val="007601CD"/>
    <w:rsid w:val="0076195B"/>
    <w:rsid w:val="007635A7"/>
    <w:rsid w:val="00764D7C"/>
    <w:rsid w:val="0077476D"/>
    <w:rsid w:val="007762CE"/>
    <w:rsid w:val="00777251"/>
    <w:rsid w:val="00781918"/>
    <w:rsid w:val="00783BD8"/>
    <w:rsid w:val="00784AC9"/>
    <w:rsid w:val="00785A2D"/>
    <w:rsid w:val="0079247E"/>
    <w:rsid w:val="007A0AA8"/>
    <w:rsid w:val="007A1337"/>
    <w:rsid w:val="007A1FC8"/>
    <w:rsid w:val="007A3897"/>
    <w:rsid w:val="007A489D"/>
    <w:rsid w:val="007A6E86"/>
    <w:rsid w:val="007B191D"/>
    <w:rsid w:val="007B3855"/>
    <w:rsid w:val="007C430C"/>
    <w:rsid w:val="007C60F9"/>
    <w:rsid w:val="007D107F"/>
    <w:rsid w:val="007E1403"/>
    <w:rsid w:val="007E2AFC"/>
    <w:rsid w:val="007E3046"/>
    <w:rsid w:val="007E7703"/>
    <w:rsid w:val="007E7FB6"/>
    <w:rsid w:val="007F0E24"/>
    <w:rsid w:val="007F29F0"/>
    <w:rsid w:val="007F321E"/>
    <w:rsid w:val="007F43B1"/>
    <w:rsid w:val="007F4C6E"/>
    <w:rsid w:val="007F5587"/>
    <w:rsid w:val="00802A98"/>
    <w:rsid w:val="00806270"/>
    <w:rsid w:val="008105ED"/>
    <w:rsid w:val="008118D7"/>
    <w:rsid w:val="0081245A"/>
    <w:rsid w:val="008155C3"/>
    <w:rsid w:val="00815F7D"/>
    <w:rsid w:val="008176B3"/>
    <w:rsid w:val="00820177"/>
    <w:rsid w:val="00820188"/>
    <w:rsid w:val="008224C2"/>
    <w:rsid w:val="00827D5F"/>
    <w:rsid w:val="00832445"/>
    <w:rsid w:val="00832FE3"/>
    <w:rsid w:val="008364B5"/>
    <w:rsid w:val="0084196E"/>
    <w:rsid w:val="00843988"/>
    <w:rsid w:val="00843BE3"/>
    <w:rsid w:val="00844EB4"/>
    <w:rsid w:val="008508E8"/>
    <w:rsid w:val="00851692"/>
    <w:rsid w:val="00867281"/>
    <w:rsid w:val="00877BCA"/>
    <w:rsid w:val="00880D92"/>
    <w:rsid w:val="0088211F"/>
    <w:rsid w:val="008848DC"/>
    <w:rsid w:val="00885D42"/>
    <w:rsid w:val="00890272"/>
    <w:rsid w:val="00890AF9"/>
    <w:rsid w:val="0089107A"/>
    <w:rsid w:val="00894051"/>
    <w:rsid w:val="0089559F"/>
    <w:rsid w:val="00897752"/>
    <w:rsid w:val="008A2765"/>
    <w:rsid w:val="008A608A"/>
    <w:rsid w:val="008A6AD5"/>
    <w:rsid w:val="008B00D7"/>
    <w:rsid w:val="008B1D5C"/>
    <w:rsid w:val="008C2B14"/>
    <w:rsid w:val="008C797B"/>
    <w:rsid w:val="008D2E04"/>
    <w:rsid w:val="008E22F8"/>
    <w:rsid w:val="008E39EC"/>
    <w:rsid w:val="008F1A98"/>
    <w:rsid w:val="0090112F"/>
    <w:rsid w:val="0090199F"/>
    <w:rsid w:val="00904BFF"/>
    <w:rsid w:val="00911F87"/>
    <w:rsid w:val="00916432"/>
    <w:rsid w:val="0091720C"/>
    <w:rsid w:val="00917F37"/>
    <w:rsid w:val="009235EB"/>
    <w:rsid w:val="009250D5"/>
    <w:rsid w:val="00925AA8"/>
    <w:rsid w:val="00930BF9"/>
    <w:rsid w:val="00932FED"/>
    <w:rsid w:val="00933607"/>
    <w:rsid w:val="00933E73"/>
    <w:rsid w:val="009350C5"/>
    <w:rsid w:val="00945045"/>
    <w:rsid w:val="00947319"/>
    <w:rsid w:val="009511F0"/>
    <w:rsid w:val="00953C1D"/>
    <w:rsid w:val="00964BAA"/>
    <w:rsid w:val="00967841"/>
    <w:rsid w:val="00967A83"/>
    <w:rsid w:val="00971C26"/>
    <w:rsid w:val="00971E4A"/>
    <w:rsid w:val="00972966"/>
    <w:rsid w:val="00977E89"/>
    <w:rsid w:val="009804BC"/>
    <w:rsid w:val="00980BD5"/>
    <w:rsid w:val="00982E05"/>
    <w:rsid w:val="00983F0E"/>
    <w:rsid w:val="009845C6"/>
    <w:rsid w:val="00985A26"/>
    <w:rsid w:val="00985E22"/>
    <w:rsid w:val="009960D6"/>
    <w:rsid w:val="009A12D7"/>
    <w:rsid w:val="009A20A4"/>
    <w:rsid w:val="009A4232"/>
    <w:rsid w:val="009C1210"/>
    <w:rsid w:val="009C4261"/>
    <w:rsid w:val="009C5D7F"/>
    <w:rsid w:val="009C6DE9"/>
    <w:rsid w:val="009C7C8A"/>
    <w:rsid w:val="009D10E5"/>
    <w:rsid w:val="009E357B"/>
    <w:rsid w:val="009E3E28"/>
    <w:rsid w:val="009E79D7"/>
    <w:rsid w:val="009F2AD6"/>
    <w:rsid w:val="00A05DAC"/>
    <w:rsid w:val="00A064E3"/>
    <w:rsid w:val="00A119D9"/>
    <w:rsid w:val="00A141BC"/>
    <w:rsid w:val="00A16618"/>
    <w:rsid w:val="00A23318"/>
    <w:rsid w:val="00A23F90"/>
    <w:rsid w:val="00A25197"/>
    <w:rsid w:val="00A2552E"/>
    <w:rsid w:val="00A27663"/>
    <w:rsid w:val="00A32356"/>
    <w:rsid w:val="00A33BEB"/>
    <w:rsid w:val="00A3678D"/>
    <w:rsid w:val="00A40CBC"/>
    <w:rsid w:val="00A41DF8"/>
    <w:rsid w:val="00A42A8A"/>
    <w:rsid w:val="00A56261"/>
    <w:rsid w:val="00A56AD3"/>
    <w:rsid w:val="00A622B7"/>
    <w:rsid w:val="00A622CD"/>
    <w:rsid w:val="00A6269D"/>
    <w:rsid w:val="00A64CC4"/>
    <w:rsid w:val="00A76656"/>
    <w:rsid w:val="00A82181"/>
    <w:rsid w:val="00A84603"/>
    <w:rsid w:val="00A8761B"/>
    <w:rsid w:val="00A8770C"/>
    <w:rsid w:val="00A92472"/>
    <w:rsid w:val="00A92529"/>
    <w:rsid w:val="00A95701"/>
    <w:rsid w:val="00A96BAE"/>
    <w:rsid w:val="00A9758F"/>
    <w:rsid w:val="00AA024C"/>
    <w:rsid w:val="00AA0C90"/>
    <w:rsid w:val="00AA0D96"/>
    <w:rsid w:val="00AA55AC"/>
    <w:rsid w:val="00AA5838"/>
    <w:rsid w:val="00AB384D"/>
    <w:rsid w:val="00AB670C"/>
    <w:rsid w:val="00AC54D2"/>
    <w:rsid w:val="00AC7A38"/>
    <w:rsid w:val="00AC7EBD"/>
    <w:rsid w:val="00AD1673"/>
    <w:rsid w:val="00AD2A5D"/>
    <w:rsid w:val="00AE0091"/>
    <w:rsid w:val="00AE0532"/>
    <w:rsid w:val="00AE11BA"/>
    <w:rsid w:val="00AE61D5"/>
    <w:rsid w:val="00AE6C80"/>
    <w:rsid w:val="00AE7546"/>
    <w:rsid w:val="00AF2E80"/>
    <w:rsid w:val="00AF32DC"/>
    <w:rsid w:val="00AF3A7F"/>
    <w:rsid w:val="00AF3ABA"/>
    <w:rsid w:val="00AF4398"/>
    <w:rsid w:val="00AF466B"/>
    <w:rsid w:val="00AF7AFA"/>
    <w:rsid w:val="00B05DA7"/>
    <w:rsid w:val="00B16034"/>
    <w:rsid w:val="00B24A83"/>
    <w:rsid w:val="00B26DFD"/>
    <w:rsid w:val="00B30DBA"/>
    <w:rsid w:val="00B31A28"/>
    <w:rsid w:val="00B327A4"/>
    <w:rsid w:val="00B33851"/>
    <w:rsid w:val="00B3482F"/>
    <w:rsid w:val="00B43DE8"/>
    <w:rsid w:val="00B47137"/>
    <w:rsid w:val="00B5084C"/>
    <w:rsid w:val="00B54AB6"/>
    <w:rsid w:val="00B62649"/>
    <w:rsid w:val="00B65AF0"/>
    <w:rsid w:val="00B66CB2"/>
    <w:rsid w:val="00B723F2"/>
    <w:rsid w:val="00B7337E"/>
    <w:rsid w:val="00B87FFC"/>
    <w:rsid w:val="00B92693"/>
    <w:rsid w:val="00B934D8"/>
    <w:rsid w:val="00B9561D"/>
    <w:rsid w:val="00B96D0E"/>
    <w:rsid w:val="00BA0AC1"/>
    <w:rsid w:val="00BA5846"/>
    <w:rsid w:val="00BA7AD4"/>
    <w:rsid w:val="00BB0D13"/>
    <w:rsid w:val="00BB4FFF"/>
    <w:rsid w:val="00BB631E"/>
    <w:rsid w:val="00BC3002"/>
    <w:rsid w:val="00BD0696"/>
    <w:rsid w:val="00BD395A"/>
    <w:rsid w:val="00BE134D"/>
    <w:rsid w:val="00BE2EA3"/>
    <w:rsid w:val="00BE3EFA"/>
    <w:rsid w:val="00BE6E3D"/>
    <w:rsid w:val="00BE7661"/>
    <w:rsid w:val="00BF43CD"/>
    <w:rsid w:val="00BF47F6"/>
    <w:rsid w:val="00BF4F02"/>
    <w:rsid w:val="00BF530D"/>
    <w:rsid w:val="00C015BA"/>
    <w:rsid w:val="00C0688E"/>
    <w:rsid w:val="00C07B12"/>
    <w:rsid w:val="00C11182"/>
    <w:rsid w:val="00C14E39"/>
    <w:rsid w:val="00C16D11"/>
    <w:rsid w:val="00C17CAC"/>
    <w:rsid w:val="00C22989"/>
    <w:rsid w:val="00C24215"/>
    <w:rsid w:val="00C255CB"/>
    <w:rsid w:val="00C311F7"/>
    <w:rsid w:val="00C416B1"/>
    <w:rsid w:val="00C42C59"/>
    <w:rsid w:val="00C452FB"/>
    <w:rsid w:val="00C45DD0"/>
    <w:rsid w:val="00C478FC"/>
    <w:rsid w:val="00C5166B"/>
    <w:rsid w:val="00C53D05"/>
    <w:rsid w:val="00C5419C"/>
    <w:rsid w:val="00C5582E"/>
    <w:rsid w:val="00C55844"/>
    <w:rsid w:val="00C65EDE"/>
    <w:rsid w:val="00C66B6F"/>
    <w:rsid w:val="00C67D0B"/>
    <w:rsid w:val="00C70FDE"/>
    <w:rsid w:val="00C76A98"/>
    <w:rsid w:val="00C80893"/>
    <w:rsid w:val="00C83886"/>
    <w:rsid w:val="00C929CF"/>
    <w:rsid w:val="00C94D81"/>
    <w:rsid w:val="00CA17C3"/>
    <w:rsid w:val="00CA769C"/>
    <w:rsid w:val="00CB1FED"/>
    <w:rsid w:val="00CB24B6"/>
    <w:rsid w:val="00CB342D"/>
    <w:rsid w:val="00CB3791"/>
    <w:rsid w:val="00CB6751"/>
    <w:rsid w:val="00CB70E3"/>
    <w:rsid w:val="00CC6F8D"/>
    <w:rsid w:val="00CD669A"/>
    <w:rsid w:val="00CE18D8"/>
    <w:rsid w:val="00CE4BAF"/>
    <w:rsid w:val="00CE6CC7"/>
    <w:rsid w:val="00CF27BA"/>
    <w:rsid w:val="00CF29E1"/>
    <w:rsid w:val="00CF2B09"/>
    <w:rsid w:val="00CF6223"/>
    <w:rsid w:val="00D07409"/>
    <w:rsid w:val="00D07710"/>
    <w:rsid w:val="00D10518"/>
    <w:rsid w:val="00D10B46"/>
    <w:rsid w:val="00D14084"/>
    <w:rsid w:val="00D1572A"/>
    <w:rsid w:val="00D1638A"/>
    <w:rsid w:val="00D213AD"/>
    <w:rsid w:val="00D23126"/>
    <w:rsid w:val="00D2614A"/>
    <w:rsid w:val="00D27E5C"/>
    <w:rsid w:val="00D37536"/>
    <w:rsid w:val="00D40D54"/>
    <w:rsid w:val="00D41B84"/>
    <w:rsid w:val="00D41F49"/>
    <w:rsid w:val="00D43599"/>
    <w:rsid w:val="00D457F7"/>
    <w:rsid w:val="00D4602A"/>
    <w:rsid w:val="00D5254D"/>
    <w:rsid w:val="00D5260B"/>
    <w:rsid w:val="00D537CF"/>
    <w:rsid w:val="00D60801"/>
    <w:rsid w:val="00D60F7B"/>
    <w:rsid w:val="00D63399"/>
    <w:rsid w:val="00D664BC"/>
    <w:rsid w:val="00D72EF9"/>
    <w:rsid w:val="00D734CC"/>
    <w:rsid w:val="00D7375D"/>
    <w:rsid w:val="00D81094"/>
    <w:rsid w:val="00D82D0C"/>
    <w:rsid w:val="00D8422A"/>
    <w:rsid w:val="00DA1157"/>
    <w:rsid w:val="00DA25D1"/>
    <w:rsid w:val="00DA6095"/>
    <w:rsid w:val="00DA72D3"/>
    <w:rsid w:val="00DB5103"/>
    <w:rsid w:val="00DB514E"/>
    <w:rsid w:val="00DC1999"/>
    <w:rsid w:val="00DC4B32"/>
    <w:rsid w:val="00DC784D"/>
    <w:rsid w:val="00DD5D84"/>
    <w:rsid w:val="00DE041F"/>
    <w:rsid w:val="00DE0E1B"/>
    <w:rsid w:val="00DE1A33"/>
    <w:rsid w:val="00DE1FC5"/>
    <w:rsid w:val="00DE442A"/>
    <w:rsid w:val="00DE455F"/>
    <w:rsid w:val="00DF2365"/>
    <w:rsid w:val="00DF64EA"/>
    <w:rsid w:val="00DF73A0"/>
    <w:rsid w:val="00E00A18"/>
    <w:rsid w:val="00E00BD1"/>
    <w:rsid w:val="00E223B8"/>
    <w:rsid w:val="00E25C75"/>
    <w:rsid w:val="00E25E41"/>
    <w:rsid w:val="00E30B01"/>
    <w:rsid w:val="00E35C7B"/>
    <w:rsid w:val="00E36F84"/>
    <w:rsid w:val="00E371A1"/>
    <w:rsid w:val="00E461A2"/>
    <w:rsid w:val="00E46231"/>
    <w:rsid w:val="00E53188"/>
    <w:rsid w:val="00E5331F"/>
    <w:rsid w:val="00E5536F"/>
    <w:rsid w:val="00E570A6"/>
    <w:rsid w:val="00E60413"/>
    <w:rsid w:val="00E60BB3"/>
    <w:rsid w:val="00E60CDC"/>
    <w:rsid w:val="00E61621"/>
    <w:rsid w:val="00E646FA"/>
    <w:rsid w:val="00E73338"/>
    <w:rsid w:val="00E73827"/>
    <w:rsid w:val="00E7712A"/>
    <w:rsid w:val="00E85CF7"/>
    <w:rsid w:val="00E90B1C"/>
    <w:rsid w:val="00E919E1"/>
    <w:rsid w:val="00E940B8"/>
    <w:rsid w:val="00E94E85"/>
    <w:rsid w:val="00E96AB6"/>
    <w:rsid w:val="00EA6441"/>
    <w:rsid w:val="00EA79D6"/>
    <w:rsid w:val="00EB0F74"/>
    <w:rsid w:val="00EB2E73"/>
    <w:rsid w:val="00EB57D7"/>
    <w:rsid w:val="00EC0BA3"/>
    <w:rsid w:val="00EC129A"/>
    <w:rsid w:val="00EC3E13"/>
    <w:rsid w:val="00EC4C46"/>
    <w:rsid w:val="00EC723F"/>
    <w:rsid w:val="00EC7CA9"/>
    <w:rsid w:val="00EC7D1C"/>
    <w:rsid w:val="00ED541F"/>
    <w:rsid w:val="00ED73B0"/>
    <w:rsid w:val="00EE00E5"/>
    <w:rsid w:val="00EE05D8"/>
    <w:rsid w:val="00EE326C"/>
    <w:rsid w:val="00EE455E"/>
    <w:rsid w:val="00EE4F47"/>
    <w:rsid w:val="00EF0683"/>
    <w:rsid w:val="00EF0759"/>
    <w:rsid w:val="00EF0841"/>
    <w:rsid w:val="00EF2809"/>
    <w:rsid w:val="00EF769E"/>
    <w:rsid w:val="00F03EE7"/>
    <w:rsid w:val="00F04360"/>
    <w:rsid w:val="00F07FA0"/>
    <w:rsid w:val="00F100DB"/>
    <w:rsid w:val="00F10321"/>
    <w:rsid w:val="00F11544"/>
    <w:rsid w:val="00F13849"/>
    <w:rsid w:val="00F144BD"/>
    <w:rsid w:val="00F16A36"/>
    <w:rsid w:val="00F21929"/>
    <w:rsid w:val="00F22347"/>
    <w:rsid w:val="00F24F02"/>
    <w:rsid w:val="00F3536F"/>
    <w:rsid w:val="00F37B94"/>
    <w:rsid w:val="00F41469"/>
    <w:rsid w:val="00F417AC"/>
    <w:rsid w:val="00F441C7"/>
    <w:rsid w:val="00F5352E"/>
    <w:rsid w:val="00F54162"/>
    <w:rsid w:val="00F60CD8"/>
    <w:rsid w:val="00F65706"/>
    <w:rsid w:val="00F75B97"/>
    <w:rsid w:val="00F830B8"/>
    <w:rsid w:val="00F90AD3"/>
    <w:rsid w:val="00F90C1E"/>
    <w:rsid w:val="00F92719"/>
    <w:rsid w:val="00FA3D4B"/>
    <w:rsid w:val="00FB0ED9"/>
    <w:rsid w:val="00FB113B"/>
    <w:rsid w:val="00FC1B57"/>
    <w:rsid w:val="00FC3472"/>
    <w:rsid w:val="00FD1802"/>
    <w:rsid w:val="00FD18D8"/>
    <w:rsid w:val="00FD321A"/>
    <w:rsid w:val="00FD7B10"/>
    <w:rsid w:val="00FE1C8B"/>
    <w:rsid w:val="00FF0C1D"/>
    <w:rsid w:val="00FF1618"/>
    <w:rsid w:val="00FF190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89AE3-AF42-409A-A80A-A8571110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Weddell, Jared Colin</dc:creator>
  <cp:keywords/>
  <dc:description/>
  <cp:lastModifiedBy>Weddell, Jared Colin</cp:lastModifiedBy>
  <cp:revision>19</cp:revision>
  <dcterms:created xsi:type="dcterms:W3CDTF">2014-10-03T14:25:00Z</dcterms:created>
  <dcterms:modified xsi:type="dcterms:W3CDTF">2015-02-09T15:57:00Z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