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5A" w:rsidRPr="00D235B3" w:rsidRDefault="00D94F5A" w:rsidP="00D94F5A">
      <w:pPr>
        <w:pStyle w:val="SMHeading"/>
      </w:pPr>
      <w:r>
        <w:t xml:space="preserve">Table S1. </w:t>
      </w:r>
      <w:r w:rsidRPr="00FF2EBF">
        <w:rPr>
          <w:b w:val="0"/>
        </w:rPr>
        <w:t>TPL2 linear and angular dimensions, in millimeters unless otherwise indicated. Estimated values are in parentheses.</w:t>
      </w:r>
    </w:p>
    <w:p w:rsidR="00D94F5A" w:rsidRDefault="00D94F5A" w:rsidP="00D94F5A">
      <w:pPr>
        <w:pStyle w:val="SMcaption"/>
      </w:pPr>
    </w:p>
    <w:p w:rsidR="00D94F5A" w:rsidRPr="00D235B3" w:rsidRDefault="00D94F5A" w:rsidP="00D94F5A">
      <w:pPr>
        <w:pBdr>
          <w:top w:val="single" w:sz="4" w:space="1" w:color="auto"/>
          <w:bottom w:val="single" w:sz="4" w:space="1" w:color="auto"/>
        </w:pBdr>
        <w:jc w:val="both"/>
        <w:rPr>
          <w:bCs/>
          <w:szCs w:val="24"/>
        </w:rPr>
      </w:pPr>
      <w:r w:rsidRPr="00D235B3">
        <w:rPr>
          <w:b/>
          <w:bCs/>
          <w:szCs w:val="24"/>
        </w:rPr>
        <w:tab/>
      </w:r>
      <w:r w:rsidRPr="00D235B3">
        <w:rPr>
          <w:b/>
          <w:bCs/>
          <w:szCs w:val="24"/>
        </w:rPr>
        <w:tab/>
      </w:r>
      <w:r w:rsidRPr="00D235B3">
        <w:rPr>
          <w:b/>
          <w:bCs/>
          <w:szCs w:val="24"/>
        </w:rPr>
        <w:tab/>
      </w:r>
      <w:r w:rsidRPr="00D235B3">
        <w:rPr>
          <w:b/>
          <w:bCs/>
          <w:szCs w:val="24"/>
        </w:rPr>
        <w:tab/>
      </w:r>
      <w:r w:rsidRPr="00D235B3">
        <w:rPr>
          <w:b/>
          <w:bCs/>
          <w:szCs w:val="24"/>
        </w:rPr>
        <w:tab/>
      </w:r>
      <w:r w:rsidRPr="00D235B3">
        <w:rPr>
          <w:b/>
          <w:bCs/>
          <w:szCs w:val="24"/>
        </w:rPr>
        <w:tab/>
      </w:r>
      <w:r w:rsidRPr="00D235B3">
        <w:rPr>
          <w:bCs/>
          <w:szCs w:val="24"/>
        </w:rPr>
        <w:tab/>
        <w:t>Right</w:t>
      </w:r>
      <w:r w:rsidRPr="00D235B3">
        <w:rPr>
          <w:bCs/>
          <w:szCs w:val="24"/>
        </w:rPr>
        <w:tab/>
      </w:r>
      <w:r w:rsidRPr="00D235B3">
        <w:rPr>
          <w:bCs/>
          <w:szCs w:val="24"/>
        </w:rPr>
        <w:tab/>
      </w:r>
      <w:r w:rsidRPr="00D235B3">
        <w:rPr>
          <w:bCs/>
          <w:szCs w:val="24"/>
        </w:rPr>
        <w:tab/>
      </w:r>
      <w:r w:rsidRPr="00D235B3">
        <w:rPr>
          <w:bCs/>
          <w:szCs w:val="24"/>
        </w:rPr>
        <w:tab/>
        <w:t>Left</w:t>
      </w:r>
    </w:p>
    <w:p w:rsidR="00D94F5A" w:rsidRPr="00D235B3" w:rsidRDefault="00D94F5A" w:rsidP="00D94F5A">
      <w:pPr>
        <w:jc w:val="both"/>
        <w:rPr>
          <w:szCs w:val="24"/>
        </w:rPr>
      </w:pPr>
      <w:proofErr w:type="spellStart"/>
      <w:r w:rsidRPr="00D235B3">
        <w:rPr>
          <w:szCs w:val="24"/>
        </w:rPr>
        <w:t>Symphyseal</w:t>
      </w:r>
      <w:proofErr w:type="spellEnd"/>
      <w:r w:rsidRPr="00D235B3">
        <w:rPr>
          <w:szCs w:val="24"/>
        </w:rPr>
        <w:t xml:space="preserve"> height (M-69)</w:t>
      </w:r>
      <w:r w:rsidRPr="00D235B3">
        <w:rPr>
          <w:szCs w:val="24"/>
          <w:vertAlign w:val="superscript"/>
        </w:rPr>
        <w:t>1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30.0</w:t>
      </w:r>
    </w:p>
    <w:p w:rsidR="00D94F5A" w:rsidRPr="00D235B3" w:rsidRDefault="00D94F5A" w:rsidP="00D94F5A">
      <w:pPr>
        <w:jc w:val="both"/>
        <w:rPr>
          <w:szCs w:val="24"/>
        </w:rPr>
      </w:pPr>
      <w:proofErr w:type="spellStart"/>
      <w:r w:rsidRPr="00D235B3">
        <w:rPr>
          <w:szCs w:val="24"/>
        </w:rPr>
        <w:t>Symphyseal</w:t>
      </w:r>
      <w:proofErr w:type="spellEnd"/>
      <w:r w:rsidRPr="00D235B3">
        <w:rPr>
          <w:szCs w:val="24"/>
        </w:rPr>
        <w:t xml:space="preserve"> thickness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13.4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Anterior </w:t>
      </w:r>
      <w:proofErr w:type="spellStart"/>
      <w:r w:rsidRPr="00D235B3">
        <w:rPr>
          <w:szCs w:val="24"/>
        </w:rPr>
        <w:t>symphyseal</w:t>
      </w:r>
      <w:proofErr w:type="spellEnd"/>
      <w:r w:rsidRPr="00D235B3">
        <w:rPr>
          <w:szCs w:val="24"/>
        </w:rPr>
        <w:t xml:space="preserve"> angle (M-79(1b)</w:t>
      </w:r>
      <w:proofErr w:type="gramStart"/>
      <w:r w:rsidRPr="00D235B3">
        <w:rPr>
          <w:szCs w:val="24"/>
        </w:rPr>
        <w:t>)²</w:t>
      </w:r>
      <w:proofErr w:type="gramEnd"/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68°</w:t>
      </w:r>
    </w:p>
    <w:p w:rsidR="00D94F5A" w:rsidRPr="00D235B3" w:rsidRDefault="00D94F5A" w:rsidP="00D94F5A">
      <w:pPr>
        <w:jc w:val="both"/>
        <w:rPr>
          <w:szCs w:val="24"/>
        </w:rPr>
      </w:pPr>
      <w:proofErr w:type="spellStart"/>
      <w:r w:rsidRPr="00D235B3">
        <w:rPr>
          <w:szCs w:val="24"/>
        </w:rPr>
        <w:t>Gonial</w:t>
      </w:r>
      <w:proofErr w:type="spellEnd"/>
      <w:r w:rsidRPr="00D235B3">
        <w:rPr>
          <w:szCs w:val="24"/>
        </w:rPr>
        <w:t xml:space="preserve"> angle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121°</w:t>
      </w:r>
    </w:p>
    <w:p w:rsidR="00D94F5A" w:rsidRPr="00D235B3" w:rsidRDefault="00D94F5A" w:rsidP="00D94F5A">
      <w:pPr>
        <w:jc w:val="both"/>
        <w:rPr>
          <w:szCs w:val="24"/>
        </w:rPr>
      </w:pPr>
      <w:proofErr w:type="spellStart"/>
      <w:r w:rsidRPr="00D235B3">
        <w:rPr>
          <w:szCs w:val="24"/>
        </w:rPr>
        <w:t>Mentum</w:t>
      </w:r>
      <w:proofErr w:type="spellEnd"/>
      <w:r w:rsidRPr="00D235B3">
        <w:rPr>
          <w:szCs w:val="24"/>
        </w:rPr>
        <w:t xml:space="preserve"> </w:t>
      </w:r>
      <w:proofErr w:type="spellStart"/>
      <w:r w:rsidRPr="00D235B3">
        <w:rPr>
          <w:szCs w:val="24"/>
        </w:rPr>
        <w:t>osseum</w:t>
      </w:r>
      <w:proofErr w:type="spellEnd"/>
      <w:r w:rsidRPr="00D235B3">
        <w:rPr>
          <w:szCs w:val="24"/>
        </w:rPr>
        <w:t xml:space="preserve"> rank</w:t>
      </w:r>
      <w:r w:rsidRPr="00D235B3">
        <w:rPr>
          <w:szCs w:val="24"/>
          <w:vertAlign w:val="superscript"/>
        </w:rPr>
        <w:t>3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4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Mental foramen position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P</w:t>
      </w:r>
      <w:r w:rsidRPr="00D235B3">
        <w:rPr>
          <w:szCs w:val="24"/>
          <w:vertAlign w:val="subscript"/>
        </w:rPr>
        <w:t>4</w:t>
      </w:r>
      <w:r w:rsidRPr="00D235B3">
        <w:rPr>
          <w:szCs w:val="24"/>
        </w:rPr>
        <w:t>-M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proofErr w:type="spellStart"/>
      <w:r w:rsidRPr="00D235B3">
        <w:rPr>
          <w:szCs w:val="24"/>
        </w:rPr>
        <w:t>P</w:t>
      </w:r>
      <w:r w:rsidRPr="00D235B3">
        <w:rPr>
          <w:szCs w:val="24"/>
          <w:vertAlign w:val="subscript"/>
        </w:rPr>
        <w:t>4</w:t>
      </w:r>
      <w:r w:rsidRPr="00D235B3">
        <w:rPr>
          <w:szCs w:val="24"/>
        </w:rPr>
        <w:t>-M</w:t>
      </w:r>
      <w:r w:rsidRPr="00D235B3">
        <w:rPr>
          <w:szCs w:val="24"/>
          <w:vertAlign w:val="subscript"/>
        </w:rPr>
        <w:t>1</w:t>
      </w:r>
      <w:proofErr w:type="spellEnd"/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Maximum length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77.0</w:t>
      </w:r>
      <w:r w:rsidRPr="00D235B3">
        <w:rPr>
          <w:szCs w:val="24"/>
        </w:rPr>
        <w:tab/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Superior length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(87.0)</w:t>
      </w:r>
    </w:p>
    <w:p w:rsidR="00D94F5A" w:rsidRPr="00D235B3" w:rsidRDefault="00D94F5A" w:rsidP="00D94F5A">
      <w:pPr>
        <w:jc w:val="both"/>
        <w:rPr>
          <w:szCs w:val="24"/>
        </w:rPr>
      </w:pPr>
      <w:proofErr w:type="spellStart"/>
      <w:r w:rsidRPr="00D235B3">
        <w:rPr>
          <w:szCs w:val="24"/>
        </w:rPr>
        <w:t>Bigonial</w:t>
      </w:r>
      <w:proofErr w:type="spellEnd"/>
      <w:r w:rsidRPr="00D235B3">
        <w:rPr>
          <w:szCs w:val="24"/>
        </w:rPr>
        <w:t xml:space="preserve"> breadth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 xml:space="preserve">  </w:t>
      </w:r>
      <w:r w:rsidRPr="00D235B3">
        <w:rPr>
          <w:szCs w:val="24"/>
        </w:rPr>
        <w:tab/>
      </w:r>
      <w:r w:rsidRPr="00D235B3">
        <w:rPr>
          <w:szCs w:val="24"/>
        </w:rPr>
        <w:tab/>
        <w:t xml:space="preserve">81.0 </w:t>
      </w:r>
    </w:p>
    <w:p w:rsidR="00D94F5A" w:rsidRPr="00D235B3" w:rsidRDefault="00D94F5A" w:rsidP="00D94F5A">
      <w:pPr>
        <w:jc w:val="both"/>
        <w:rPr>
          <w:szCs w:val="24"/>
        </w:rPr>
      </w:pPr>
      <w:proofErr w:type="spellStart"/>
      <w:r w:rsidRPr="00D235B3">
        <w:rPr>
          <w:szCs w:val="24"/>
        </w:rPr>
        <w:t>Bicondylar</w:t>
      </w:r>
      <w:proofErr w:type="spellEnd"/>
      <w:r w:rsidRPr="00D235B3">
        <w:rPr>
          <w:szCs w:val="24"/>
        </w:rPr>
        <w:t xml:space="preserve"> breadth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(96.0)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Ramus length P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</w:rPr>
        <w:t>-M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  <w:vertAlign w:val="subscript"/>
        </w:rPr>
        <w:tab/>
      </w:r>
      <w:r w:rsidRPr="00D235B3">
        <w:rPr>
          <w:szCs w:val="24"/>
          <w:vertAlign w:val="subscript"/>
        </w:rPr>
        <w:tab/>
      </w:r>
      <w:r w:rsidRPr="00D235B3">
        <w:rPr>
          <w:szCs w:val="24"/>
          <w:vertAlign w:val="subscript"/>
        </w:rPr>
        <w:tab/>
      </w:r>
      <w:r w:rsidRPr="00D235B3">
        <w:rPr>
          <w:szCs w:val="24"/>
          <w:vertAlign w:val="subscript"/>
        </w:rPr>
        <w:tab/>
      </w:r>
      <w:r w:rsidRPr="00D235B3">
        <w:rPr>
          <w:szCs w:val="24"/>
          <w:vertAlign w:val="subscript"/>
        </w:rPr>
        <w:tab/>
      </w:r>
      <w:r w:rsidRPr="00D235B3">
        <w:rPr>
          <w:szCs w:val="24"/>
        </w:rPr>
        <w:t>44.5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44.4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Ramus height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(39.0)</w:t>
      </w:r>
      <w:r w:rsidRPr="00D235B3">
        <w:rPr>
          <w:szCs w:val="24"/>
        </w:rPr>
        <w:tab/>
      </w:r>
      <w:r w:rsidRPr="00D235B3">
        <w:rPr>
          <w:szCs w:val="24"/>
        </w:rPr>
        <w:tab/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Ramus height at sigmoid notch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44.5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44.3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Ramus breadth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34.4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35.9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Corpus heights at:</w:t>
      </w:r>
    </w:p>
    <w:p w:rsidR="00D94F5A" w:rsidRPr="00D235B3" w:rsidRDefault="00D94F5A" w:rsidP="00D94F5A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D235B3">
        <w:rPr>
          <w:szCs w:val="24"/>
        </w:rPr>
        <w:t xml:space="preserve">  C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32.4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29.6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C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>/P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31.9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29.2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P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</w:rPr>
        <w:t>/P</w:t>
      </w:r>
      <w:r w:rsidRPr="00D235B3">
        <w:rPr>
          <w:szCs w:val="24"/>
          <w:vertAlign w:val="subscript"/>
        </w:rPr>
        <w:t>4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29.6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30.2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M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>/M</w:t>
      </w:r>
      <w:r w:rsidRPr="00D235B3">
        <w:rPr>
          <w:szCs w:val="24"/>
          <w:vertAlign w:val="subscript"/>
        </w:rPr>
        <w:t>2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29.7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26.0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M</w:t>
      </w:r>
      <w:r w:rsidRPr="00D235B3">
        <w:rPr>
          <w:szCs w:val="24"/>
          <w:vertAlign w:val="subscript"/>
        </w:rPr>
        <w:t>2</w:t>
      </w:r>
      <w:r w:rsidRPr="00D235B3">
        <w:rPr>
          <w:szCs w:val="24"/>
        </w:rPr>
        <w:t>/M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  <w:vertAlign w:val="subscript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25.1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28.6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Mental foramen (M-69(1)</w:t>
      </w:r>
      <w:proofErr w:type="gramStart"/>
      <w:r w:rsidRPr="00D235B3">
        <w:rPr>
          <w:szCs w:val="24"/>
        </w:rPr>
        <w:t>)</w:t>
      </w:r>
      <w:r w:rsidRPr="00D720C0">
        <w:rPr>
          <w:szCs w:val="24"/>
          <w:vertAlign w:val="superscript"/>
        </w:rPr>
        <w:t>1</w:t>
      </w:r>
      <w:proofErr w:type="gramEnd"/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30.5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31.1</w:t>
      </w:r>
    </w:p>
    <w:p w:rsidR="00D94F5A" w:rsidRPr="00D235B3" w:rsidRDefault="00D94F5A" w:rsidP="00D94F5A">
      <w:pPr>
        <w:jc w:val="both"/>
        <w:rPr>
          <w:szCs w:val="24"/>
        </w:rPr>
      </w:pP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Corpus breadths at: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C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13.7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13.7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C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>/P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14.8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14.7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P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</w:rPr>
        <w:t>/P</w:t>
      </w:r>
      <w:r w:rsidRPr="00D235B3">
        <w:rPr>
          <w:szCs w:val="24"/>
          <w:vertAlign w:val="subscript"/>
        </w:rPr>
        <w:t>4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15.9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15.7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M</w:t>
      </w:r>
      <w:r w:rsidRPr="00D235B3">
        <w:rPr>
          <w:szCs w:val="24"/>
          <w:vertAlign w:val="subscript"/>
        </w:rPr>
        <w:t>1</w:t>
      </w:r>
      <w:r w:rsidRPr="00D235B3">
        <w:rPr>
          <w:szCs w:val="24"/>
        </w:rPr>
        <w:t>/M</w:t>
      </w:r>
      <w:r w:rsidRPr="00D235B3">
        <w:rPr>
          <w:szCs w:val="24"/>
          <w:vertAlign w:val="subscript"/>
        </w:rPr>
        <w:t>2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18.3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18.6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M</w:t>
      </w:r>
      <w:r w:rsidRPr="00D235B3">
        <w:rPr>
          <w:szCs w:val="24"/>
          <w:vertAlign w:val="subscript"/>
        </w:rPr>
        <w:t>2</w:t>
      </w:r>
      <w:r w:rsidRPr="00D235B3">
        <w:rPr>
          <w:szCs w:val="24"/>
        </w:rPr>
        <w:t>/M</w:t>
      </w:r>
      <w:r w:rsidRPr="00D235B3">
        <w:rPr>
          <w:szCs w:val="24"/>
          <w:vertAlign w:val="subscript"/>
        </w:rPr>
        <w:t>3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20.5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20.5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 xml:space="preserve">   Mental foramen (M-69(3))</w:t>
      </w:r>
      <w:r w:rsidRPr="008433AC">
        <w:rPr>
          <w:szCs w:val="24"/>
          <w:vertAlign w:val="superscript"/>
        </w:rPr>
        <w:t xml:space="preserve"> </w:t>
      </w:r>
      <w:r w:rsidRPr="007D6496">
        <w:rPr>
          <w:szCs w:val="24"/>
          <w:vertAlign w:val="superscript"/>
        </w:rPr>
        <w:t>1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16.2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16.1</w:t>
      </w:r>
    </w:p>
    <w:p w:rsidR="00D94F5A" w:rsidRPr="00D235B3" w:rsidRDefault="00D94F5A" w:rsidP="00D94F5A">
      <w:pPr>
        <w:jc w:val="both"/>
        <w:rPr>
          <w:szCs w:val="24"/>
        </w:rPr>
      </w:pP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Mental foramen to alveolar border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11.0</w:t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</w:r>
      <w:r w:rsidRPr="00D235B3">
        <w:rPr>
          <w:szCs w:val="24"/>
        </w:rPr>
        <w:tab/>
        <w:t>10.1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</w:rPr>
        <w:t>______________________________________________________________________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  <w:vertAlign w:val="superscript"/>
        </w:rPr>
        <w:t>1</w:t>
      </w:r>
      <w:r w:rsidRPr="00D235B3">
        <w:rPr>
          <w:szCs w:val="24"/>
        </w:rPr>
        <w:t xml:space="preserve"> M-#: Measurement definition in </w:t>
      </w:r>
      <w:r>
        <w:rPr>
          <w:szCs w:val="24"/>
        </w:rPr>
        <w:fldChar w:fldCharType="begin"/>
      </w:r>
      <w:r>
        <w:rPr>
          <w:szCs w:val="24"/>
        </w:rPr>
        <w:instrText xml:space="preserve"> ADDIN EN.CITE &lt;EndNote&gt;&lt;Cite&gt;&lt;Author&gt;Brauer&lt;/Author&gt;&lt;Year&gt;1988&lt;/Year&gt;&lt;RecNum&gt;36&lt;/RecNum&gt;&lt;IDText&gt;Osteometrie&lt;/IDText&gt;&lt;DisplayText&gt;(47)&lt;/DisplayText&gt;&lt;record&gt;&lt;rec-number&gt;36&lt;/rec-number&gt;&lt;foreign-keys&gt;&lt;key app="EN" db-id="a5xv5zweefpprveer98xe2fj0a5txwe9rt99"&gt;36&lt;/key&gt;&lt;/foreign-keys&gt;&lt;ref-type name="Book Section"&gt;5&lt;/ref-type&gt;&lt;contributors&gt;&lt;authors&gt;&lt;author&gt;Brauer, G.&lt;/author&gt;&lt;/authors&gt;&lt;secondary-authors&gt;&lt;author&gt;Knussmann, R.&lt;/author&gt;&lt;/secondary-authors&gt;&lt;/contributors&gt;&lt;titles&gt;&lt;title&gt;Osteometrie&lt;/title&gt;&lt;secondary-title&gt;Anthropologie&lt;/secondary-title&gt;&lt;/titles&gt;&lt;pages&gt;160-232&lt;/pages&gt;&lt;dates&gt;&lt;year&gt;1988&lt;/year&gt;&lt;/dates&gt;&lt;pub-location&gt;Stuttgart&lt;/pub-location&gt;&lt;publisher&gt;G. Fischer&lt;/publisher&gt;&lt;urls&gt;&lt;/urls&gt;&lt;/record&gt;&lt;/Cite&gt;&lt;/EndNote&gt;</w:instrText>
      </w:r>
      <w:r>
        <w:rPr>
          <w:szCs w:val="24"/>
        </w:rPr>
        <w:fldChar w:fldCharType="separate"/>
      </w:r>
      <w:r>
        <w:rPr>
          <w:noProof/>
          <w:szCs w:val="24"/>
        </w:rPr>
        <w:t>(</w:t>
      </w:r>
      <w:hyperlink w:anchor="_ENREF_47" w:tooltip="Brauer, 1988 #36" w:history="1">
        <w:r>
          <w:rPr>
            <w:noProof/>
            <w:szCs w:val="24"/>
          </w:rPr>
          <w:t>47</w:t>
        </w:r>
      </w:hyperlink>
      <w:r>
        <w:rPr>
          <w:noProof/>
          <w:szCs w:val="24"/>
        </w:rPr>
        <w:t>)</w:t>
      </w:r>
      <w:r>
        <w:rPr>
          <w:szCs w:val="24"/>
        </w:rPr>
        <w:fldChar w:fldCharType="end"/>
      </w:r>
      <w:r w:rsidRPr="00D235B3">
        <w:rPr>
          <w:szCs w:val="24"/>
        </w:rPr>
        <w:t>.</w:t>
      </w:r>
    </w:p>
    <w:p w:rsidR="00D94F5A" w:rsidRPr="00D235B3" w:rsidRDefault="00D94F5A" w:rsidP="00D94F5A">
      <w:pPr>
        <w:jc w:val="both"/>
        <w:rPr>
          <w:szCs w:val="24"/>
        </w:rPr>
      </w:pPr>
      <w:r w:rsidRPr="00D235B3">
        <w:rPr>
          <w:szCs w:val="24"/>
          <w:vertAlign w:val="superscript"/>
        </w:rPr>
        <w:t xml:space="preserve">2 </w:t>
      </w:r>
      <w:proofErr w:type="spellStart"/>
      <w:r w:rsidRPr="00D235B3">
        <w:rPr>
          <w:szCs w:val="24"/>
        </w:rPr>
        <w:t>Symphyseal</w:t>
      </w:r>
      <w:proofErr w:type="spellEnd"/>
      <w:r w:rsidRPr="00D235B3">
        <w:rPr>
          <w:szCs w:val="24"/>
        </w:rPr>
        <w:t xml:space="preserve"> </w:t>
      </w:r>
      <w:proofErr w:type="gramStart"/>
      <w:r w:rsidRPr="00D235B3">
        <w:rPr>
          <w:szCs w:val="24"/>
        </w:rPr>
        <w:t>angle</w:t>
      </w:r>
      <w:proofErr w:type="gramEnd"/>
      <w:r w:rsidRPr="00D235B3">
        <w:rPr>
          <w:szCs w:val="24"/>
        </w:rPr>
        <w:t xml:space="preserve"> oriented relative to the alveolar plane.</w:t>
      </w:r>
    </w:p>
    <w:p w:rsidR="00E56A90" w:rsidRDefault="00E56A90" w:rsidP="00D94F5A">
      <w:bookmarkStart w:id="0" w:name="_GoBack"/>
      <w:bookmarkEnd w:id="0"/>
    </w:p>
    <w:sectPr w:rsidR="00E5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A"/>
    <w:rsid w:val="00D94F5A"/>
    <w:rsid w:val="00E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D94F5A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D94F5A"/>
  </w:style>
  <w:style w:type="character" w:customStyle="1" w:styleId="Heading1Char">
    <w:name w:val="Heading 1 Char"/>
    <w:basedOn w:val="DefaultParagraphFont"/>
    <w:link w:val="Heading1"/>
    <w:uiPriority w:val="9"/>
    <w:rsid w:val="00D9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D94F5A"/>
    <w:pPr>
      <w:keepLines w:val="0"/>
      <w:spacing w:before="240" w:after="60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D94F5A"/>
  </w:style>
  <w:style w:type="character" w:customStyle="1" w:styleId="Heading1Char">
    <w:name w:val="Heading 1 Char"/>
    <w:basedOn w:val="DefaultParagraphFont"/>
    <w:link w:val="Heading1"/>
    <w:uiPriority w:val="9"/>
    <w:rsid w:val="00D9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</dc:creator>
  <cp:lastModifiedBy>Fab</cp:lastModifiedBy>
  <cp:revision>1</cp:revision>
  <dcterms:created xsi:type="dcterms:W3CDTF">2015-01-22T10:09:00Z</dcterms:created>
  <dcterms:modified xsi:type="dcterms:W3CDTF">2015-01-22T10:10:00Z</dcterms:modified>
</cp:coreProperties>
</file>