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7E" w:rsidRDefault="0049167E" w:rsidP="0049167E">
      <w:pPr>
        <w:spacing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Supplemental data</w:t>
      </w:r>
    </w:p>
    <w:p w:rsidR="0049167E" w:rsidRDefault="0049167E" w:rsidP="0049167E">
      <w:pPr>
        <w:spacing w:line="48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Method</w:t>
      </w:r>
    </w:p>
    <w:p w:rsidR="0049167E" w:rsidRDefault="0049167E" w:rsidP="0049167E">
      <w:pPr>
        <w:spacing w:line="480" w:lineRule="auto"/>
        <w:jc w:val="both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Lentiviral</w:t>
      </w:r>
      <w:proofErr w:type="spellEnd"/>
      <w:r>
        <w:rPr>
          <w:rFonts w:ascii="Arial" w:hAnsi="Arial"/>
          <w:b/>
          <w:sz w:val="22"/>
        </w:rPr>
        <w:t xml:space="preserve"> YY1 </w:t>
      </w:r>
      <w:proofErr w:type="spellStart"/>
      <w:r>
        <w:rPr>
          <w:rFonts w:ascii="Arial" w:hAnsi="Arial"/>
          <w:b/>
          <w:sz w:val="22"/>
        </w:rPr>
        <w:t>shRNA</w:t>
      </w:r>
      <w:proofErr w:type="spellEnd"/>
    </w:p>
    <w:p w:rsidR="0049167E" w:rsidRDefault="0049167E" w:rsidP="0049167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YY1 </w:t>
      </w:r>
      <w:proofErr w:type="spellStart"/>
      <w:r>
        <w:rPr>
          <w:rFonts w:ascii="Arial" w:hAnsi="Arial"/>
          <w:sz w:val="22"/>
        </w:rPr>
        <w:t>shRNA</w:t>
      </w:r>
      <w:proofErr w:type="spellEnd"/>
      <w:r>
        <w:rPr>
          <w:rFonts w:ascii="Arial" w:hAnsi="Arial"/>
          <w:sz w:val="22"/>
        </w:rPr>
        <w:t xml:space="preserve"> constructs used for depleting YY1 were obtained from Open </w:t>
      </w:r>
      <w:proofErr w:type="spellStart"/>
      <w:r>
        <w:rPr>
          <w:rFonts w:ascii="Arial" w:hAnsi="Arial"/>
          <w:sz w:val="22"/>
        </w:rPr>
        <w:t>Biosystems</w:t>
      </w:r>
      <w:proofErr w:type="spellEnd"/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(Huntsville, AL). For each gene, five pre-made constructs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were obtained and tested. The constructs were used to identify genes capable of achieving efficient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knockdown of YY1 at the protein level. Negative control constructs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 xml:space="preserve">for the same vector system (vector alone, scrambled, and luciferase </w:t>
      </w:r>
      <w:proofErr w:type="spellStart"/>
      <w:r>
        <w:rPr>
          <w:rFonts w:ascii="Arial" w:hAnsi="Arial"/>
          <w:sz w:val="22"/>
        </w:rPr>
        <w:t>shRNA</w:t>
      </w:r>
      <w:proofErr w:type="spellEnd"/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 xml:space="preserve">were created in our lab. The </w:t>
      </w:r>
      <w:proofErr w:type="spellStart"/>
      <w:r>
        <w:rPr>
          <w:rFonts w:ascii="Arial" w:hAnsi="Arial"/>
          <w:sz w:val="22"/>
        </w:rPr>
        <w:t>lentiviral</w:t>
      </w:r>
      <w:proofErr w:type="spellEnd"/>
      <w:r>
        <w:rPr>
          <w:rFonts w:ascii="Arial" w:hAnsi="Arial"/>
          <w:sz w:val="22"/>
        </w:rPr>
        <w:t xml:space="preserve"> helper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plasmids pHR'8.9</w:t>
      </w:r>
      <w:r>
        <w:rPr>
          <w:rFonts w:ascii="Arial" w:hAnsi="Arial"/>
          <w:noProof/>
          <w:sz w:val="22"/>
        </w:rPr>
        <w:drawing>
          <wp:inline distT="0" distB="0" distL="0" distR="0" wp14:anchorId="2DAD1E50" wp14:editId="6570A3CC">
            <wp:extent cx="107950" cy="93345"/>
            <wp:effectExtent l="19050" t="0" r="6350" b="0"/>
            <wp:docPr id="7" name="Picture 1" descr="{Delt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Delta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 xml:space="preserve">R and </w:t>
      </w:r>
      <w:proofErr w:type="spellStart"/>
      <w:r>
        <w:rPr>
          <w:rFonts w:ascii="Arial" w:hAnsi="Arial"/>
          <w:sz w:val="22"/>
        </w:rPr>
        <w:t>pCMV</w:t>
      </w:r>
      <w:proofErr w:type="spellEnd"/>
      <w:r>
        <w:rPr>
          <w:rFonts w:ascii="Arial" w:hAnsi="Arial"/>
          <w:sz w:val="22"/>
        </w:rPr>
        <w:t xml:space="preserve">-VSV-G were obtained from Dr. </w:t>
      </w:r>
      <w:proofErr w:type="spellStart"/>
      <w:r>
        <w:rPr>
          <w:rFonts w:ascii="Arial" w:hAnsi="Arial"/>
          <w:sz w:val="22"/>
        </w:rPr>
        <w:t>Linzhao</w:t>
      </w:r>
      <w:proofErr w:type="spellEnd"/>
      <w:r>
        <w:rPr>
          <w:rFonts w:ascii="Arial" w:hAnsi="Arial"/>
          <w:sz w:val="22"/>
        </w:rPr>
        <w:t xml:space="preserve"> Chen (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Johns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Hopkins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University</w:t>
          </w:r>
        </w:smartTag>
      </w:smartTag>
      <w:r>
        <w:rPr>
          <w:rFonts w:ascii="Arial" w:hAnsi="Arial"/>
          <w:sz w:val="22"/>
        </w:rPr>
        <w:t>). All plasmids were prepped, and their integrity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was confirmed by restriction analysis. To prepare transient virus stocks, 293T cells (1.0 x 10</w:t>
      </w:r>
      <w:r>
        <w:rPr>
          <w:rFonts w:ascii="Arial" w:hAnsi="Arial"/>
          <w:sz w:val="22"/>
          <w:vertAlign w:val="superscript"/>
        </w:rPr>
        <w:t>6</w:t>
      </w:r>
      <w:r w:rsidRPr="00F752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cells) were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 xml:space="preserve">plated in 60-mm dishes. The next day, the cells were </w:t>
      </w:r>
      <w:proofErr w:type="spellStart"/>
      <w:r>
        <w:rPr>
          <w:rFonts w:ascii="Arial" w:hAnsi="Arial"/>
          <w:sz w:val="22"/>
        </w:rPr>
        <w:t>cotransfected</w:t>
      </w:r>
      <w:proofErr w:type="spellEnd"/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 xml:space="preserve">with </w:t>
      </w:r>
      <w:proofErr w:type="spellStart"/>
      <w:r>
        <w:rPr>
          <w:rFonts w:ascii="Arial" w:hAnsi="Arial"/>
          <w:sz w:val="22"/>
        </w:rPr>
        <w:t>shRNA</w:t>
      </w:r>
      <w:proofErr w:type="spellEnd"/>
      <w:r>
        <w:rPr>
          <w:rFonts w:ascii="Arial" w:hAnsi="Arial"/>
          <w:sz w:val="22"/>
        </w:rPr>
        <w:t xml:space="preserve"> constructs (1.5 µg) along with pHR'8.9</w:t>
      </w:r>
      <w:r>
        <w:rPr>
          <w:rFonts w:ascii="Arial" w:hAnsi="Arial"/>
          <w:noProof/>
          <w:sz w:val="22"/>
        </w:rPr>
        <w:drawing>
          <wp:inline distT="0" distB="0" distL="0" distR="0" wp14:anchorId="2D48C6EA" wp14:editId="5C03D7DF">
            <wp:extent cx="107950" cy="93345"/>
            <wp:effectExtent l="19050" t="0" r="6350" b="0"/>
            <wp:docPr id="6" name="Picture 2" descr="{Delt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Delta}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>R and</w:t>
      </w:r>
      <w:r>
        <w:rPr>
          <w:rFonts w:ascii="Arial" w:hAnsi="Arial"/>
          <w:sz w:val="22"/>
          <w:vertAlign w:val="superscript"/>
        </w:rPr>
        <w:t xml:space="preserve"> </w:t>
      </w:r>
      <w:proofErr w:type="spellStart"/>
      <w:r>
        <w:rPr>
          <w:rFonts w:ascii="Arial" w:hAnsi="Arial"/>
          <w:sz w:val="22"/>
        </w:rPr>
        <w:t>pCMV</w:t>
      </w:r>
      <w:proofErr w:type="spellEnd"/>
      <w:r>
        <w:rPr>
          <w:rFonts w:ascii="Arial" w:hAnsi="Arial"/>
          <w:sz w:val="22"/>
        </w:rPr>
        <w:t>-VSV-G helper constructs (1.5 µg and 0.3 µg, respectively)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 xml:space="preserve">using </w:t>
      </w:r>
      <w:proofErr w:type="spellStart"/>
      <w:r>
        <w:rPr>
          <w:rFonts w:ascii="Arial" w:hAnsi="Arial"/>
          <w:sz w:val="22"/>
        </w:rPr>
        <w:t>FuGENE</w:t>
      </w:r>
      <w:proofErr w:type="spellEnd"/>
      <w:r>
        <w:rPr>
          <w:rFonts w:ascii="Arial" w:hAnsi="Arial"/>
          <w:sz w:val="22"/>
        </w:rPr>
        <w:t xml:space="preserve"> 6 (Roche,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Indianapolis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IN</w:t>
          </w:r>
        </w:smartTag>
      </w:smartTag>
      <w:r>
        <w:rPr>
          <w:rFonts w:ascii="Arial" w:hAnsi="Arial"/>
          <w:sz w:val="22"/>
        </w:rPr>
        <w:t>); the medium was changed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the following day. One day later, lentivirus-containing media was harvested. The viral stocks were centrifuged and filtered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to remove any fragment in the medium.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Next, LL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7"/>
          <w:attr w:name="UnitName" w:val="a"/>
        </w:smartTagPr>
        <w:r>
          <w:rPr>
            <w:rFonts w:ascii="Arial" w:hAnsi="Arial"/>
            <w:sz w:val="22"/>
          </w:rPr>
          <w:t>97A</w:t>
        </w:r>
      </w:smartTag>
      <w:r>
        <w:rPr>
          <w:rFonts w:ascii="Arial" w:hAnsi="Arial"/>
          <w:sz w:val="22"/>
        </w:rPr>
        <w:t xml:space="preserve"> cells were infected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 xml:space="preserve">with </w:t>
      </w:r>
      <w:proofErr w:type="spellStart"/>
      <w:r>
        <w:rPr>
          <w:rFonts w:ascii="Arial" w:hAnsi="Arial"/>
          <w:sz w:val="22"/>
        </w:rPr>
        <w:t>shRNA</w:t>
      </w:r>
      <w:proofErr w:type="spellEnd"/>
      <w:r>
        <w:rPr>
          <w:rFonts w:ascii="Arial" w:hAnsi="Arial"/>
          <w:sz w:val="22"/>
        </w:rPr>
        <w:t xml:space="preserve"> lentiviruses. To accomplish this, cells were plated at</w:t>
      </w:r>
      <w:r>
        <w:rPr>
          <w:rFonts w:ascii="Arial" w:hAnsi="Arial"/>
          <w:sz w:val="22"/>
          <w:vertAlign w:val="superscript"/>
        </w:rPr>
        <w:t xml:space="preserve"> </w:t>
      </w:r>
      <w:proofErr w:type="spellStart"/>
      <w:r>
        <w:rPr>
          <w:rFonts w:ascii="Arial" w:hAnsi="Arial"/>
          <w:sz w:val="22"/>
        </w:rPr>
        <w:t>subconfluent</w:t>
      </w:r>
      <w:proofErr w:type="spellEnd"/>
      <w:r>
        <w:rPr>
          <w:rFonts w:ascii="Arial" w:hAnsi="Arial"/>
          <w:sz w:val="22"/>
        </w:rPr>
        <w:t xml:space="preserve"> densities and infected one day later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with a cocktail of 1 ml of virus-containing medium, 3 ml of regular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 xml:space="preserve">medium, and 8 </w:t>
      </w:r>
      <w:r>
        <w:rPr>
          <w:rFonts w:ascii="Arial" w:hAnsi="Arial" w:cs="Arial"/>
          <w:sz w:val="22"/>
        </w:rPr>
        <w:t>µ</w:t>
      </w:r>
      <w:r>
        <w:rPr>
          <w:rFonts w:ascii="Arial" w:hAnsi="Arial"/>
          <w:sz w:val="22"/>
        </w:rPr>
        <w:t xml:space="preserve">g/ml of </w:t>
      </w:r>
      <w:proofErr w:type="spellStart"/>
      <w:r>
        <w:rPr>
          <w:rFonts w:ascii="Arial" w:hAnsi="Arial"/>
          <w:sz w:val="22"/>
        </w:rPr>
        <w:t>Polybrene</w:t>
      </w:r>
      <w:proofErr w:type="spellEnd"/>
      <w:r>
        <w:rPr>
          <w:rFonts w:ascii="Arial" w:hAnsi="Arial"/>
          <w:sz w:val="22"/>
        </w:rPr>
        <w:t>. The medium was changed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one day after infection. Selective medium was added two days post-infection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 xml:space="preserve">(2 </w:t>
      </w:r>
      <w:r>
        <w:rPr>
          <w:rFonts w:ascii="Arial" w:hAnsi="Arial" w:cs="Arial"/>
          <w:sz w:val="22"/>
        </w:rPr>
        <w:t>µ</w:t>
      </w:r>
      <w:r>
        <w:rPr>
          <w:rFonts w:ascii="Arial" w:hAnsi="Arial"/>
          <w:sz w:val="22"/>
        </w:rPr>
        <w:t xml:space="preserve">g/ml of </w:t>
      </w:r>
      <w:proofErr w:type="spellStart"/>
      <w:r>
        <w:rPr>
          <w:rFonts w:ascii="Arial" w:hAnsi="Arial"/>
          <w:sz w:val="22"/>
        </w:rPr>
        <w:t>puromycin</w:t>
      </w:r>
      <w:proofErr w:type="spellEnd"/>
      <w:r>
        <w:rPr>
          <w:rFonts w:ascii="Arial" w:hAnsi="Arial"/>
          <w:sz w:val="22"/>
        </w:rPr>
        <w:t xml:space="preserve"> for LL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7"/>
          <w:attr w:name="UnitName" w:val="a"/>
        </w:smartTagPr>
        <w:r>
          <w:rPr>
            <w:rFonts w:ascii="Arial" w:hAnsi="Arial"/>
            <w:sz w:val="22"/>
          </w:rPr>
          <w:t>97A</w:t>
        </w:r>
      </w:smartTag>
      <w:r>
        <w:rPr>
          <w:rFonts w:ascii="Arial" w:hAnsi="Arial"/>
          <w:sz w:val="22"/>
        </w:rPr>
        <w:t xml:space="preserve"> cells). After three days of </w:t>
      </w:r>
      <w:proofErr w:type="spellStart"/>
      <w:r>
        <w:rPr>
          <w:rFonts w:ascii="Arial" w:hAnsi="Arial"/>
          <w:sz w:val="22"/>
        </w:rPr>
        <w:t>puromycin</w:t>
      </w:r>
      <w:proofErr w:type="spellEnd"/>
      <w:r>
        <w:rPr>
          <w:rFonts w:ascii="Arial" w:hAnsi="Arial"/>
          <w:sz w:val="22"/>
        </w:rPr>
        <w:t xml:space="preserve"> selection,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>the mock-infected cells had all died. Stably-infected, pooled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</w:rPr>
        <w:t xml:space="preserve">clones were then studied. </w:t>
      </w:r>
      <w:proofErr w:type="spellStart"/>
      <w:proofErr w:type="gramStart"/>
      <w:r>
        <w:rPr>
          <w:rFonts w:ascii="Arial" w:hAnsi="Arial"/>
          <w:sz w:val="22"/>
        </w:rPr>
        <w:t>shRNA</w:t>
      </w:r>
      <w:proofErr w:type="spellEnd"/>
      <w:proofErr w:type="gramEnd"/>
      <w:r>
        <w:rPr>
          <w:rFonts w:ascii="Arial" w:hAnsi="Arial"/>
          <w:sz w:val="22"/>
        </w:rPr>
        <w:t xml:space="preserve"> sequences were as follows:</w:t>
      </w:r>
    </w:p>
    <w:p w:rsidR="0049167E" w:rsidRDefault="0049167E" w:rsidP="0049167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Sequence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shRNA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hirepin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49167E" w:rsidRDefault="0049167E" w:rsidP="0049167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b/>
          <w:sz w:val="22"/>
        </w:rPr>
      </w:pPr>
      <w:r w:rsidRPr="00373652">
        <w:rPr>
          <w:rFonts w:ascii="Arial" w:hAnsi="Arial" w:cs="Arial"/>
          <w:color w:val="000000"/>
          <w:sz w:val="22"/>
          <w:szCs w:val="22"/>
        </w:rPr>
        <w:t>Control-shRNA-1 sense</w:t>
      </w:r>
      <w:proofErr w:type="gramStart"/>
      <w:r w:rsidRPr="00373652">
        <w:rPr>
          <w:rFonts w:ascii="Arial" w:hAnsi="Arial" w:cs="Arial"/>
          <w:color w:val="000000"/>
          <w:sz w:val="22"/>
          <w:szCs w:val="22"/>
        </w:rPr>
        <w:t>:5’</w:t>
      </w:r>
      <w:proofErr w:type="gramEnd"/>
      <w:r w:rsidRPr="00373652">
        <w:rPr>
          <w:rFonts w:ascii="Arial" w:hAnsi="Arial" w:cs="Arial"/>
          <w:color w:val="000000"/>
          <w:sz w:val="22"/>
          <w:szCs w:val="22"/>
        </w:rPr>
        <w:t xml:space="preserve"> CCGGGCAGCTGCCAGATAGCATGAACTCGAGTTCATGCTATCTGGCAGCTGCTTTTTG Control-shRNA-1 antisense:5’ </w:t>
      </w:r>
      <w:r w:rsidRPr="00373652">
        <w:rPr>
          <w:rFonts w:ascii="Arial" w:hAnsi="Arial" w:cs="Arial"/>
          <w:color w:val="000000"/>
          <w:sz w:val="22"/>
          <w:szCs w:val="22"/>
        </w:rPr>
        <w:lastRenderedPageBreak/>
        <w:t>AATTCAAAAAGCAGCTGCCAGATAGCATGAACTCGAGTTCATGCTATCTGGCAGCTGC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73652">
        <w:rPr>
          <w:rFonts w:ascii="Arial" w:hAnsi="Arial" w:cs="Arial"/>
          <w:color w:val="000000"/>
          <w:sz w:val="22"/>
          <w:szCs w:val="22"/>
        </w:rPr>
        <w:t>YY1-shRNA-1 sense 5’CCGGGCCCTCATAAAGGCTGCACAACTCGAGTTGTGCAGCCTTTATGAGGGCTTTTTG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73652">
        <w:rPr>
          <w:rFonts w:ascii="Arial" w:hAnsi="Arial" w:cs="Arial"/>
          <w:color w:val="000000"/>
          <w:sz w:val="22"/>
          <w:szCs w:val="22"/>
        </w:rPr>
        <w:t>YY</w:t>
      </w:r>
      <w:r>
        <w:rPr>
          <w:rFonts w:ascii="Arial" w:hAnsi="Arial" w:cs="Arial"/>
          <w:color w:val="000000"/>
          <w:sz w:val="22"/>
          <w:szCs w:val="22"/>
        </w:rPr>
        <w:t xml:space="preserve">1 </w:t>
      </w:r>
      <w:r w:rsidRPr="00373652">
        <w:rPr>
          <w:rFonts w:ascii="Arial" w:hAnsi="Arial" w:cs="Arial"/>
          <w:color w:val="000000"/>
          <w:sz w:val="22"/>
          <w:szCs w:val="22"/>
        </w:rPr>
        <w:t>shRNA-1 antisense CAAAAAGCCCTCATAAAGGCTGCACAACTCGAGTTGTGCAGCCTTTATGAGGGCCCGG</w:t>
      </w:r>
      <w:r>
        <w:rPr>
          <w:rFonts w:ascii="Arial" w:hAnsi="Arial"/>
          <w:b/>
          <w:sz w:val="22"/>
        </w:rPr>
        <w:t>.</w:t>
      </w:r>
    </w:p>
    <w:p w:rsidR="0049167E" w:rsidRDefault="0049167E" w:rsidP="0049167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Realtime</w:t>
      </w:r>
      <w:proofErr w:type="spellEnd"/>
      <w:r>
        <w:rPr>
          <w:rFonts w:ascii="Arial" w:hAnsi="Arial"/>
          <w:sz w:val="22"/>
        </w:rPr>
        <w:t xml:space="preserve"> PCR primers</w:t>
      </w:r>
    </w:p>
    <w:p w:rsidR="0049167E" w:rsidRPr="006D75FA" w:rsidRDefault="0049167E" w:rsidP="0049167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 sequences of the YY1</w:t>
      </w:r>
      <w:r>
        <w:rPr>
          <w:rFonts w:ascii="Arial" w:hAnsi="Arial" w:cs="Arial"/>
          <w:sz w:val="22"/>
          <w:szCs w:val="22"/>
        </w:rPr>
        <w:t xml:space="preserve"> primers were listed (Forward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>
          <w:rPr>
            <w:rFonts w:ascii="Arial" w:hAnsi="Arial" w:cs="Arial"/>
            <w:sz w:val="22"/>
            <w:szCs w:val="22"/>
          </w:rPr>
          <w:t>5’</w:t>
        </w:r>
      </w:smartTag>
      <w:r>
        <w:rPr>
          <w:rFonts w:ascii="Arial" w:hAnsi="Arial" w:cs="Arial"/>
          <w:sz w:val="22"/>
          <w:szCs w:val="22"/>
        </w:rPr>
        <w:t>-</w:t>
      </w:r>
      <w:r w:rsidRPr="00130194">
        <w:rPr>
          <w:rFonts w:ascii="Arial" w:hAnsi="Arial" w:cs="Arial"/>
          <w:sz w:val="22"/>
          <w:szCs w:val="22"/>
        </w:rPr>
        <w:t xml:space="preserve"> </w:t>
      </w:r>
      <w:r w:rsidRPr="00080FFA">
        <w:rPr>
          <w:rFonts w:ascii="Arial" w:hAnsi="Arial" w:cs="Arial"/>
          <w:sz w:val="22"/>
          <w:szCs w:val="22"/>
        </w:rPr>
        <w:t>ACGCTGGTCACCGTGGCGGC</w:t>
      </w:r>
      <w:r>
        <w:rPr>
          <w:rFonts w:ascii="Arial" w:hAnsi="Arial" w:cs="Arial"/>
          <w:sz w:val="22"/>
          <w:szCs w:val="22"/>
        </w:rPr>
        <w:t xml:space="preserve">; reverse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>
          <w:rPr>
            <w:rFonts w:ascii="Arial" w:hAnsi="Arial" w:cs="Arial"/>
            <w:sz w:val="22"/>
            <w:szCs w:val="22"/>
          </w:rPr>
          <w:t>5’</w:t>
        </w:r>
      </w:smartTag>
      <w:r>
        <w:rPr>
          <w:rFonts w:ascii="Arial" w:hAnsi="Arial" w:cs="Arial"/>
          <w:sz w:val="22"/>
          <w:szCs w:val="22"/>
        </w:rPr>
        <w:t>-</w:t>
      </w:r>
      <w:r w:rsidRPr="00130194">
        <w:rPr>
          <w:rFonts w:ascii="Arial" w:hAnsi="Arial" w:cs="Arial"/>
          <w:sz w:val="22"/>
          <w:szCs w:val="22"/>
        </w:rPr>
        <w:t xml:space="preserve"> </w:t>
      </w:r>
      <w:r w:rsidRPr="00080FFA">
        <w:rPr>
          <w:rFonts w:ascii="Arial" w:hAnsi="Arial" w:cs="Arial"/>
          <w:sz w:val="22"/>
          <w:szCs w:val="22"/>
        </w:rPr>
        <w:t>TTGCCGCTCTTCTTGCCGCC</w:t>
      </w:r>
      <w:r>
        <w:rPr>
          <w:rFonts w:ascii="Arial" w:hAnsi="Arial" w:cs="Arial"/>
          <w:sz w:val="22"/>
          <w:szCs w:val="22"/>
        </w:rPr>
        <w:t xml:space="preserve"> and </w:t>
      </w:r>
      <w:r w:rsidRPr="006D75FA">
        <w:rPr>
          <w:rFonts w:ascii="Arial" w:hAnsi="Arial" w:cs="Arial"/>
          <w:sz w:val="22"/>
          <w:szCs w:val="22"/>
        </w:rPr>
        <w:t>GAPDH</w:t>
      </w:r>
      <w:r>
        <w:rPr>
          <w:rFonts w:ascii="Arial" w:hAnsi="Arial" w:cs="Arial"/>
          <w:sz w:val="22"/>
          <w:szCs w:val="22"/>
        </w:rPr>
        <w:t>:</w:t>
      </w:r>
      <w:r w:rsidRPr="006D75FA">
        <w:rPr>
          <w:rFonts w:ascii="Arial" w:hAnsi="Arial" w:cs="Arial"/>
          <w:sz w:val="22"/>
          <w:szCs w:val="22"/>
        </w:rPr>
        <w:t xml:space="preserve"> Forward 5’-GAAGGCCATGCCAGTGAGCT reverse 5’- GCCACCCAGAAGACTGTGGAT)</w:t>
      </w:r>
      <w:r>
        <w:rPr>
          <w:rFonts w:ascii="Arial" w:hAnsi="Arial" w:cs="Arial"/>
          <w:sz w:val="22"/>
          <w:szCs w:val="22"/>
        </w:rPr>
        <w:t>.</w:t>
      </w:r>
    </w:p>
    <w:p w:rsidR="0049167E" w:rsidRDefault="0049167E" w:rsidP="0049167E">
      <w:r w:rsidRPr="009B760A">
        <w:rPr>
          <w:rFonts w:ascii="Symbol" w:hAnsi="Symbol"/>
          <w:sz w:val="22"/>
          <w:szCs w:val="22"/>
        </w:rPr>
        <w:t></w:t>
      </w:r>
      <w:r w:rsidRPr="009B760A">
        <w:rPr>
          <w:sz w:val="22"/>
          <w:szCs w:val="22"/>
        </w:rPr>
        <w:t>-</w:t>
      </w:r>
      <w:r w:rsidRPr="009B760A">
        <w:rPr>
          <w:rFonts w:ascii="Arial" w:hAnsi="Arial" w:cs="Arial"/>
          <w:sz w:val="22"/>
          <w:szCs w:val="22"/>
        </w:rPr>
        <w:t>SMA</w:t>
      </w:r>
      <w:r>
        <w:t xml:space="preserve"> </w:t>
      </w:r>
      <w:proofErr w:type="gramStart"/>
      <w:r w:rsidRPr="009B760A">
        <w:rPr>
          <w:rFonts w:ascii="Arial" w:hAnsi="Arial" w:cs="Arial"/>
          <w:sz w:val="22"/>
          <w:szCs w:val="22"/>
        </w:rPr>
        <w:t>luciferase construct</w:t>
      </w:r>
      <w:proofErr w:type="gramEnd"/>
    </w:p>
    <w:p w:rsidR="0049167E" w:rsidRDefault="0049167E" w:rsidP="004916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(Forward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>
          <w:rPr>
            <w:rFonts w:ascii="Arial" w:hAnsi="Arial"/>
            <w:sz w:val="22"/>
          </w:rPr>
          <w:t>5’</w:t>
        </w:r>
      </w:smartTag>
      <w:r>
        <w:rPr>
          <w:rFonts w:ascii="Arial" w:hAnsi="Arial"/>
          <w:sz w:val="22"/>
        </w:rPr>
        <w:t>-</w:t>
      </w:r>
      <w:r w:rsidRPr="007B6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CCCGCTCGAGATGGTCCTTAATCATGCT</w:t>
      </w:r>
      <w:r>
        <w:rPr>
          <w:rFonts w:ascii="Arial" w:hAnsi="Arial"/>
          <w:sz w:val="22"/>
        </w:rPr>
        <w:t xml:space="preserve">; Reverse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>
          <w:rPr>
            <w:rFonts w:ascii="Arial" w:hAnsi="Arial"/>
            <w:sz w:val="22"/>
          </w:rPr>
          <w:t>5’</w:t>
        </w:r>
      </w:smartTag>
      <w:r>
        <w:rPr>
          <w:rFonts w:ascii="Arial" w:hAnsi="Arial"/>
          <w:sz w:val="22"/>
        </w:rPr>
        <w:t>-</w:t>
      </w:r>
      <w:r w:rsidRPr="007B6E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CCCAAGCTTCTTACCCTGACAGCGACTGG</w:t>
      </w:r>
      <w:r>
        <w:rPr>
          <w:rFonts w:ascii="Arial" w:hAnsi="Arial"/>
          <w:sz w:val="22"/>
        </w:rPr>
        <w:t>).</w:t>
      </w:r>
    </w:p>
    <w:p w:rsidR="0049167E" w:rsidRDefault="0049167E" w:rsidP="0049167E">
      <w:pPr>
        <w:rPr>
          <w:rFonts w:ascii="Arial" w:hAnsi="Arial"/>
          <w:sz w:val="22"/>
        </w:rPr>
      </w:pPr>
    </w:p>
    <w:p w:rsidR="0049167E" w:rsidRDefault="0049167E" w:rsidP="0049167E">
      <w:pPr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Western blot</w:t>
      </w:r>
    </w:p>
    <w:p w:rsidR="0049167E" w:rsidRDefault="0049167E" w:rsidP="0049167E">
      <w:pPr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Cells were l</w:t>
      </w:r>
      <w:r w:rsidRPr="006D75FA">
        <w:rPr>
          <w:rFonts w:ascii="Arial" w:hAnsi="Arial"/>
          <w:sz w:val="22"/>
        </w:rPr>
        <w:t>ysed</w:t>
      </w:r>
      <w:r>
        <w:rPr>
          <w:rFonts w:ascii="Arial" w:hAnsi="Arial"/>
          <w:sz w:val="22"/>
        </w:rPr>
        <w:t xml:space="preserve"> in a lysis buffer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0"/>
          <w:attr w:name="UnitName" w:val="mm"/>
        </w:smartTagPr>
        <w:r>
          <w:rPr>
            <w:rFonts w:ascii="Arial" w:hAnsi="Arial"/>
            <w:sz w:val="22"/>
          </w:rPr>
          <w:t xml:space="preserve">50 </w:t>
        </w:r>
        <w:proofErr w:type="spellStart"/>
        <w:r>
          <w:rPr>
            <w:rFonts w:ascii="Arial" w:hAnsi="Arial"/>
            <w:sz w:val="22"/>
          </w:rPr>
          <w:t>mM</w:t>
        </w:r>
      </w:smartTag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Tris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HCl</w:t>
      </w:r>
      <w:proofErr w:type="spellEnd"/>
      <w:r>
        <w:rPr>
          <w:rFonts w:ascii="Arial" w:hAnsi="Arial"/>
          <w:sz w:val="22"/>
        </w:rPr>
        <w:t xml:space="preserve"> (pH 8.0),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50"/>
          <w:attr w:name="UnitName" w:val="mm"/>
        </w:smartTagPr>
        <w:r>
          <w:rPr>
            <w:rFonts w:ascii="Arial" w:hAnsi="Arial"/>
            <w:sz w:val="22"/>
          </w:rPr>
          <w:t xml:space="preserve">150 </w:t>
        </w:r>
        <w:proofErr w:type="spellStart"/>
        <w:r>
          <w:rPr>
            <w:rFonts w:ascii="Arial" w:hAnsi="Arial"/>
            <w:sz w:val="22"/>
          </w:rPr>
          <w:t>mM</w:t>
        </w:r>
      </w:smartTag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NaCl</w:t>
      </w:r>
      <w:proofErr w:type="spellEnd"/>
      <w:r>
        <w:rPr>
          <w:rFonts w:ascii="Arial" w:hAnsi="Arial"/>
          <w:sz w:val="22"/>
        </w:rPr>
        <w:t xml:space="preserve">, 0.1% SDS, 0.5% sodium </w:t>
      </w:r>
      <w:proofErr w:type="spellStart"/>
      <w:r>
        <w:rPr>
          <w:rFonts w:ascii="Arial" w:hAnsi="Arial"/>
          <w:sz w:val="22"/>
        </w:rPr>
        <w:t>deoxycholate</w:t>
      </w:r>
      <w:proofErr w:type="spellEnd"/>
      <w:r>
        <w:rPr>
          <w:rFonts w:ascii="Arial" w:hAnsi="Arial"/>
          <w:sz w:val="22"/>
        </w:rPr>
        <w:t>, 0.02% Na</w:t>
      </w:r>
      <w:r>
        <w:rPr>
          <w:rFonts w:ascii="Arial" w:hAnsi="Arial"/>
          <w:sz w:val="22"/>
          <w:vertAlign w:val="subscript"/>
        </w:rPr>
        <w:t>3</w:t>
      </w:r>
      <w:r>
        <w:rPr>
          <w:rFonts w:ascii="Arial" w:hAnsi="Arial"/>
          <w:sz w:val="22"/>
        </w:rPr>
        <w:t xml:space="preserve">N, 1% </w:t>
      </w:r>
      <w:proofErr w:type="spellStart"/>
      <w:r>
        <w:rPr>
          <w:rFonts w:ascii="Arial" w:hAnsi="Arial"/>
          <w:sz w:val="22"/>
        </w:rPr>
        <w:t>Nonidet</w:t>
      </w:r>
      <w:proofErr w:type="spellEnd"/>
      <w:r>
        <w:rPr>
          <w:rFonts w:ascii="Arial" w:hAnsi="Arial"/>
          <w:sz w:val="22"/>
        </w:rPr>
        <w:t xml:space="preserve"> P40,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mm"/>
        </w:smartTagPr>
        <w:r>
          <w:rPr>
            <w:rFonts w:ascii="Arial" w:hAnsi="Arial"/>
            <w:sz w:val="22"/>
          </w:rPr>
          <w:t xml:space="preserve">1 </w:t>
        </w:r>
        <w:proofErr w:type="spellStart"/>
        <w:r>
          <w:rPr>
            <w:rFonts w:ascii="Arial" w:hAnsi="Arial"/>
            <w:sz w:val="22"/>
          </w:rPr>
          <w:t>mM</w:t>
        </w:r>
      </w:smartTag>
      <w:proofErr w:type="spellEnd"/>
      <w:r>
        <w:rPr>
          <w:rFonts w:ascii="Arial" w:hAnsi="Arial"/>
          <w:sz w:val="22"/>
        </w:rPr>
        <w:t xml:space="preserve"> PMSF and 2 </w:t>
      </w:r>
      <w:r>
        <w:rPr>
          <w:i/>
          <w:sz w:val="22"/>
        </w:rPr>
        <w:t>µ</w:t>
      </w:r>
      <w:r>
        <w:rPr>
          <w:rFonts w:ascii="Arial" w:hAnsi="Arial"/>
          <w:sz w:val="22"/>
        </w:rPr>
        <w:t xml:space="preserve">g/ml </w:t>
      </w:r>
      <w:proofErr w:type="spellStart"/>
      <w:r>
        <w:rPr>
          <w:rFonts w:ascii="Arial" w:hAnsi="Arial"/>
          <w:sz w:val="22"/>
        </w:rPr>
        <w:t>aprotinin</w:t>
      </w:r>
      <w:proofErr w:type="spellEnd"/>
      <w:r>
        <w:rPr>
          <w:rFonts w:ascii="Arial" w:hAnsi="Arial"/>
          <w:sz w:val="22"/>
        </w:rPr>
        <w:t xml:space="preserve">). Protein concentrations were determined by BCA assay. Protein samples (20 </w:t>
      </w:r>
      <w:r>
        <w:rPr>
          <w:i/>
          <w:sz w:val="22"/>
        </w:rPr>
        <w:t>µ</w:t>
      </w:r>
      <w:r>
        <w:rPr>
          <w:rFonts w:ascii="Arial" w:hAnsi="Arial"/>
          <w:sz w:val="22"/>
        </w:rPr>
        <w:t xml:space="preserve">g) were separated by 8-16% SDS/PAGE gels and transferred onto a nitrocellulose membrane. The membrane was incubated with primary antibodies diluted in 1% non-fat milk in a PBS containing 0.1% Tween 20, followed by incubation with a horseradish peroxidase-conjugated IgG secondary antibody. Visualization was carried out using an ECL (enhanced </w:t>
      </w:r>
      <w:proofErr w:type="spellStart"/>
      <w:r>
        <w:rPr>
          <w:rFonts w:ascii="Arial" w:hAnsi="Arial"/>
          <w:sz w:val="22"/>
        </w:rPr>
        <w:t>chemiluminescence</w:t>
      </w:r>
      <w:proofErr w:type="spellEnd"/>
      <w:r>
        <w:rPr>
          <w:rFonts w:ascii="Arial" w:hAnsi="Arial"/>
          <w:sz w:val="22"/>
        </w:rPr>
        <w:t>) kit.</w:t>
      </w:r>
    </w:p>
    <w:p w:rsidR="0049167E" w:rsidRDefault="0049167E" w:rsidP="0049167E">
      <w:pPr>
        <w:autoSpaceDE w:val="0"/>
        <w:autoSpaceDN w:val="0"/>
        <w:adjustRightInd w:val="0"/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Plasmid containing only the YY1 promoter was kindly provided by Dr. Denis C. </w:t>
      </w:r>
      <w:proofErr w:type="spellStart"/>
      <w:r>
        <w:rPr>
          <w:rFonts w:ascii="Arial" w:hAnsi="Arial"/>
          <w:sz w:val="22"/>
        </w:rPr>
        <w:t>Guttridge</w:t>
      </w:r>
      <w:proofErr w:type="spellEnd"/>
      <w:r>
        <w:rPr>
          <w:rFonts w:ascii="Arial" w:hAnsi="Arial"/>
          <w:sz w:val="22"/>
        </w:rPr>
        <w:t xml:space="preserve"> (Ohio State University). To construct the </w:t>
      </w:r>
      <w:r>
        <w:rPr>
          <w:sz w:val="22"/>
        </w:rPr>
        <w:t>α</w:t>
      </w:r>
      <w:r>
        <w:rPr>
          <w:rFonts w:ascii="Arial" w:hAnsi="Arial"/>
          <w:sz w:val="22"/>
        </w:rPr>
        <w:t xml:space="preserve">-SMA-luciferase reporter plasmid, the </w:t>
      </w:r>
      <w:r>
        <w:rPr>
          <w:sz w:val="22"/>
        </w:rPr>
        <w:t>α</w:t>
      </w:r>
      <w:r>
        <w:rPr>
          <w:rFonts w:ascii="Arial" w:hAnsi="Arial"/>
          <w:sz w:val="22"/>
        </w:rPr>
        <w:t xml:space="preserve">-SMA promoter was amplified by PCR using the primers Amplification was completed using mouse lung fibroblast genomic DNA. The DNA was cut with </w:t>
      </w:r>
      <w:proofErr w:type="spellStart"/>
      <w:r w:rsidRPr="008F2B88">
        <w:rPr>
          <w:rFonts w:ascii="Arial" w:hAnsi="Arial"/>
          <w:i/>
          <w:sz w:val="22"/>
        </w:rPr>
        <w:t>Xhol</w:t>
      </w:r>
      <w:proofErr w:type="spellEnd"/>
      <w:r>
        <w:rPr>
          <w:rFonts w:ascii="Arial" w:hAnsi="Arial"/>
          <w:sz w:val="22"/>
        </w:rPr>
        <w:t xml:space="preserve"> and </w:t>
      </w:r>
      <w:proofErr w:type="spellStart"/>
      <w:r>
        <w:rPr>
          <w:rFonts w:ascii="Arial" w:hAnsi="Arial"/>
          <w:i/>
          <w:sz w:val="22"/>
        </w:rPr>
        <w:t>HindIII</w:t>
      </w:r>
      <w:proofErr w:type="spellEnd"/>
      <w:r>
        <w:rPr>
          <w:rFonts w:ascii="Arial" w:hAnsi="Arial"/>
          <w:i/>
          <w:sz w:val="22"/>
        </w:rPr>
        <w:t>,</w:t>
      </w:r>
      <w:r>
        <w:rPr>
          <w:rFonts w:ascii="Arial" w:hAnsi="Arial"/>
          <w:sz w:val="22"/>
        </w:rPr>
        <w:t xml:space="preserve"> and </w:t>
      </w:r>
      <w:proofErr w:type="spellStart"/>
      <w:r>
        <w:rPr>
          <w:rFonts w:ascii="Arial" w:hAnsi="Arial"/>
          <w:sz w:val="22"/>
        </w:rPr>
        <w:t>subcloned</w:t>
      </w:r>
      <w:proofErr w:type="spellEnd"/>
      <w:r>
        <w:rPr>
          <w:rFonts w:ascii="Arial" w:hAnsi="Arial"/>
          <w:sz w:val="22"/>
        </w:rPr>
        <w:t xml:space="preserve"> into the </w:t>
      </w:r>
      <w:proofErr w:type="spellStart"/>
      <w:r w:rsidRPr="008F2B88">
        <w:rPr>
          <w:rFonts w:ascii="Arial" w:hAnsi="Arial"/>
          <w:i/>
          <w:sz w:val="22"/>
        </w:rPr>
        <w:t>Xhol</w:t>
      </w:r>
      <w:proofErr w:type="spellEnd"/>
      <w:r>
        <w:rPr>
          <w:rFonts w:ascii="Arial" w:hAnsi="Arial"/>
          <w:sz w:val="22"/>
        </w:rPr>
        <w:t xml:space="preserve"> and </w:t>
      </w:r>
      <w:proofErr w:type="spellStart"/>
      <w:r w:rsidRPr="008F2B88">
        <w:rPr>
          <w:rFonts w:ascii="Arial" w:hAnsi="Arial"/>
          <w:i/>
          <w:sz w:val="22"/>
        </w:rPr>
        <w:t>HindIII</w:t>
      </w:r>
      <w:proofErr w:type="spellEnd"/>
      <w:r>
        <w:rPr>
          <w:rFonts w:ascii="Arial" w:hAnsi="Arial"/>
          <w:sz w:val="22"/>
        </w:rPr>
        <w:t xml:space="preserve"> sites of the pGL3 basic vector (</w:t>
      </w:r>
      <w:proofErr w:type="spellStart"/>
      <w:r>
        <w:rPr>
          <w:rFonts w:ascii="Arial" w:hAnsi="Arial"/>
          <w:sz w:val="22"/>
        </w:rPr>
        <w:t>Promega</w:t>
      </w:r>
      <w:proofErr w:type="spellEnd"/>
      <w:r>
        <w:rPr>
          <w:rFonts w:ascii="Arial" w:hAnsi="Arial"/>
          <w:sz w:val="22"/>
        </w:rPr>
        <w:t xml:space="preserve">). We transiently transfected YY1-luc or the </w:t>
      </w:r>
      <w:r>
        <w:rPr>
          <w:sz w:val="22"/>
        </w:rPr>
        <w:t>α</w:t>
      </w:r>
      <w:r>
        <w:rPr>
          <w:rFonts w:ascii="Arial" w:hAnsi="Arial"/>
          <w:sz w:val="22"/>
        </w:rPr>
        <w:t xml:space="preserve">-SMA-Luc </w:t>
      </w:r>
      <w:proofErr w:type="gramStart"/>
      <w:r>
        <w:rPr>
          <w:rFonts w:ascii="Arial" w:hAnsi="Arial"/>
          <w:sz w:val="22"/>
        </w:rPr>
        <w:t>reporter</w:t>
      </w:r>
      <w:proofErr w:type="gramEnd"/>
      <w:r>
        <w:rPr>
          <w:rFonts w:ascii="Arial" w:hAnsi="Arial"/>
          <w:sz w:val="22"/>
        </w:rPr>
        <w:t xml:space="preserve"> constructs into MRC5 cells using electroporation (300V, 1050 Capacitance). The </w:t>
      </w:r>
      <w:r>
        <w:rPr>
          <w:rFonts w:ascii="Arial" w:hAnsi="Arial"/>
          <w:sz w:val="22"/>
        </w:rPr>
        <w:lastRenderedPageBreak/>
        <w:t>transfected cells were placed in OPTI-MEM media containing 0.1% FBS overnight in 24-well plates, followed by stimulation with IL-13 for 24 h. U</w:t>
      </w:r>
      <w:bookmarkStart w:id="0" w:name="_GoBack"/>
      <w:bookmarkEnd w:id="0"/>
      <w:r>
        <w:rPr>
          <w:rFonts w:ascii="Arial" w:hAnsi="Arial"/>
          <w:sz w:val="22"/>
        </w:rPr>
        <w:t xml:space="preserve">sing the same procedure, we </w:t>
      </w:r>
      <w:proofErr w:type="spellStart"/>
      <w:r>
        <w:rPr>
          <w:rFonts w:ascii="Arial" w:hAnsi="Arial"/>
          <w:sz w:val="22"/>
        </w:rPr>
        <w:t>cotransfected</w:t>
      </w:r>
      <w:proofErr w:type="spellEnd"/>
      <w:r>
        <w:rPr>
          <w:rFonts w:ascii="Arial" w:hAnsi="Arial"/>
          <w:sz w:val="22"/>
        </w:rPr>
        <w:t xml:space="preserve"> a YY1 plasmid with </w:t>
      </w:r>
      <w:r>
        <w:rPr>
          <w:sz w:val="22"/>
        </w:rPr>
        <w:t>α</w:t>
      </w:r>
      <w:r>
        <w:rPr>
          <w:rFonts w:ascii="Arial" w:hAnsi="Arial"/>
          <w:sz w:val="22"/>
        </w:rPr>
        <w:t>-SMA-Luc.</w:t>
      </w:r>
    </w:p>
    <w:p w:rsidR="00FA1CA5" w:rsidRDefault="0049167E"/>
    <w:sectPr w:rsidR="00FA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7E"/>
    <w:rsid w:val="000654BA"/>
    <w:rsid w:val="0049167E"/>
    <w:rsid w:val="005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7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7E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7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7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JohnGuo</dc:creator>
  <cp:lastModifiedBy>JohnGuo</cp:lastModifiedBy>
  <cp:revision>1</cp:revision>
  <dcterms:created xsi:type="dcterms:W3CDTF">2015-02-02T17:31:00Z</dcterms:created>
  <dcterms:modified xsi:type="dcterms:W3CDTF">2015-02-02T17:33:00Z</dcterms:modified>
</cp:coreProperties>
</file>