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3" w:rsidRPr="00A67297" w:rsidRDefault="00BB5C53" w:rsidP="00BB5C53">
      <w:pPr>
        <w:spacing w:line="240" w:lineRule="auto"/>
        <w:rPr>
          <w:sz w:val="28"/>
        </w:rPr>
      </w:pPr>
      <w:r>
        <w:rPr>
          <w:sz w:val="32"/>
        </w:rPr>
        <w:t xml:space="preserve">S1. </w:t>
      </w:r>
      <w:proofErr w:type="gramStart"/>
      <w:r w:rsidR="00AB4ED4">
        <w:rPr>
          <w:sz w:val="32"/>
        </w:rPr>
        <w:t>Supporting information.</w:t>
      </w:r>
      <w:proofErr w:type="gramEnd"/>
      <w:r w:rsidR="00AB4ED4">
        <w:rPr>
          <w:sz w:val="32"/>
        </w:rPr>
        <w:t xml:space="preserve"> R code and test data.</w:t>
      </w:r>
      <w:bookmarkStart w:id="0" w:name="_GoBack"/>
      <w:bookmarkEnd w:id="0"/>
    </w:p>
    <w:p w:rsidR="00BB5C53" w:rsidRDefault="00BB5C53" w:rsidP="00BB5C53">
      <w:pPr>
        <w:spacing w:line="240" w:lineRule="auto"/>
      </w:pPr>
      <w:r>
        <w:t>All the plots and the bootstrap test were done using the “R” statistical package [7] run using “R Studio</w:t>
      </w:r>
      <w:proofErr w:type="gramStart"/>
      <w:r>
        <w:t>”[</w:t>
      </w:r>
      <w:proofErr w:type="gramEnd"/>
      <w:r>
        <w:t xml:space="preserve">8]. Both of these programs can be downloaded free of charge. </w:t>
      </w:r>
    </w:p>
    <w:p w:rsidR="00BB5C53" w:rsidRDefault="00BB5C53" w:rsidP="00BB5C53">
      <w:pPr>
        <w:spacing w:line="240" w:lineRule="auto"/>
      </w:pPr>
      <w:r>
        <w:t xml:space="preserve">The R code suitable for producing individual plots and the bootstrap test </w:t>
      </w:r>
      <w:proofErr w:type="gramStart"/>
      <w:r>
        <w:t>is given</w:t>
      </w:r>
      <w:proofErr w:type="gramEnd"/>
      <w:r>
        <w:t xml:space="preserve"> below. It is written as simply as possible, but a reasonable knowledge of R is required to run it because it requires manual intervention in several places. For </w:t>
      </w:r>
      <w:proofErr w:type="gramStart"/>
      <w:r>
        <w:t>example</w:t>
      </w:r>
      <w:proofErr w:type="gramEnd"/>
      <w:r>
        <w:t xml:space="preserve"> “n” has to be entered manually. It is also necessary to make adjustments if the data is ± standard errors instead of standard deviations, and the X and Y limits of the plots will need to </w:t>
      </w:r>
      <w:proofErr w:type="gramStart"/>
      <w:r>
        <w:t>be adjusted</w:t>
      </w:r>
      <w:proofErr w:type="gramEnd"/>
      <w:r>
        <w:t xml:space="preserve"> to ensure that they fit the data. The </w:t>
      </w:r>
      <w:proofErr w:type="spellStart"/>
      <w:r>
        <w:t>dotplots</w:t>
      </w:r>
      <w:proofErr w:type="spellEnd"/>
      <w:r>
        <w:t xml:space="preserve"> and bootstrap test require a decision on which dose levels are to be </w:t>
      </w:r>
      <w:proofErr w:type="gramStart"/>
      <w:r>
        <w:t>plotted</w:t>
      </w:r>
      <w:proofErr w:type="gramEnd"/>
      <w:r>
        <w:t xml:space="preserve"> or compared. Any code or text following a hash mark # is ignored by R so is used to give instructions. A small set of test data </w:t>
      </w:r>
      <w:proofErr w:type="gramStart"/>
      <w:r>
        <w:t>is also given</w:t>
      </w:r>
      <w:proofErr w:type="gramEnd"/>
      <w:r>
        <w:t xml:space="preserve"> to show the </w:t>
      </w:r>
      <w:r w:rsidR="008D75DE">
        <w:t xml:space="preserve">required </w:t>
      </w:r>
      <w:r>
        <w:t>form</w:t>
      </w:r>
      <w:r w:rsidR="008D75DE">
        <w:t>at</w:t>
      </w:r>
      <w:r>
        <w:t xml:space="preserve"> of data and headings accepted by the code.</w:t>
      </w:r>
      <w:r w:rsidR="008D75DE">
        <w:t xml:space="preserve"> This </w:t>
      </w:r>
      <w:proofErr w:type="gramStart"/>
      <w:r w:rsidR="008D75DE">
        <w:t>can be used</w:t>
      </w:r>
      <w:proofErr w:type="gramEnd"/>
      <w:r w:rsidR="008D75DE">
        <w:t xml:space="preserve"> for practice.</w:t>
      </w:r>
      <w:r>
        <w:t xml:space="preserve"> The columns can be in any order, but column names should be as shown and are case sensitive. Beware that authors sometimes claim that their data is ± SD when it is in fact ± SE. Users are free to alter the code as they wish.</w:t>
      </w:r>
    </w:p>
    <w:p w:rsidR="00BB5C53" w:rsidRDefault="00BB5C53" w:rsidP="00BB5C53">
      <w:pPr>
        <w:spacing w:line="240" w:lineRule="auto"/>
      </w:pPr>
      <w:r>
        <w:t xml:space="preserve">Please note that </w:t>
      </w:r>
      <w:r w:rsidRPr="00E15F30">
        <w:rPr>
          <w:b/>
          <w:sz w:val="24"/>
        </w:rPr>
        <w:t xml:space="preserve">anyone using this code does so at </w:t>
      </w:r>
      <w:proofErr w:type="gramStart"/>
      <w:r w:rsidRPr="00E15F30">
        <w:rPr>
          <w:b/>
          <w:sz w:val="24"/>
        </w:rPr>
        <w:t>their</w:t>
      </w:r>
      <w:proofErr w:type="gramEnd"/>
      <w:r w:rsidRPr="00E15F30">
        <w:rPr>
          <w:b/>
          <w:sz w:val="24"/>
        </w:rPr>
        <w:t xml:space="preserve"> own risk</w:t>
      </w:r>
      <w:r>
        <w:t>. The author accepts no responsibility for any errors or omissions or any consequential losses arising from its use.</w:t>
      </w:r>
    </w:p>
    <w:p w:rsidR="00BB5C53" w:rsidRDefault="00BB5C53" w:rsidP="00BB5C53">
      <w:pPr>
        <w:spacing w:line="240" w:lineRule="auto"/>
        <w:rPr>
          <w:sz w:val="28"/>
        </w:rPr>
      </w:pPr>
    </w:p>
    <w:p w:rsidR="00BB5C53" w:rsidRDefault="00BB5C53" w:rsidP="00BB5C53">
      <w:pPr>
        <w:spacing w:line="240" w:lineRule="auto"/>
      </w:pPr>
      <w:r>
        <w:br w:type="page"/>
      </w:r>
    </w:p>
    <w:p w:rsidR="00BB5C53" w:rsidRDefault="00BB5C53" w:rsidP="00BB5C53">
      <w:pPr>
        <w:autoSpaceDE w:val="0"/>
        <w:autoSpaceDN w:val="0"/>
        <w:adjustRightInd w:val="0"/>
        <w:spacing w:line="240" w:lineRule="auto"/>
      </w:pPr>
    </w:p>
    <w:p w:rsidR="00BB5C53" w:rsidRDefault="00BB5C53" w:rsidP="00BB5C53">
      <w:pPr>
        <w:autoSpaceDE w:val="0"/>
        <w:autoSpaceDN w:val="0"/>
        <w:adjustRightInd w:val="0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319"/>
        <w:gridCol w:w="734"/>
        <w:gridCol w:w="803"/>
        <w:gridCol w:w="716"/>
        <w:gridCol w:w="820"/>
        <w:gridCol w:w="803"/>
        <w:gridCol w:w="837"/>
        <w:gridCol w:w="768"/>
        <w:gridCol w:w="820"/>
        <w:gridCol w:w="872"/>
      </w:tblGrid>
      <w:tr w:rsidR="008D75DE" w:rsidRPr="00325D30" w:rsidTr="009358DE">
        <w:trPr>
          <w:trHeight w:val="300"/>
        </w:trPr>
        <w:tc>
          <w:tcPr>
            <w:tcW w:w="9242" w:type="dxa"/>
            <w:gridSpan w:val="11"/>
            <w:noWrap/>
          </w:tcPr>
          <w:p w:rsidR="008D75DE" w:rsidRPr="00325D30" w:rsidRDefault="008D75DE" w:rsidP="008D75D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Table S1. </w:t>
            </w:r>
            <w:proofErr w:type="gramStart"/>
            <w:r>
              <w:rPr>
                <w:sz w:val="16"/>
              </w:rPr>
              <w:t>Data  for</w:t>
            </w:r>
            <w:proofErr w:type="gramEnd"/>
            <w:r>
              <w:rPr>
                <w:sz w:val="16"/>
              </w:rPr>
              <w:t xml:space="preserve"> practice in use of the R code (A subset of data taken from </w:t>
            </w:r>
            <w:proofErr w:type="spellStart"/>
            <w:r>
              <w:rPr>
                <w:sz w:val="16"/>
              </w:rPr>
              <w:t>Seo</w:t>
            </w:r>
            <w:proofErr w:type="spellEnd"/>
            <w:r>
              <w:rPr>
                <w:sz w:val="16"/>
              </w:rPr>
              <w:t xml:space="preserve"> [13]. This data should be transferred to a </w:t>
            </w:r>
            <w:proofErr w:type="gramStart"/>
            <w:r>
              <w:rPr>
                <w:sz w:val="16"/>
              </w:rPr>
              <w:t>spread-sheet</w:t>
            </w:r>
            <w:proofErr w:type="gramEnd"/>
            <w:r>
              <w:rPr>
                <w:sz w:val="16"/>
              </w:rPr>
              <w:t xml:space="preserve"> such as EXCEL and copied to the clipboard in order to be read into the R software program using the R code given in here. Note that each cell in EXCEL must only have a single word or number. If two words are required there must be no space between them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Sex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Biomarker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Units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X1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sd1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X2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sd2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X3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sd3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X4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sd4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WBC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(K)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1.83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6.62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0.71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7.76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1.58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9.35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1.31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Neutrophil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4.6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18.6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20.1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24.8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4.9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Lymphocyte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80.1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74.8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73.6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6.9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68.7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Monocyte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3.6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3.9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4.1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1.8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Eosinophil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1.4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1.9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0.7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1.8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RBC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(M)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8.56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0.19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8.43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0.34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8.55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8.19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0.19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25D30">
              <w:rPr>
                <w:sz w:val="16"/>
              </w:rPr>
              <w:t>Hb</w:t>
            </w:r>
            <w:proofErr w:type="spellEnd"/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(g/dl)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15.3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14.9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0.7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14.8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25D30">
              <w:rPr>
                <w:sz w:val="16"/>
              </w:rPr>
              <w:t>Hct</w:t>
            </w:r>
            <w:proofErr w:type="spellEnd"/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45.5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44.3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1.8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44.4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43.1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0.8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MCV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</w:t>
            </w:r>
            <w:proofErr w:type="spellStart"/>
            <w:r w:rsidRPr="00325D30">
              <w:rPr>
                <w:sz w:val="16"/>
              </w:rPr>
              <w:t>fL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53.1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52.5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1.3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52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2.7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52.7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MCH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</w:t>
            </w:r>
            <w:proofErr w:type="spellStart"/>
            <w:r w:rsidRPr="00325D30">
              <w:rPr>
                <w:sz w:val="16"/>
              </w:rPr>
              <w:t>pg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17.9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17.6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17.6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MCHC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(g/</w:t>
            </w:r>
            <w:proofErr w:type="spellStart"/>
            <w:r w:rsidRPr="00325D30">
              <w:rPr>
                <w:sz w:val="16"/>
              </w:rPr>
              <w:t>dL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33.8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33.5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33.2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33.4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Reticulocyte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2.04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2.1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2.38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2.37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0.38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PLT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(K)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1148.2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124.4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1071.6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98.4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1213.9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123.4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1264.5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110.5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PT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(sec)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17.7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17.6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16.7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16.5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APTT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(sec)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20.3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19.5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1.9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19.4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18.4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1.1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WBC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(K)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3.72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1.86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6.84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2.09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4.44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6.39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1.83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Neutrophil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12.2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3.7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17.7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20.9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6.3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Lymphocyte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81.4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74.4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6.1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75.4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73.2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Monocyte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3.6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3.7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3.8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1.7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3.3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Eosinophil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2.1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1.9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2.6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2.1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RBC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(M)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7.82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0.28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8.16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7.96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7.82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0.25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25D30">
              <w:rPr>
                <w:sz w:val="16"/>
              </w:rPr>
              <w:t>Hb</w:t>
            </w:r>
            <w:proofErr w:type="spellEnd"/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(g/dl)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14.4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14.5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14.6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14.1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325D30">
              <w:rPr>
                <w:sz w:val="16"/>
              </w:rPr>
              <w:t>Hct</w:t>
            </w:r>
            <w:proofErr w:type="spellEnd"/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42.3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43.1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42.8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42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1.2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MCV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</w:t>
            </w:r>
            <w:proofErr w:type="spellStart"/>
            <w:r w:rsidRPr="00325D30">
              <w:rPr>
                <w:sz w:val="16"/>
              </w:rPr>
              <w:t>fL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54.1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52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2.4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53.8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53.7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MCH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</w:t>
            </w:r>
            <w:proofErr w:type="spellStart"/>
            <w:r w:rsidRPr="00325D30">
              <w:rPr>
                <w:sz w:val="16"/>
              </w:rPr>
              <w:t>pg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18.5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17.5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18.3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18.1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MCHC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(g/</w:t>
            </w:r>
            <w:proofErr w:type="spellStart"/>
            <w:r w:rsidRPr="00325D30">
              <w:rPr>
                <w:sz w:val="16"/>
              </w:rPr>
              <w:t>dL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34.1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33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1.4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34.1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33.7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Reticulocyte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(%)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1.79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2.11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2.02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0.49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2.27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0.42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PLT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(K)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1153.7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171.4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1153.2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105.1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1169.5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427.3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1441.4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210.2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PT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(sec)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16.9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17.1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17.1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Female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APTT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(sec)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16.4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0.8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18.8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1.5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16.5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0.9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16.7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0.8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TP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(g/</w:t>
            </w:r>
            <w:proofErr w:type="spellStart"/>
            <w:r w:rsidRPr="00325D30">
              <w:rPr>
                <w:sz w:val="16"/>
              </w:rPr>
              <w:t>dL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6.2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6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5.4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4.8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0.3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Albumin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(g/</w:t>
            </w:r>
            <w:proofErr w:type="spellStart"/>
            <w:r w:rsidRPr="00325D30">
              <w:rPr>
                <w:sz w:val="16"/>
              </w:rPr>
              <w:t>dL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2.5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2.4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0.1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2.1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0.1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A/G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Ratio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0.67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0.68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0.73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0.02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0.74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0.05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T-BIL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(mg/</w:t>
            </w:r>
            <w:proofErr w:type="spellStart"/>
            <w:r w:rsidRPr="00325D30">
              <w:rPr>
                <w:sz w:val="16"/>
              </w:rPr>
              <w:t>dL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0.078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0.071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0.01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0.074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0.015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0.076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0.031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ALP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(U/L)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270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49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278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36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277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74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227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55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AST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(U/L)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99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117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20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103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138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25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ALT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(U/L)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35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37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10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31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39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13</w:t>
            </w:r>
          </w:p>
        </w:tc>
      </w:tr>
      <w:tr w:rsidR="008D75DE" w:rsidRPr="00325D30" w:rsidTr="009358DE">
        <w:trPr>
          <w:trHeight w:val="300"/>
        </w:trPr>
        <w:tc>
          <w:tcPr>
            <w:tcW w:w="75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Male</w:t>
            </w:r>
          </w:p>
        </w:tc>
        <w:tc>
          <w:tcPr>
            <w:tcW w:w="1319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BUN</w:t>
            </w:r>
          </w:p>
        </w:tc>
        <w:tc>
          <w:tcPr>
            <w:tcW w:w="734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(mg/</w:t>
            </w:r>
            <w:proofErr w:type="spellStart"/>
            <w:r w:rsidRPr="00325D30">
              <w:rPr>
                <w:sz w:val="16"/>
              </w:rPr>
              <w:t>dL</w:t>
            </w:r>
            <w:proofErr w:type="spellEnd"/>
            <w:r w:rsidRPr="00325D30">
              <w:rPr>
                <w:sz w:val="16"/>
              </w:rPr>
              <w:t>)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11.5</w:t>
            </w:r>
          </w:p>
        </w:tc>
        <w:tc>
          <w:tcPr>
            <w:tcW w:w="716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1.4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11.5</w:t>
            </w:r>
          </w:p>
        </w:tc>
        <w:tc>
          <w:tcPr>
            <w:tcW w:w="803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2.2</w:t>
            </w:r>
          </w:p>
        </w:tc>
        <w:tc>
          <w:tcPr>
            <w:tcW w:w="837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12.2</w:t>
            </w:r>
          </w:p>
        </w:tc>
        <w:tc>
          <w:tcPr>
            <w:tcW w:w="768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1.3</w:t>
            </w:r>
          </w:p>
        </w:tc>
        <w:tc>
          <w:tcPr>
            <w:tcW w:w="820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13.6</w:t>
            </w:r>
          </w:p>
        </w:tc>
        <w:tc>
          <w:tcPr>
            <w:tcW w:w="872" w:type="dxa"/>
            <w:noWrap/>
            <w:hideMark/>
          </w:tcPr>
          <w:p w:rsidR="008D75DE" w:rsidRPr="00325D30" w:rsidRDefault="008D75DE" w:rsidP="009358D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25D30">
              <w:rPr>
                <w:sz w:val="16"/>
              </w:rPr>
              <w:t>1.7</w:t>
            </w:r>
          </w:p>
        </w:tc>
      </w:tr>
    </w:tbl>
    <w:p w:rsidR="00BB5C53" w:rsidRDefault="00BB5C53" w:rsidP="00BB5C53">
      <w:pPr>
        <w:autoSpaceDE w:val="0"/>
        <w:autoSpaceDN w:val="0"/>
        <w:adjustRightInd w:val="0"/>
        <w:spacing w:line="240" w:lineRule="auto"/>
      </w:pPr>
    </w:p>
    <w:p w:rsidR="00BB5C53" w:rsidRDefault="00BB5C53" w:rsidP="00BB5C53">
      <w:pPr>
        <w:autoSpaceDE w:val="0"/>
        <w:autoSpaceDN w:val="0"/>
        <w:adjustRightInd w:val="0"/>
        <w:spacing w:line="240" w:lineRule="auto"/>
      </w:pPr>
    </w:p>
    <w:p w:rsidR="00BB5C53" w:rsidRPr="00BF315D" w:rsidRDefault="00BB5C53" w:rsidP="00BB5C53">
      <w:pPr>
        <w:rPr>
          <w:sz w:val="32"/>
        </w:rPr>
      </w:pPr>
      <w:proofErr w:type="gramStart"/>
      <w:r w:rsidRPr="00BF315D">
        <w:rPr>
          <w:sz w:val="32"/>
        </w:rPr>
        <w:lastRenderedPageBreak/>
        <w:t>R code to draw the plots and do the bootstrap test.</w:t>
      </w:r>
      <w:proofErr w:type="gramEnd"/>
      <w:r w:rsidRPr="00BF315D">
        <w:rPr>
          <w:sz w:val="32"/>
        </w:rPr>
        <w:t xml:space="preserve"> </w:t>
      </w:r>
    </w:p>
    <w:p w:rsidR="00BB5C53" w:rsidRDefault="00BB5C53" w:rsidP="00BB5C53">
      <w:r>
        <w:t xml:space="preserve">It is assumed that the user has some familiarity with R and </w:t>
      </w:r>
      <w:proofErr w:type="spellStart"/>
      <w:r>
        <w:t>RStudio</w:t>
      </w:r>
      <w:proofErr w:type="spellEnd"/>
      <w:r>
        <w:t xml:space="preserve"> and can make changes to the code where required. This code </w:t>
      </w:r>
      <w:proofErr w:type="gramStart"/>
      <w:r>
        <w:t>can be copied</w:t>
      </w:r>
      <w:proofErr w:type="gramEnd"/>
      <w:r>
        <w:t xml:space="preserve"> directly into the code section in </w:t>
      </w:r>
      <w:proofErr w:type="spellStart"/>
      <w:r>
        <w:t>RStudio</w:t>
      </w:r>
      <w:proofErr w:type="spellEnd"/>
      <w:r>
        <w:t xml:space="preserve">. The data in Appendix 1 </w:t>
      </w:r>
      <w:proofErr w:type="gramStart"/>
      <w:r>
        <w:t>can be used</w:t>
      </w:r>
      <w:proofErr w:type="gramEnd"/>
      <w:r>
        <w:t xml:space="preserve"> to test it. Sections of the code are marked and run as seems appropriate. Some manual intervention is required, as described in many cases following a hash mark (R ignores anything on a line after #).</w:t>
      </w:r>
    </w:p>
    <w:p w:rsidR="00BB5C53" w:rsidRDefault="00BB5C53" w:rsidP="00BB5C53">
      <w:r>
        <w:t xml:space="preserve">This code </w:t>
      </w:r>
      <w:proofErr w:type="gramStart"/>
      <w:r>
        <w:t>is used</w:t>
      </w:r>
      <w:proofErr w:type="gramEnd"/>
      <w:r>
        <w:t xml:space="preserve"> at your own risk. The author accepts no responsibility for any inaccuracies/mistakes and any consequential losses.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#######################################################################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### test code in paper 2.</w:t>
      </w:r>
      <w:proofErr w:type="gramEnd"/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############################################################</w:t>
      </w:r>
      <w:r>
        <w:rPr>
          <w:sz w:val="20"/>
          <w:szCs w:val="20"/>
        </w:rPr>
        <w:t>###########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</w:t>
      </w:r>
      <w:proofErr w:type="spellStart"/>
      <w:r w:rsidRPr="004356D8">
        <w:rPr>
          <w:sz w:val="20"/>
          <w:szCs w:val="20"/>
        </w:rPr>
        <w:t>Calulates</w:t>
      </w:r>
      <w:proofErr w:type="spellEnd"/>
      <w:r w:rsidRPr="004356D8">
        <w:rPr>
          <w:sz w:val="20"/>
          <w:szCs w:val="20"/>
        </w:rPr>
        <w:t xml:space="preserve"> ses1</w:t>
      </w:r>
      <w:proofErr w:type="gramStart"/>
      <w:r w:rsidRPr="004356D8">
        <w:rPr>
          <w:sz w:val="20"/>
          <w:szCs w:val="20"/>
        </w:rPr>
        <w:t>,ses2,ses3</w:t>
      </w:r>
      <w:proofErr w:type="gramEnd"/>
      <w:r w:rsidRPr="004356D8">
        <w:rPr>
          <w:sz w:val="20"/>
          <w:szCs w:val="20"/>
        </w:rPr>
        <w:t xml:space="preserve"> and makes suitable plots and a bootstrap test</w:t>
      </w:r>
    </w:p>
    <w:p w:rsidR="00BB5C53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## The code </w:t>
      </w:r>
      <w:proofErr w:type="gramStart"/>
      <w:r w:rsidRPr="004356D8">
        <w:rPr>
          <w:sz w:val="20"/>
          <w:szCs w:val="20"/>
        </w:rPr>
        <w:t>should be worked</w:t>
      </w:r>
      <w:proofErr w:type="gramEnd"/>
      <w:r w:rsidRPr="004356D8">
        <w:rPr>
          <w:sz w:val="20"/>
          <w:szCs w:val="20"/>
        </w:rPr>
        <w:t xml:space="preserve"> through sequentially running a few lines at a time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## Some knowledge of R is required. Code can be adapted for other comparisons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############################################################</w:t>
      </w:r>
      <w:r>
        <w:rPr>
          <w:sz w:val="20"/>
          <w:szCs w:val="20"/>
        </w:rPr>
        <w:t>###########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</w:t>
      </w:r>
      <w:r>
        <w:rPr>
          <w:sz w:val="20"/>
          <w:szCs w:val="20"/>
        </w:rPr>
        <w:t xml:space="preserve"> </w:t>
      </w:r>
      <w:proofErr w:type="spellStart"/>
      <w:r w:rsidRPr="004356D8">
        <w:rPr>
          <w:sz w:val="20"/>
          <w:szCs w:val="20"/>
        </w:rPr>
        <w:t>Calulates</w:t>
      </w:r>
      <w:proofErr w:type="spellEnd"/>
      <w:r w:rsidRPr="004356D8">
        <w:rPr>
          <w:sz w:val="20"/>
          <w:szCs w:val="20"/>
        </w:rPr>
        <w:t xml:space="preserve"> ses1</w:t>
      </w:r>
      <w:proofErr w:type="gramStart"/>
      <w:r w:rsidRPr="004356D8">
        <w:rPr>
          <w:sz w:val="20"/>
          <w:szCs w:val="20"/>
        </w:rPr>
        <w:t>,ses2,ses3</w:t>
      </w:r>
      <w:proofErr w:type="gramEnd"/>
      <w:r w:rsidRPr="004356D8">
        <w:rPr>
          <w:sz w:val="20"/>
          <w:szCs w:val="20"/>
        </w:rPr>
        <w:t xml:space="preserve"> and makes suitable plots and a bootstrap test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</w:t>
      </w:r>
      <w:r>
        <w:rPr>
          <w:sz w:val="20"/>
          <w:szCs w:val="20"/>
        </w:rPr>
        <w:t xml:space="preserve">### </w:t>
      </w:r>
      <w:r w:rsidRPr="004356D8">
        <w:rPr>
          <w:sz w:val="20"/>
          <w:szCs w:val="20"/>
        </w:rPr>
        <w:t xml:space="preserve">The code </w:t>
      </w:r>
      <w:proofErr w:type="gramStart"/>
      <w:r w:rsidRPr="004356D8">
        <w:rPr>
          <w:sz w:val="20"/>
          <w:szCs w:val="20"/>
        </w:rPr>
        <w:t>should be worked</w:t>
      </w:r>
      <w:proofErr w:type="gramEnd"/>
      <w:r w:rsidRPr="004356D8">
        <w:rPr>
          <w:sz w:val="20"/>
          <w:szCs w:val="20"/>
        </w:rPr>
        <w:t xml:space="preserve"> through sequentially running a few lines at a time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rm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list=</w:t>
      </w:r>
      <w:proofErr w:type="spellStart"/>
      <w:r w:rsidRPr="004356D8">
        <w:rPr>
          <w:sz w:val="20"/>
          <w:szCs w:val="20"/>
        </w:rPr>
        <w:t>ls</w:t>
      </w:r>
      <w:proofErr w:type="spellEnd"/>
      <w:r w:rsidRPr="004356D8">
        <w:rPr>
          <w:sz w:val="20"/>
          <w:szCs w:val="20"/>
        </w:rPr>
        <w:t>(all=TRUE))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rawdata</w:t>
      </w:r>
      <w:proofErr w:type="spellEnd"/>
      <w:proofErr w:type="gramEnd"/>
      <w:r w:rsidRPr="004356D8">
        <w:rPr>
          <w:sz w:val="20"/>
          <w:szCs w:val="20"/>
        </w:rPr>
        <w:t>&lt;-</w:t>
      </w:r>
      <w:proofErr w:type="spellStart"/>
      <w:r w:rsidRPr="004356D8">
        <w:rPr>
          <w:sz w:val="20"/>
          <w:szCs w:val="20"/>
        </w:rPr>
        <w:t>read.table</w:t>
      </w:r>
      <w:proofErr w:type="spellEnd"/>
      <w:r w:rsidRPr="004356D8">
        <w:rPr>
          <w:sz w:val="20"/>
          <w:szCs w:val="20"/>
        </w:rPr>
        <w:t>("clipboard", header=T) ## Data should have been copied to the clipboard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attach(</w:t>
      </w:r>
      <w:proofErr w:type="spellStart"/>
      <w:proofErr w:type="gramEnd"/>
      <w:r w:rsidRPr="004356D8">
        <w:rPr>
          <w:sz w:val="20"/>
          <w:szCs w:val="20"/>
        </w:rPr>
        <w:t>rawdata</w:t>
      </w:r>
      <w:proofErr w:type="spellEnd"/>
      <w:r w:rsidRPr="004356D8">
        <w:rPr>
          <w:sz w:val="20"/>
          <w:szCs w:val="20"/>
        </w:rPr>
        <w:t>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names(</w:t>
      </w:r>
      <w:proofErr w:type="spellStart"/>
      <w:proofErr w:type="gramEnd"/>
      <w:r w:rsidRPr="004356D8">
        <w:rPr>
          <w:sz w:val="20"/>
          <w:szCs w:val="20"/>
        </w:rPr>
        <w:t>rawdata</w:t>
      </w:r>
      <w:proofErr w:type="spellEnd"/>
      <w:r w:rsidRPr="004356D8">
        <w:rPr>
          <w:sz w:val="20"/>
          <w:szCs w:val="20"/>
        </w:rPr>
        <w:t>) # A check to make sure the data is present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n&lt;-10                 #Sample size. Change if necessary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nchar</w:t>
      </w:r>
      <w:proofErr w:type="spellEnd"/>
      <w:proofErr w:type="gramEnd"/>
      <w:r w:rsidRPr="004356D8">
        <w:rPr>
          <w:sz w:val="20"/>
          <w:szCs w:val="20"/>
        </w:rPr>
        <w:t xml:space="preserve">&lt;-length(X1)  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Title&lt;-"Test data"      # change title as required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#sd1&lt;-sd1*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n)    # unblock if SEM not SDs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#sd2&lt;-sd2*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n)    # Unblock if SEM not SDs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#sd3&lt;-sd3*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n)    # unblock if SEM not SDs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#sd4&lt;-sd4*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n)     # unblock if SEM not SDs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</w:t>
      </w:r>
      <w:r>
        <w:rPr>
          <w:sz w:val="20"/>
          <w:szCs w:val="20"/>
        </w:rPr>
        <w:t>###############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ses1&lt;-(X2-X1)/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(sd1^2+sd2^2)/2)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ses2&lt;-(X3-X1)/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(sd1^2+sd3^2)/2)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ses3&lt;-(X4-X1)/</w:t>
      </w:r>
      <w:proofErr w:type="spellStart"/>
      <w:proofErr w:type="gram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(sd1^2+sd4^2)/2)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r w:rsidRPr="004356D8">
        <w:rPr>
          <w:sz w:val="20"/>
          <w:szCs w:val="20"/>
        </w:rPr>
        <w:t>ses.all</w:t>
      </w:r>
      <w:proofErr w:type="spellEnd"/>
      <w:r w:rsidRPr="004356D8">
        <w:rPr>
          <w:sz w:val="20"/>
          <w:szCs w:val="20"/>
        </w:rPr>
        <w:t>&lt;-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ses1,ses2,ses3)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L05&lt;-</w:t>
      </w:r>
      <w:proofErr w:type="spellStart"/>
      <w:proofErr w:type="gramStart"/>
      <w:r w:rsidRPr="004356D8">
        <w:rPr>
          <w:sz w:val="20"/>
          <w:szCs w:val="20"/>
        </w:rPr>
        <w:t>qt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.975,2*n-2)*</w:t>
      </w:r>
      <w:r>
        <w:rPr>
          <w:sz w:val="20"/>
          <w:szCs w:val="20"/>
        </w:rPr>
        <w:t>(</w:t>
      </w:r>
      <w:proofErr w:type="spell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(2)/</w:t>
      </w:r>
      <w:proofErr w:type="spell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(n)</w:t>
      </w:r>
      <w:r>
        <w:rPr>
          <w:sz w:val="20"/>
          <w:szCs w:val="20"/>
        </w:rPr>
        <w:t>)</w:t>
      </w:r>
      <w:r w:rsidRPr="004356D8">
        <w:rPr>
          <w:sz w:val="20"/>
          <w:szCs w:val="20"/>
        </w:rPr>
        <w:t xml:space="preserve">    # Line for 5% significance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L01&lt;-</w:t>
      </w:r>
      <w:proofErr w:type="spellStart"/>
      <w:proofErr w:type="gramStart"/>
      <w:r w:rsidRPr="004356D8">
        <w:rPr>
          <w:sz w:val="20"/>
          <w:szCs w:val="20"/>
        </w:rPr>
        <w:t>qt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.005,2*n-2)*(</w:t>
      </w:r>
      <w:proofErr w:type="spell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>(2)/</w:t>
      </w:r>
      <w:proofErr w:type="spellStart"/>
      <w:r w:rsidRPr="004356D8">
        <w:rPr>
          <w:sz w:val="20"/>
          <w:szCs w:val="20"/>
        </w:rPr>
        <w:t>sqrt</w:t>
      </w:r>
      <w:proofErr w:type="spellEnd"/>
      <w:r w:rsidRPr="004356D8">
        <w:rPr>
          <w:sz w:val="20"/>
          <w:szCs w:val="20"/>
        </w:rPr>
        <w:t xml:space="preserve">(n)) # Line for  1% significance  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</w:t>
      </w:r>
      <w:proofErr w:type="gramStart"/>
      <w:r w:rsidRPr="004356D8">
        <w:rPr>
          <w:sz w:val="20"/>
          <w:szCs w:val="20"/>
        </w:rPr>
        <w:t>#  mean</w:t>
      </w:r>
      <w:proofErr w:type="gramEnd"/>
      <w:r w:rsidRPr="004356D8">
        <w:rPr>
          <w:sz w:val="20"/>
          <w:szCs w:val="20"/>
        </w:rPr>
        <w:t xml:space="preserve"> absolute responses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abs(ses1))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abs(ses2))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abs(ses3))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</w:t>
      </w:r>
      <w:r>
        <w:rPr>
          <w:sz w:val="20"/>
          <w:szCs w:val="20"/>
        </w:rPr>
        <w:t xml:space="preserve"> </w:t>
      </w:r>
      <w:proofErr w:type="spellStart"/>
      <w:r w:rsidRPr="004356D8">
        <w:rPr>
          <w:sz w:val="20"/>
          <w:szCs w:val="20"/>
        </w:rPr>
        <w:t>Dotplot</w:t>
      </w:r>
      <w:proofErr w:type="spellEnd"/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############## may need to adjust </w:t>
      </w:r>
      <w:proofErr w:type="spellStart"/>
      <w:r w:rsidRPr="004356D8">
        <w:rPr>
          <w:sz w:val="20"/>
          <w:szCs w:val="20"/>
        </w:rPr>
        <w:t>xlim</w:t>
      </w:r>
      <w:proofErr w:type="spellEnd"/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SES&lt;-ses1                      ###### Choose which </w:t>
      </w:r>
      <w:proofErr w:type="spellStart"/>
      <w:proofErr w:type="gramStart"/>
      <w:r w:rsidRPr="004356D8">
        <w:rPr>
          <w:sz w:val="20"/>
          <w:szCs w:val="20"/>
        </w:rPr>
        <w:t>ses</w:t>
      </w:r>
      <w:proofErr w:type="spellEnd"/>
      <w:proofErr w:type="gramEnd"/>
      <w:r w:rsidRPr="004356D8">
        <w:rPr>
          <w:sz w:val="20"/>
          <w:szCs w:val="20"/>
        </w:rPr>
        <w:t xml:space="preserve"> to plot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Dose &lt;- "Low dose"     ###</w:t>
      </w:r>
      <w:r>
        <w:rPr>
          <w:sz w:val="20"/>
          <w:szCs w:val="20"/>
        </w:rPr>
        <w:t>### C</w:t>
      </w:r>
      <w:r w:rsidRPr="004356D8">
        <w:rPr>
          <w:sz w:val="20"/>
          <w:szCs w:val="20"/>
        </w:rPr>
        <w:t>hange label appropriately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r w:rsidRPr="004356D8">
        <w:rPr>
          <w:sz w:val="20"/>
          <w:szCs w:val="20"/>
        </w:rPr>
        <w:t>Nomit</w:t>
      </w:r>
      <w:proofErr w:type="spellEnd"/>
      <w:r w:rsidRPr="004356D8">
        <w:rPr>
          <w:sz w:val="20"/>
          <w:szCs w:val="20"/>
        </w:rPr>
        <w:t>&lt;-nchar-20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X&lt;-(1:21)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o&lt;-</w:t>
      </w:r>
      <w:proofErr w:type="gramStart"/>
      <w:r w:rsidRPr="004356D8">
        <w:rPr>
          <w:sz w:val="20"/>
          <w:szCs w:val="20"/>
        </w:rPr>
        <w:t>order(</w:t>
      </w:r>
      <w:proofErr w:type="gramEnd"/>
      <w:r w:rsidRPr="004356D8">
        <w:rPr>
          <w:sz w:val="20"/>
          <w:szCs w:val="20"/>
        </w:rPr>
        <w:t xml:space="preserve">SES)  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Z1&lt;-SES[o]     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Z2&lt;-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Z1[1:10],0,Z1[(nchar-9):</w:t>
      </w:r>
      <w:proofErr w:type="spellStart"/>
      <w:r w:rsidRPr="004356D8">
        <w:rPr>
          <w:sz w:val="20"/>
          <w:szCs w:val="20"/>
        </w:rPr>
        <w:t>nchar</w:t>
      </w:r>
      <w:proofErr w:type="spellEnd"/>
      <w:r w:rsidRPr="004356D8">
        <w:rPr>
          <w:sz w:val="20"/>
          <w:szCs w:val="20"/>
        </w:rPr>
        <w:t>])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par(</w:t>
      </w:r>
      <w:proofErr w:type="spellStart"/>
      <w:proofErr w:type="gramEnd"/>
      <w:r w:rsidRPr="004356D8">
        <w:rPr>
          <w:sz w:val="20"/>
          <w:szCs w:val="20"/>
        </w:rPr>
        <w:t>cex</w:t>
      </w:r>
      <w:proofErr w:type="spellEnd"/>
      <w:r w:rsidRPr="004356D8">
        <w:rPr>
          <w:sz w:val="20"/>
          <w:szCs w:val="20"/>
        </w:rPr>
        <w:t>=1)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#############may need to change title, </w:t>
      </w:r>
      <w:proofErr w:type="spellStart"/>
      <w:r w:rsidRPr="004356D8">
        <w:rPr>
          <w:sz w:val="20"/>
          <w:szCs w:val="20"/>
        </w:rPr>
        <w:t>xlim</w:t>
      </w:r>
      <w:proofErr w:type="spellEnd"/>
      <w:r w:rsidRPr="004356D8">
        <w:rPr>
          <w:sz w:val="20"/>
          <w:szCs w:val="20"/>
        </w:rPr>
        <w:t xml:space="preserve"> and sub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plot(</w:t>
      </w:r>
      <w:proofErr w:type="gramEnd"/>
      <w:r w:rsidRPr="004356D8">
        <w:rPr>
          <w:sz w:val="20"/>
          <w:szCs w:val="20"/>
        </w:rPr>
        <w:t xml:space="preserve">X~Z2, </w:t>
      </w:r>
      <w:proofErr w:type="spellStart"/>
      <w:r w:rsidRPr="004356D8">
        <w:rPr>
          <w:sz w:val="20"/>
          <w:szCs w:val="20"/>
        </w:rPr>
        <w:t>ylab</w:t>
      </w:r>
      <w:proofErr w:type="spellEnd"/>
      <w:r w:rsidRPr="004356D8">
        <w:rPr>
          <w:sz w:val="20"/>
          <w:szCs w:val="20"/>
        </w:rPr>
        <w:t xml:space="preserve">="Biomarker number", </w:t>
      </w:r>
      <w:proofErr w:type="spellStart"/>
      <w:r w:rsidRPr="004356D8">
        <w:rPr>
          <w:sz w:val="20"/>
          <w:szCs w:val="20"/>
        </w:rPr>
        <w:t>xlab</w:t>
      </w:r>
      <w:proofErr w:type="spellEnd"/>
      <w:r w:rsidRPr="004356D8">
        <w:rPr>
          <w:sz w:val="20"/>
          <w:szCs w:val="20"/>
        </w:rPr>
        <w:t xml:space="preserve">="SES (Std. </w:t>
      </w:r>
      <w:proofErr w:type="spellStart"/>
      <w:r w:rsidRPr="004356D8">
        <w:rPr>
          <w:sz w:val="20"/>
          <w:szCs w:val="20"/>
        </w:rPr>
        <w:t>Devs</w:t>
      </w:r>
      <w:proofErr w:type="spellEnd"/>
      <w:r w:rsidRPr="004356D8">
        <w:rPr>
          <w:sz w:val="20"/>
          <w:szCs w:val="20"/>
        </w:rPr>
        <w:t>.) ",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   </w:t>
      </w:r>
      <w:proofErr w:type="spellStart"/>
      <w:proofErr w:type="gramStart"/>
      <w:r w:rsidRPr="004356D8">
        <w:rPr>
          <w:sz w:val="20"/>
          <w:szCs w:val="20"/>
        </w:rPr>
        <w:t>xlim</w:t>
      </w:r>
      <w:proofErr w:type="spellEnd"/>
      <w:r w:rsidRPr="004356D8">
        <w:rPr>
          <w:sz w:val="20"/>
          <w:szCs w:val="20"/>
        </w:rPr>
        <w:t>=</w:t>
      </w:r>
      <w:proofErr w:type="gramEnd"/>
      <w:r w:rsidRPr="004356D8">
        <w:rPr>
          <w:sz w:val="20"/>
          <w:szCs w:val="20"/>
        </w:rPr>
        <w:t xml:space="preserve">c(-6,3), </w:t>
      </w:r>
      <w:proofErr w:type="spellStart"/>
      <w:r w:rsidRPr="004356D8">
        <w:rPr>
          <w:sz w:val="20"/>
          <w:szCs w:val="20"/>
        </w:rPr>
        <w:t>pch</w:t>
      </w:r>
      <w:proofErr w:type="spellEnd"/>
      <w:r w:rsidRPr="004356D8">
        <w:rPr>
          <w:sz w:val="20"/>
          <w:szCs w:val="20"/>
        </w:rPr>
        <w:t xml:space="preserve">=10, col="red", main=Title, sub=Dose)  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v=0,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lastRenderedPageBreak/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v=-L05,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v=L05,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v=L01,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=3)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v=-L01,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=3)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ID&lt;-</w:t>
      </w:r>
      <w:proofErr w:type="gramStart"/>
      <w:r w:rsidRPr="004356D8">
        <w:rPr>
          <w:sz w:val="20"/>
          <w:szCs w:val="20"/>
        </w:rPr>
        <w:t>paste(</w:t>
      </w:r>
      <w:proofErr w:type="gramEnd"/>
      <w:r w:rsidRPr="004356D8">
        <w:rPr>
          <w:sz w:val="20"/>
          <w:szCs w:val="20"/>
        </w:rPr>
        <w:t>Sex[o], Biomarker[o])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ID1&lt;-</w:t>
      </w:r>
      <w:proofErr w:type="gramStart"/>
      <w:r w:rsidRPr="004356D8">
        <w:rPr>
          <w:sz w:val="20"/>
          <w:szCs w:val="20"/>
        </w:rPr>
        <w:t>ID[</w:t>
      </w:r>
      <w:proofErr w:type="gramEnd"/>
      <w:r w:rsidRPr="004356D8">
        <w:rPr>
          <w:sz w:val="20"/>
          <w:szCs w:val="20"/>
        </w:rPr>
        <w:t>1:10]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ID2&lt;-</w:t>
      </w:r>
      <w:proofErr w:type="gramStart"/>
      <w:r w:rsidRPr="004356D8">
        <w:rPr>
          <w:sz w:val="20"/>
          <w:szCs w:val="20"/>
        </w:rPr>
        <w:t>ID[</w:t>
      </w:r>
      <w:proofErr w:type="gramEnd"/>
      <w:r w:rsidRPr="004356D8">
        <w:rPr>
          <w:sz w:val="20"/>
          <w:szCs w:val="20"/>
        </w:rPr>
        <w:t>(nchar-9):</w:t>
      </w:r>
      <w:proofErr w:type="spellStart"/>
      <w:r w:rsidRPr="004356D8">
        <w:rPr>
          <w:sz w:val="20"/>
          <w:szCs w:val="20"/>
        </w:rPr>
        <w:t>nchar</w:t>
      </w:r>
      <w:proofErr w:type="spellEnd"/>
      <w:r w:rsidRPr="004356D8">
        <w:rPr>
          <w:sz w:val="20"/>
          <w:szCs w:val="20"/>
        </w:rPr>
        <w:t>]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ID4&lt;-</w:t>
      </w:r>
      <w:proofErr w:type="gramStart"/>
      <w:r w:rsidRPr="004356D8">
        <w:rPr>
          <w:sz w:val="20"/>
          <w:szCs w:val="20"/>
        </w:rPr>
        <w:t>paste(</w:t>
      </w:r>
      <w:proofErr w:type="spellStart"/>
      <w:proofErr w:type="gramEnd"/>
      <w:r w:rsidRPr="004356D8">
        <w:rPr>
          <w:sz w:val="20"/>
          <w:szCs w:val="20"/>
        </w:rPr>
        <w:t>Nomit</w:t>
      </w:r>
      <w:proofErr w:type="spellEnd"/>
      <w:r w:rsidRPr="004356D8">
        <w:rPr>
          <w:sz w:val="20"/>
          <w:szCs w:val="20"/>
        </w:rPr>
        <w:t>, "Biomarkers omitted")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ID3&lt;-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ID1,ID4, ID2)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par(</w:t>
      </w:r>
      <w:proofErr w:type="spellStart"/>
      <w:proofErr w:type="gramEnd"/>
      <w:r w:rsidRPr="004356D8">
        <w:rPr>
          <w:sz w:val="20"/>
          <w:szCs w:val="20"/>
        </w:rPr>
        <w:t>cex</w:t>
      </w:r>
      <w:proofErr w:type="spellEnd"/>
      <w:r w:rsidRPr="004356D8">
        <w:rPr>
          <w:sz w:val="20"/>
          <w:szCs w:val="20"/>
        </w:rPr>
        <w:t>=.6)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text(</w:t>
      </w:r>
      <w:proofErr w:type="gramEnd"/>
      <w:r w:rsidRPr="004356D8">
        <w:rPr>
          <w:sz w:val="20"/>
          <w:szCs w:val="20"/>
        </w:rPr>
        <w:t>-4,X,ID3) ####</w:t>
      </w:r>
      <w:r>
        <w:rPr>
          <w:sz w:val="20"/>
          <w:szCs w:val="20"/>
        </w:rPr>
        <w:t xml:space="preserve"> M</w:t>
      </w:r>
      <w:r w:rsidRPr="004356D8">
        <w:rPr>
          <w:sz w:val="20"/>
          <w:szCs w:val="20"/>
        </w:rPr>
        <w:t>ay need to change X range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##################################### Boxplot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</w:t>
      </w:r>
      <w:r>
        <w:rPr>
          <w:sz w:val="20"/>
          <w:szCs w:val="20"/>
        </w:rPr>
        <w:t xml:space="preserve"> M</w:t>
      </w:r>
      <w:r w:rsidRPr="004356D8">
        <w:rPr>
          <w:sz w:val="20"/>
          <w:szCs w:val="20"/>
        </w:rPr>
        <w:t>ay want to change colours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par(</w:t>
      </w:r>
      <w:proofErr w:type="spellStart"/>
      <w:proofErr w:type="gramEnd"/>
      <w:r w:rsidRPr="004356D8">
        <w:rPr>
          <w:sz w:val="20"/>
          <w:szCs w:val="20"/>
        </w:rPr>
        <w:t>cex</w:t>
      </w:r>
      <w:proofErr w:type="spellEnd"/>
      <w:r w:rsidRPr="004356D8">
        <w:rPr>
          <w:sz w:val="20"/>
          <w:szCs w:val="20"/>
        </w:rPr>
        <w:t>=1)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D&lt;-</w:t>
      </w:r>
      <w:proofErr w:type="spellStart"/>
      <w:proofErr w:type="gramStart"/>
      <w:r w:rsidRPr="004356D8">
        <w:rPr>
          <w:sz w:val="20"/>
          <w:szCs w:val="20"/>
        </w:rPr>
        <w:t>gl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3,nchar,3*</w:t>
      </w:r>
      <w:proofErr w:type="spellStart"/>
      <w:r w:rsidRPr="004356D8">
        <w:rPr>
          <w:sz w:val="20"/>
          <w:szCs w:val="20"/>
        </w:rPr>
        <w:t>nchar</w:t>
      </w:r>
      <w:proofErr w:type="spellEnd"/>
      <w:r w:rsidRPr="004356D8">
        <w:rPr>
          <w:sz w:val="20"/>
          <w:szCs w:val="20"/>
        </w:rPr>
        <w:t>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boxplot(</w:t>
      </w:r>
      <w:proofErr w:type="spellStart"/>
      <w:proofErr w:type="gramEnd"/>
      <w:r w:rsidRPr="004356D8">
        <w:rPr>
          <w:sz w:val="20"/>
          <w:szCs w:val="20"/>
        </w:rPr>
        <w:t>ses.all~D</w:t>
      </w:r>
      <w:proofErr w:type="spellEnd"/>
      <w:r w:rsidRPr="004356D8">
        <w:rPr>
          <w:sz w:val="20"/>
          <w:szCs w:val="20"/>
        </w:rPr>
        <w:t xml:space="preserve">, </w:t>
      </w:r>
      <w:proofErr w:type="spellStart"/>
      <w:r w:rsidRPr="004356D8">
        <w:rPr>
          <w:sz w:val="20"/>
          <w:szCs w:val="20"/>
        </w:rPr>
        <w:t>xlab</w:t>
      </w:r>
      <w:proofErr w:type="spellEnd"/>
      <w:r w:rsidRPr="004356D8">
        <w:rPr>
          <w:sz w:val="20"/>
          <w:szCs w:val="20"/>
        </w:rPr>
        <w:t xml:space="preserve">="Dose", </w:t>
      </w:r>
      <w:proofErr w:type="spellStart"/>
      <w:r w:rsidRPr="004356D8">
        <w:rPr>
          <w:sz w:val="20"/>
          <w:szCs w:val="20"/>
        </w:rPr>
        <w:t>ylab</w:t>
      </w:r>
      <w:proofErr w:type="spellEnd"/>
      <w:r w:rsidRPr="004356D8">
        <w:rPr>
          <w:sz w:val="20"/>
          <w:szCs w:val="20"/>
        </w:rPr>
        <w:t xml:space="preserve">="SES (Std. </w:t>
      </w:r>
      <w:proofErr w:type="spellStart"/>
      <w:r w:rsidRPr="004356D8">
        <w:rPr>
          <w:sz w:val="20"/>
          <w:szCs w:val="20"/>
        </w:rPr>
        <w:t>Devs</w:t>
      </w:r>
      <w:proofErr w:type="spellEnd"/>
      <w:r w:rsidRPr="004356D8">
        <w:rPr>
          <w:sz w:val="20"/>
          <w:szCs w:val="20"/>
        </w:rPr>
        <w:t>.)",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      </w:t>
      </w:r>
      <w:proofErr w:type="gramStart"/>
      <w:r w:rsidRPr="004356D8">
        <w:rPr>
          <w:sz w:val="20"/>
          <w:szCs w:val="20"/>
        </w:rPr>
        <w:t>main=</w:t>
      </w:r>
      <w:proofErr w:type="gramEnd"/>
      <w:r w:rsidRPr="004356D8">
        <w:rPr>
          <w:sz w:val="20"/>
          <w:szCs w:val="20"/>
        </w:rPr>
        <w:t>Title, col=c(3,"yellow",2))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h=0,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</w:t>
      </w:r>
      <w:r>
        <w:rPr>
          <w:sz w:val="20"/>
          <w:szCs w:val="20"/>
        </w:rPr>
        <w:t>#########</w:t>
      </w:r>
      <w:r w:rsidRPr="004356D8">
        <w:rPr>
          <w:sz w:val="20"/>
          <w:szCs w:val="20"/>
        </w:rPr>
        <w:t xml:space="preserve"># </w:t>
      </w:r>
      <w:proofErr w:type="spellStart"/>
      <w:r w:rsidRPr="004356D8">
        <w:rPr>
          <w:sz w:val="20"/>
          <w:szCs w:val="20"/>
        </w:rPr>
        <w:t>Lineplot</w:t>
      </w:r>
      <w:proofErr w:type="spellEnd"/>
      <w:r w:rsidRPr="004356D8">
        <w:rPr>
          <w:sz w:val="20"/>
          <w:szCs w:val="20"/>
        </w:rPr>
        <w:t xml:space="preserve"> (</w:t>
      </w:r>
      <w:proofErr w:type="spellStart"/>
      <w:r w:rsidRPr="004356D8">
        <w:rPr>
          <w:sz w:val="20"/>
          <w:szCs w:val="20"/>
        </w:rPr>
        <w:t>stripchart</w:t>
      </w:r>
      <w:proofErr w:type="spellEnd"/>
      <w:r w:rsidRPr="004356D8">
        <w:rPr>
          <w:sz w:val="20"/>
          <w:szCs w:val="20"/>
        </w:rPr>
        <w:t>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</w:t>
      </w:r>
      <w:r>
        <w:rPr>
          <w:sz w:val="20"/>
          <w:szCs w:val="20"/>
        </w:rPr>
        <w:t># M</w:t>
      </w:r>
      <w:r w:rsidRPr="004356D8">
        <w:rPr>
          <w:sz w:val="20"/>
          <w:szCs w:val="20"/>
        </w:rPr>
        <w:t xml:space="preserve">ay need to alter </w:t>
      </w:r>
      <w:proofErr w:type="spellStart"/>
      <w:r w:rsidRPr="004356D8">
        <w:rPr>
          <w:sz w:val="20"/>
          <w:szCs w:val="20"/>
        </w:rPr>
        <w:t>ylim</w:t>
      </w:r>
      <w:proofErr w:type="spellEnd"/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d1&lt;-</w:t>
      </w:r>
      <w:proofErr w:type="gramStart"/>
      <w:r w:rsidRPr="004356D8">
        <w:rPr>
          <w:sz w:val="20"/>
          <w:szCs w:val="20"/>
        </w:rPr>
        <w:t>rep(</w:t>
      </w:r>
      <w:proofErr w:type="gramEnd"/>
      <w:r w:rsidRPr="004356D8">
        <w:rPr>
          <w:sz w:val="20"/>
          <w:szCs w:val="20"/>
        </w:rPr>
        <w:t xml:space="preserve">1, </w:t>
      </w:r>
      <w:proofErr w:type="spellStart"/>
      <w:r w:rsidRPr="004356D8">
        <w:rPr>
          <w:sz w:val="20"/>
          <w:szCs w:val="20"/>
        </w:rPr>
        <w:t>nchar</w:t>
      </w:r>
      <w:proofErr w:type="spellEnd"/>
      <w:r w:rsidRPr="004356D8">
        <w:rPr>
          <w:sz w:val="20"/>
          <w:szCs w:val="20"/>
        </w:rPr>
        <w:t>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d2&lt;-</w:t>
      </w:r>
      <w:proofErr w:type="gramStart"/>
      <w:r w:rsidRPr="004356D8">
        <w:rPr>
          <w:sz w:val="20"/>
          <w:szCs w:val="20"/>
        </w:rPr>
        <w:t>rep(</w:t>
      </w:r>
      <w:proofErr w:type="gramEnd"/>
      <w:r w:rsidRPr="004356D8">
        <w:rPr>
          <w:sz w:val="20"/>
          <w:szCs w:val="20"/>
        </w:rPr>
        <w:t>2,nchar)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d3&lt;-</w:t>
      </w:r>
      <w:proofErr w:type="gramStart"/>
      <w:r w:rsidRPr="004356D8">
        <w:rPr>
          <w:sz w:val="20"/>
          <w:szCs w:val="20"/>
        </w:rPr>
        <w:t>rep(</w:t>
      </w:r>
      <w:proofErr w:type="gramEnd"/>
      <w:r w:rsidRPr="004356D8">
        <w:rPr>
          <w:sz w:val="20"/>
          <w:szCs w:val="20"/>
        </w:rPr>
        <w:t>3,nchar)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=1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C&lt;-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ses1[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],ses2[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], ses3[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D&lt;-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d1[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],d2[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],d3[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stripchart</w:t>
      </w:r>
      <w:proofErr w:type="spellEnd"/>
      <w:r w:rsidRPr="004356D8">
        <w:rPr>
          <w:sz w:val="20"/>
          <w:szCs w:val="20"/>
        </w:rPr>
        <w:t>(</w:t>
      </w:r>
      <w:proofErr w:type="spellStart"/>
      <w:proofErr w:type="gramEnd"/>
      <w:r w:rsidRPr="004356D8">
        <w:rPr>
          <w:sz w:val="20"/>
          <w:szCs w:val="20"/>
        </w:rPr>
        <w:t>C~D,vert</w:t>
      </w:r>
      <w:proofErr w:type="spellEnd"/>
      <w:r w:rsidRPr="004356D8">
        <w:rPr>
          <w:sz w:val="20"/>
          <w:szCs w:val="20"/>
        </w:rPr>
        <w:t xml:space="preserve">=T, </w:t>
      </w:r>
      <w:proofErr w:type="spellStart"/>
      <w:r w:rsidRPr="004356D8">
        <w:rPr>
          <w:sz w:val="20"/>
          <w:szCs w:val="20"/>
        </w:rPr>
        <w:t>xlab</w:t>
      </w:r>
      <w:proofErr w:type="spellEnd"/>
      <w:r w:rsidRPr="004356D8">
        <w:rPr>
          <w:sz w:val="20"/>
          <w:szCs w:val="20"/>
        </w:rPr>
        <w:t xml:space="preserve">="Dose 1 to 3", </w:t>
      </w:r>
      <w:proofErr w:type="spellStart"/>
      <w:r w:rsidRPr="004356D8">
        <w:rPr>
          <w:sz w:val="20"/>
          <w:szCs w:val="20"/>
        </w:rPr>
        <w:t>ylim</w:t>
      </w:r>
      <w:proofErr w:type="spellEnd"/>
      <w:r w:rsidRPr="004356D8">
        <w:rPr>
          <w:sz w:val="20"/>
          <w:szCs w:val="20"/>
        </w:rPr>
        <w:t>=c(-6,4),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         </w:t>
      </w:r>
      <w:proofErr w:type="spellStart"/>
      <w:proofErr w:type="gramStart"/>
      <w:r w:rsidRPr="004356D8">
        <w:rPr>
          <w:sz w:val="20"/>
          <w:szCs w:val="20"/>
        </w:rPr>
        <w:t>ylab</w:t>
      </w:r>
      <w:proofErr w:type="spellEnd"/>
      <w:proofErr w:type="gramEnd"/>
      <w:r w:rsidRPr="004356D8">
        <w:rPr>
          <w:sz w:val="20"/>
          <w:szCs w:val="20"/>
        </w:rPr>
        <w:t xml:space="preserve">="SES (Std. </w:t>
      </w:r>
      <w:proofErr w:type="spellStart"/>
      <w:r w:rsidRPr="004356D8">
        <w:rPr>
          <w:sz w:val="20"/>
          <w:szCs w:val="20"/>
        </w:rPr>
        <w:t>Devs</w:t>
      </w:r>
      <w:proofErr w:type="spellEnd"/>
      <w:r w:rsidRPr="004356D8">
        <w:rPr>
          <w:sz w:val="20"/>
          <w:szCs w:val="20"/>
        </w:rPr>
        <w:t>.) ", main=Title)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for(</w:t>
      </w:r>
      <w:proofErr w:type="spellStart"/>
      <w:proofErr w:type="gramEnd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 xml:space="preserve"> in 1:nchar){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C&lt;-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ses1[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],ses2[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], ses3[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</w:t>
      </w:r>
      <w:proofErr w:type="gramStart"/>
      <w:r w:rsidRPr="004356D8">
        <w:rPr>
          <w:sz w:val="20"/>
          <w:szCs w:val="20"/>
        </w:rPr>
        <w:t>lines(</w:t>
      </w:r>
      <w:proofErr w:type="spellStart"/>
      <w:proofErr w:type="gramEnd"/>
      <w:r w:rsidRPr="004356D8">
        <w:rPr>
          <w:sz w:val="20"/>
          <w:szCs w:val="20"/>
        </w:rPr>
        <w:t>C~D,type</w:t>
      </w:r>
      <w:proofErr w:type="spellEnd"/>
      <w:r w:rsidRPr="004356D8">
        <w:rPr>
          <w:sz w:val="20"/>
          <w:szCs w:val="20"/>
        </w:rPr>
        <w:t xml:space="preserve">="b", </w:t>
      </w:r>
      <w:proofErr w:type="spellStart"/>
      <w:r w:rsidRPr="004356D8">
        <w:rPr>
          <w:sz w:val="20"/>
          <w:szCs w:val="20"/>
        </w:rPr>
        <w:t>pch</w:t>
      </w:r>
      <w:proofErr w:type="spellEnd"/>
      <w:r w:rsidRPr="004356D8">
        <w:rPr>
          <w:sz w:val="20"/>
          <w:szCs w:val="20"/>
        </w:rPr>
        <w:t>=16)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</w:t>
      </w:r>
      <w:proofErr w:type="spellStart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=i+1}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h=L05,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h=-L05,lty=2)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abline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 xml:space="preserve">h=0, </w:t>
      </w:r>
      <w:proofErr w:type="spellStart"/>
      <w:r w:rsidRPr="004356D8">
        <w:rPr>
          <w:sz w:val="20"/>
          <w:szCs w:val="20"/>
        </w:rPr>
        <w:t>lty</w:t>
      </w:r>
      <w:proofErr w:type="spellEnd"/>
      <w:r w:rsidRPr="004356D8">
        <w:rPr>
          <w:sz w:val="20"/>
          <w:szCs w:val="20"/>
        </w:rPr>
        <w:t>=3)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</w:t>
      </w:r>
      <w:r>
        <w:rPr>
          <w:sz w:val="20"/>
          <w:szCs w:val="20"/>
        </w:rPr>
        <w:t>########</w:t>
      </w:r>
      <w:r w:rsidRPr="004356D8">
        <w:rPr>
          <w:sz w:val="20"/>
          <w:szCs w:val="20"/>
        </w:rPr>
        <w:t xml:space="preserve">### </w:t>
      </w:r>
      <w:proofErr w:type="spellStart"/>
      <w:r w:rsidRPr="004356D8">
        <w:rPr>
          <w:sz w:val="20"/>
          <w:szCs w:val="20"/>
        </w:rPr>
        <w:t>Barplot</w:t>
      </w:r>
      <w:proofErr w:type="spellEnd"/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</w:t>
      </w:r>
      <w:r>
        <w:rPr>
          <w:sz w:val="20"/>
          <w:szCs w:val="20"/>
        </w:rPr>
        <w:t xml:space="preserve"> </w:t>
      </w:r>
      <w:r w:rsidRPr="004356D8">
        <w:rPr>
          <w:sz w:val="20"/>
          <w:szCs w:val="20"/>
        </w:rPr>
        <w:t>Change colours</w:t>
      </w:r>
      <w:r>
        <w:rPr>
          <w:sz w:val="20"/>
          <w:szCs w:val="20"/>
        </w:rPr>
        <w:t xml:space="preserve"> if wanted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A&lt;-</w:t>
      </w: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abs(ses1))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B&lt;-</w:t>
      </w: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abs(ses2))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C&lt;-</w:t>
      </w: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abs(ses3))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r w:rsidRPr="004356D8">
        <w:rPr>
          <w:sz w:val="20"/>
          <w:szCs w:val="20"/>
        </w:rPr>
        <w:t>all.means</w:t>
      </w:r>
      <w:proofErr w:type="spellEnd"/>
      <w:r w:rsidRPr="004356D8">
        <w:rPr>
          <w:sz w:val="20"/>
          <w:szCs w:val="20"/>
        </w:rPr>
        <w:t>=</w:t>
      </w:r>
      <w:proofErr w:type="gramStart"/>
      <w:r w:rsidRPr="004356D8">
        <w:rPr>
          <w:sz w:val="20"/>
          <w:szCs w:val="20"/>
        </w:rPr>
        <w:t>c(</w:t>
      </w:r>
      <w:proofErr w:type="gramEnd"/>
      <w:r w:rsidRPr="004356D8">
        <w:rPr>
          <w:sz w:val="20"/>
          <w:szCs w:val="20"/>
        </w:rPr>
        <w:t>A,B,C)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barplot</w:t>
      </w:r>
      <w:proofErr w:type="spellEnd"/>
      <w:r w:rsidRPr="004356D8">
        <w:rPr>
          <w:sz w:val="20"/>
          <w:szCs w:val="20"/>
        </w:rPr>
        <w:t>(</w:t>
      </w:r>
      <w:proofErr w:type="spellStart"/>
      <w:proofErr w:type="gramEnd"/>
      <w:r w:rsidRPr="004356D8">
        <w:rPr>
          <w:sz w:val="20"/>
          <w:szCs w:val="20"/>
        </w:rPr>
        <w:t>all.means,main</w:t>
      </w:r>
      <w:proofErr w:type="spellEnd"/>
      <w:r w:rsidRPr="004356D8">
        <w:rPr>
          <w:sz w:val="20"/>
          <w:szCs w:val="20"/>
        </w:rPr>
        <w:t>=</w:t>
      </w:r>
      <w:proofErr w:type="spellStart"/>
      <w:r w:rsidRPr="004356D8">
        <w:rPr>
          <w:sz w:val="20"/>
          <w:szCs w:val="20"/>
        </w:rPr>
        <w:t>Title,sub</w:t>
      </w:r>
      <w:proofErr w:type="spellEnd"/>
      <w:r w:rsidRPr="004356D8">
        <w:rPr>
          <w:sz w:val="20"/>
          <w:szCs w:val="20"/>
        </w:rPr>
        <w:t xml:space="preserve">="Author, a, b, c", </w:t>
      </w:r>
      <w:proofErr w:type="spellStart"/>
      <w:r w:rsidRPr="004356D8">
        <w:rPr>
          <w:sz w:val="20"/>
          <w:szCs w:val="20"/>
        </w:rPr>
        <w:t>ylim</w:t>
      </w:r>
      <w:proofErr w:type="spellEnd"/>
      <w:r w:rsidRPr="004356D8">
        <w:rPr>
          <w:sz w:val="20"/>
          <w:szCs w:val="20"/>
        </w:rPr>
        <w:t>=c(0,1.5),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      </w:t>
      </w:r>
      <w:proofErr w:type="spellStart"/>
      <w:proofErr w:type="gramStart"/>
      <w:r w:rsidRPr="004356D8">
        <w:rPr>
          <w:sz w:val="20"/>
          <w:szCs w:val="20"/>
        </w:rPr>
        <w:t>ylab</w:t>
      </w:r>
      <w:proofErr w:type="spellEnd"/>
      <w:proofErr w:type="gramEnd"/>
      <w:r w:rsidRPr="004356D8">
        <w:rPr>
          <w:sz w:val="20"/>
          <w:szCs w:val="20"/>
        </w:rPr>
        <w:t>="SES (</w:t>
      </w:r>
      <w:proofErr w:type="spellStart"/>
      <w:r w:rsidRPr="004356D8">
        <w:rPr>
          <w:sz w:val="20"/>
          <w:szCs w:val="20"/>
        </w:rPr>
        <w:t>Std.Devs</w:t>
      </w:r>
      <w:proofErr w:type="spellEnd"/>
      <w:r w:rsidRPr="004356D8">
        <w:rPr>
          <w:sz w:val="20"/>
          <w:szCs w:val="20"/>
        </w:rPr>
        <w:t xml:space="preserve">.)", </w:t>
      </w:r>
      <w:proofErr w:type="spellStart"/>
      <w:r w:rsidRPr="004356D8">
        <w:rPr>
          <w:sz w:val="20"/>
          <w:szCs w:val="20"/>
        </w:rPr>
        <w:t>xlab</w:t>
      </w:r>
      <w:proofErr w:type="spellEnd"/>
      <w:r w:rsidRPr="004356D8">
        <w:rPr>
          <w:sz w:val="20"/>
          <w:szCs w:val="20"/>
        </w:rPr>
        <w:t>="Dose", col=c("</w:t>
      </w:r>
      <w:proofErr w:type="spellStart"/>
      <w:r w:rsidRPr="004356D8">
        <w:rPr>
          <w:sz w:val="20"/>
          <w:szCs w:val="20"/>
        </w:rPr>
        <w:t>green","yellow","red</w:t>
      </w:r>
      <w:proofErr w:type="spellEnd"/>
      <w:r w:rsidRPr="004356D8">
        <w:rPr>
          <w:sz w:val="20"/>
          <w:szCs w:val="20"/>
        </w:rPr>
        <w:t>"), names=c(1,2,3))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###################################### Bootstrap test </w:t>
      </w:r>
      <w:r>
        <w:rPr>
          <w:sz w:val="20"/>
          <w:szCs w:val="20"/>
        </w:rPr>
        <w:t>for</w:t>
      </w:r>
      <w:r w:rsidRPr="004356D8">
        <w:rPr>
          <w:sz w:val="20"/>
          <w:szCs w:val="20"/>
        </w:rPr>
        <w:t xml:space="preserve"> abs. mean response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################# </w:t>
      </w:r>
      <w:r>
        <w:rPr>
          <w:sz w:val="20"/>
          <w:szCs w:val="20"/>
        </w:rPr>
        <w:t>C</w:t>
      </w:r>
      <w:r w:rsidRPr="004356D8">
        <w:rPr>
          <w:sz w:val="20"/>
          <w:szCs w:val="20"/>
        </w:rPr>
        <w:t>hoose which means (</w:t>
      </w:r>
      <w:proofErr w:type="spellStart"/>
      <w:proofErr w:type="gramStart"/>
      <w:r w:rsidRPr="004356D8">
        <w:rPr>
          <w:sz w:val="20"/>
          <w:szCs w:val="20"/>
        </w:rPr>
        <w:t>ses</w:t>
      </w:r>
      <w:proofErr w:type="spellEnd"/>
      <w:proofErr w:type="gramEnd"/>
      <w:r w:rsidRPr="004356D8">
        <w:rPr>
          <w:sz w:val="20"/>
          <w:szCs w:val="20"/>
        </w:rPr>
        <w:t>) to compare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X&lt;-</w:t>
      </w:r>
      <w:proofErr w:type="gramStart"/>
      <w:r w:rsidRPr="004356D8">
        <w:rPr>
          <w:sz w:val="20"/>
          <w:szCs w:val="20"/>
        </w:rPr>
        <w:t>abs(</w:t>
      </w:r>
      <w:proofErr w:type="gramEnd"/>
      <w:r w:rsidRPr="004356D8">
        <w:rPr>
          <w:sz w:val="20"/>
          <w:szCs w:val="20"/>
        </w:rPr>
        <w:t xml:space="preserve">ses2)-abs(ses1) 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result=</w:t>
      </w:r>
      <w:proofErr w:type="gramEnd"/>
      <w:r w:rsidRPr="004356D8">
        <w:rPr>
          <w:sz w:val="20"/>
          <w:szCs w:val="20"/>
        </w:rPr>
        <w:t>0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N=10^4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result=</w:t>
      </w:r>
      <w:proofErr w:type="gramEnd"/>
      <w:r w:rsidRPr="004356D8">
        <w:rPr>
          <w:sz w:val="20"/>
          <w:szCs w:val="20"/>
        </w:rPr>
        <w:t>numeric(N)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for(</w:t>
      </w:r>
      <w:proofErr w:type="spellStart"/>
      <w:proofErr w:type="gramEnd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 xml:space="preserve"> in 1:N){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z=sample(</w:t>
      </w:r>
      <w:proofErr w:type="spellStart"/>
      <w:r w:rsidRPr="004356D8">
        <w:rPr>
          <w:sz w:val="20"/>
          <w:szCs w:val="20"/>
        </w:rPr>
        <w:t>X</w:t>
      </w:r>
      <w:proofErr w:type="gramStart"/>
      <w:r w:rsidRPr="004356D8">
        <w:rPr>
          <w:sz w:val="20"/>
          <w:szCs w:val="20"/>
        </w:rPr>
        <w:t>,nchar</w:t>
      </w:r>
      <w:proofErr w:type="spellEnd"/>
      <w:proofErr w:type="gramEnd"/>
      <w:r w:rsidRPr="004356D8">
        <w:rPr>
          <w:sz w:val="20"/>
          <w:szCs w:val="20"/>
        </w:rPr>
        <w:t>, replace=T)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</w:t>
      </w:r>
      <w:proofErr w:type="gramStart"/>
      <w:r w:rsidRPr="004356D8">
        <w:rPr>
          <w:sz w:val="20"/>
          <w:szCs w:val="20"/>
        </w:rPr>
        <w:t>result[</w:t>
      </w:r>
      <w:proofErr w:type="spellStart"/>
      <w:proofErr w:type="gramEnd"/>
      <w:r w:rsidRPr="004356D8">
        <w:rPr>
          <w:sz w:val="20"/>
          <w:szCs w:val="20"/>
        </w:rPr>
        <w:t>i</w:t>
      </w:r>
      <w:proofErr w:type="spellEnd"/>
      <w:r w:rsidRPr="004356D8">
        <w:rPr>
          <w:sz w:val="20"/>
          <w:szCs w:val="20"/>
        </w:rPr>
        <w:t>]=mean(z)}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quantile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result, c(0.025,0.975))  ###gives the 95% confidence interval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mean(</w:t>
      </w:r>
      <w:proofErr w:type="gramEnd"/>
      <w:r w:rsidRPr="004356D8">
        <w:rPr>
          <w:sz w:val="20"/>
          <w:szCs w:val="20"/>
        </w:rPr>
        <w:t>X)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4356D8">
        <w:rPr>
          <w:sz w:val="20"/>
          <w:szCs w:val="20"/>
        </w:rPr>
        <w:t>hist</w:t>
      </w:r>
      <w:proofErr w:type="spellEnd"/>
      <w:r w:rsidRPr="004356D8">
        <w:rPr>
          <w:sz w:val="20"/>
          <w:szCs w:val="20"/>
        </w:rPr>
        <w:t>(</w:t>
      </w:r>
      <w:proofErr w:type="gramEnd"/>
      <w:r w:rsidRPr="004356D8">
        <w:rPr>
          <w:sz w:val="20"/>
          <w:szCs w:val="20"/>
        </w:rPr>
        <w:t>X, col="yellow", main="Histogram of differences")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length(</w:t>
      </w:r>
      <w:proofErr w:type="gramEnd"/>
      <w:r w:rsidRPr="004356D8">
        <w:rPr>
          <w:sz w:val="20"/>
          <w:szCs w:val="20"/>
        </w:rPr>
        <w:t>X)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proofErr w:type="gramStart"/>
      <w:r w:rsidRPr="004356D8">
        <w:rPr>
          <w:sz w:val="20"/>
          <w:szCs w:val="20"/>
        </w:rPr>
        <w:t>###########################</w:t>
      </w:r>
      <w:r>
        <w:rPr>
          <w:sz w:val="20"/>
          <w:szCs w:val="20"/>
        </w:rPr>
        <w:t>##########</w:t>
      </w:r>
      <w:r w:rsidRPr="004356D8">
        <w:rPr>
          <w:sz w:val="20"/>
          <w:szCs w:val="20"/>
        </w:rPr>
        <w:t># A table of SESs if wanted.</w:t>
      </w:r>
      <w:proofErr w:type="gramEnd"/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lastRenderedPageBreak/>
        <w:t>Table&lt;-cbind(paste(Biomarker,Sex,Units),round(ses1,digits=2),round(ses2,digits=2),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 xml:space="preserve">             </w:t>
      </w:r>
      <w:proofErr w:type="gramStart"/>
      <w:r w:rsidRPr="004356D8">
        <w:rPr>
          <w:sz w:val="20"/>
          <w:szCs w:val="20"/>
        </w:rPr>
        <w:t>round(</w:t>
      </w:r>
      <w:proofErr w:type="gramEnd"/>
      <w:r w:rsidRPr="004356D8">
        <w:rPr>
          <w:sz w:val="20"/>
          <w:szCs w:val="20"/>
        </w:rPr>
        <w:t>ses3, digits=2))</w:t>
      </w:r>
    </w:p>
    <w:p w:rsidR="00BB5C53" w:rsidRPr="004356D8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Table</w:t>
      </w:r>
    </w:p>
    <w:p w:rsidR="00BB5C53" w:rsidRDefault="00BB5C53" w:rsidP="00BB5C53">
      <w:pPr>
        <w:spacing w:line="240" w:lineRule="auto"/>
        <w:rPr>
          <w:sz w:val="20"/>
          <w:szCs w:val="20"/>
        </w:rPr>
      </w:pPr>
      <w:r w:rsidRPr="004356D8">
        <w:rPr>
          <w:sz w:val="20"/>
          <w:szCs w:val="20"/>
        </w:rPr>
        <w:t>#############################################################</w:t>
      </w:r>
      <w:r>
        <w:rPr>
          <w:sz w:val="20"/>
          <w:szCs w:val="20"/>
        </w:rPr>
        <w:br w:type="page"/>
      </w:r>
    </w:p>
    <w:p w:rsidR="00F5252E" w:rsidRDefault="00F5252E"/>
    <w:sectPr w:rsidR="00F5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53"/>
    <w:rsid w:val="008D75DE"/>
    <w:rsid w:val="00AB4ED4"/>
    <w:rsid w:val="00AE76B1"/>
    <w:rsid w:val="00BB5C53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3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C53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3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C53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Referee</cp:lastModifiedBy>
  <cp:revision>4</cp:revision>
  <dcterms:created xsi:type="dcterms:W3CDTF">2014-10-27T15:35:00Z</dcterms:created>
  <dcterms:modified xsi:type="dcterms:W3CDTF">2014-10-31T12:57:00Z</dcterms:modified>
</cp:coreProperties>
</file>