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3"/>
        <w:tblW w:w="15132" w:type="dxa"/>
        <w:tblLook w:val="04A0" w:firstRow="1" w:lastRow="0" w:firstColumn="1" w:lastColumn="0" w:noHBand="0" w:noVBand="1"/>
      </w:tblPr>
      <w:tblGrid>
        <w:gridCol w:w="4588"/>
        <w:gridCol w:w="1434"/>
        <w:gridCol w:w="1379"/>
        <w:gridCol w:w="1229"/>
        <w:gridCol w:w="1229"/>
        <w:gridCol w:w="1126"/>
        <w:gridCol w:w="1642"/>
        <w:gridCol w:w="2505"/>
      </w:tblGrid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Main Figures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Treatment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Effect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Saline vs. Poly IC 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Saline vs. LPS 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Poly IC vs. LPS 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Gender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Effect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Interaction: Treatment x Gender 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Interaction: Treatment x Gender x Time (three-way ANOVA)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Body Weight 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 &lt; 0.001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2A Total Distance (0 – 20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0.931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2A Total Distance (20 – 40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0.931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2A Total Distance (40 – 60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 &lt; 0.001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0.931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2B Total No. Hor. Movements (0 – 20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0.417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0.841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2B Total No. Hor. Movements (20 – 40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 &lt; 0.001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0.841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2B Total No. Hor. Movements (40 – 60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 &lt; 0.001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0.694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0.841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4A Marble Burying Test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: &lt; 0.001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</w:t>
            </w:r>
            <w:r w:rsidRPr="00D83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&gt; 0.05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M:</w:t>
            </w:r>
            <w:r>
              <w:rPr>
                <w:rFonts w:ascii="Times New Roman" w:hAnsi="Times New Roman" w:cs="Times New Roman"/>
              </w:rPr>
              <w:t xml:space="preserve"> &lt; 0.05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D836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&gt; 0.05</w:t>
            </w:r>
            <w:r w:rsidRPr="00D83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M:</w:t>
            </w:r>
            <w:r>
              <w:rPr>
                <w:rFonts w:ascii="Times New Roman" w:hAnsi="Times New Roman" w:cs="Times New Roman"/>
              </w:rPr>
              <w:t xml:space="preserve"> &gt; 0.05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D836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&gt; 0.05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4B Grooming (Habituation)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Fig. 4B Grooming (Social Preference Test) 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0.592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Supplementary Figures 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Treatment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Effect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Saline vs. Poly IC 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Saline vs. LPS 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Post hoc: treatment Poly IC vs. LPS 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Gender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Effect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 xml:space="preserve">Interaction: Treatment x Gender 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47">
              <w:rPr>
                <w:rFonts w:ascii="Times New Roman" w:hAnsi="Times New Roman" w:cs="Times New Roman"/>
                <w:b/>
              </w:rPr>
              <w:t>Interaction: Treatment x Gender x Time (three-way ANOVA)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1 Total No. Ver. Movements (0 – 20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0.963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1 Total No. Ver. Movements (20 – 40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0.963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1 Total No. Ver. Movements (40 – 60 min)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0.963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Fig. 3A Center Duration 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 xml:space="preserve">Fig. 3B % of Total Distance Travelled in Center Zone 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  <w:tr w:rsidR="00D81FCF" w:rsidRPr="00D83647" w:rsidTr="00D81FCF">
        <w:tc>
          <w:tcPr>
            <w:tcW w:w="4588" w:type="dxa"/>
          </w:tcPr>
          <w:p w:rsidR="00D81FCF" w:rsidRPr="00D83647" w:rsidRDefault="00D81FCF" w:rsidP="00D81FCF">
            <w:pPr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Fig. 4 Marble Burying Test (Saline and Poly 2X only)</w:t>
            </w:r>
          </w:p>
        </w:tc>
        <w:tc>
          <w:tcPr>
            <w:tcW w:w="1434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37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: &lt; 0.001</w:t>
            </w:r>
          </w:p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</w:t>
            </w:r>
            <w:r w:rsidRPr="00D83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&gt; 0.05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9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26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42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2505" w:type="dxa"/>
          </w:tcPr>
          <w:p w:rsidR="00D81FCF" w:rsidRPr="00D83647" w:rsidRDefault="00D81FCF" w:rsidP="00D81FCF">
            <w:pPr>
              <w:jc w:val="center"/>
              <w:rPr>
                <w:rFonts w:ascii="Times New Roman" w:hAnsi="Times New Roman" w:cs="Times New Roman"/>
              </w:rPr>
            </w:pPr>
            <w:r w:rsidRPr="00D83647">
              <w:rPr>
                <w:rFonts w:ascii="Times New Roman" w:hAnsi="Times New Roman" w:cs="Times New Roman"/>
              </w:rPr>
              <w:t>N/A</w:t>
            </w:r>
          </w:p>
        </w:tc>
      </w:tr>
    </w:tbl>
    <w:p w:rsidR="000264D2" w:rsidRDefault="000264D2"/>
    <w:p w:rsidR="00CD79C1" w:rsidRPr="008F06D6" w:rsidRDefault="00714643" w:rsidP="00A75FB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Pr="009E69B9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D83647">
        <w:rPr>
          <w:rFonts w:ascii="Times New Roman" w:hAnsi="Times New Roman" w:cs="Times New Roman"/>
          <w:sz w:val="24"/>
          <w:szCs w:val="24"/>
        </w:rPr>
        <w:t xml:space="preserve">statistical analyses. </w:t>
      </w:r>
      <w:r>
        <w:rPr>
          <w:rFonts w:ascii="Times New Roman" w:hAnsi="Times New Roman" w:cs="Times New Roman"/>
          <w:sz w:val="24"/>
          <w:szCs w:val="24"/>
        </w:rPr>
        <w:t xml:space="preserve">2-way ANOVA </w:t>
      </w:r>
      <w:r w:rsidR="00D83647">
        <w:rPr>
          <w:rFonts w:ascii="Times New Roman" w:hAnsi="Times New Roman" w:cs="Times New Roman"/>
          <w:sz w:val="24"/>
          <w:szCs w:val="24"/>
        </w:rPr>
        <w:t xml:space="preserve">was conducted </w:t>
      </w:r>
      <w:r>
        <w:rPr>
          <w:rFonts w:ascii="Times New Roman" w:hAnsi="Times New Roman" w:cs="Times New Roman"/>
          <w:sz w:val="24"/>
          <w:szCs w:val="24"/>
        </w:rPr>
        <w:t>for Saline, LPS</w:t>
      </w:r>
      <w:r w:rsidR="009E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1X,</w:t>
      </w:r>
      <w:r w:rsidRPr="009E69B9">
        <w:rPr>
          <w:rFonts w:ascii="Times New Roman" w:hAnsi="Times New Roman" w:cs="Times New Roman"/>
          <w:sz w:val="24"/>
          <w:szCs w:val="24"/>
        </w:rPr>
        <w:t xml:space="preserve"> Poly IC 1X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47">
        <w:rPr>
          <w:rFonts w:ascii="Times New Roman" w:hAnsi="Times New Roman" w:cs="Times New Roman"/>
          <w:sz w:val="24"/>
          <w:szCs w:val="24"/>
        </w:rPr>
        <w:t xml:space="preserve">for all behavioural tests </w:t>
      </w:r>
      <w:r>
        <w:rPr>
          <w:rFonts w:ascii="Times New Roman" w:hAnsi="Times New Roman" w:cs="Times New Roman"/>
          <w:sz w:val="24"/>
          <w:szCs w:val="24"/>
        </w:rPr>
        <w:t>with the e</w:t>
      </w:r>
      <w:r w:rsidR="00D83647">
        <w:rPr>
          <w:rFonts w:ascii="Times New Roman" w:hAnsi="Times New Roman" w:cs="Times New Roman"/>
          <w:sz w:val="24"/>
          <w:szCs w:val="24"/>
        </w:rPr>
        <w:t>xception of supplementary fig. 4</w:t>
      </w:r>
      <w:r>
        <w:rPr>
          <w:rFonts w:ascii="Times New Roman" w:hAnsi="Times New Roman" w:cs="Times New Roman"/>
          <w:sz w:val="24"/>
          <w:szCs w:val="24"/>
        </w:rPr>
        <w:t xml:space="preserve"> where 2-way ANOVA analysis was performed for Saline and Poly 2X offspring only. </w:t>
      </w:r>
      <w:r w:rsidR="00D83647">
        <w:rPr>
          <w:rFonts w:ascii="Times New Roman" w:hAnsi="Times New Roman" w:cs="Times New Roman"/>
          <w:sz w:val="24"/>
          <w:szCs w:val="24"/>
        </w:rPr>
        <w:t xml:space="preserve">3-way ANOVA was performed for motor activity (i.e. Fig. 2 and Supplementary Fig. 1). </w:t>
      </w:r>
      <w:r w:rsidR="00A75FBC">
        <w:rPr>
          <w:rFonts w:ascii="Times New Roman" w:hAnsi="Times New Roman" w:cs="Times New Roman"/>
          <w:sz w:val="24"/>
          <w:szCs w:val="24"/>
        </w:rPr>
        <w:t xml:space="preserve"> </w:t>
      </w:r>
      <w:r w:rsidR="009E56E2">
        <w:rPr>
          <w:rFonts w:ascii="Times New Roman" w:hAnsi="Times New Roman" w:cs="Times New Roman"/>
          <w:sz w:val="24"/>
          <w:szCs w:val="24"/>
        </w:rPr>
        <w:t>In case where the t</w:t>
      </w:r>
      <w:r w:rsidR="00D83647">
        <w:rPr>
          <w:rFonts w:ascii="Times New Roman" w:hAnsi="Times New Roman" w:cs="Times New Roman"/>
          <w:sz w:val="24"/>
          <w:szCs w:val="24"/>
        </w:rPr>
        <w:t>reatment effect was significant but th</w:t>
      </w:r>
      <w:r w:rsidR="009E56E2">
        <w:rPr>
          <w:rFonts w:ascii="Times New Roman" w:hAnsi="Times New Roman" w:cs="Times New Roman"/>
          <w:sz w:val="24"/>
          <w:szCs w:val="24"/>
        </w:rPr>
        <w:t>e treatment x g</w:t>
      </w:r>
      <w:r w:rsidR="00D83647">
        <w:rPr>
          <w:rFonts w:ascii="Times New Roman" w:hAnsi="Times New Roman" w:cs="Times New Roman"/>
          <w:sz w:val="24"/>
          <w:szCs w:val="24"/>
        </w:rPr>
        <w:t>ender Interaction effect was not significant, Bonferroni P</w:t>
      </w:r>
      <w:r w:rsidR="009E56E2">
        <w:rPr>
          <w:rFonts w:ascii="Times New Roman" w:hAnsi="Times New Roman" w:cs="Times New Roman"/>
          <w:sz w:val="24"/>
          <w:szCs w:val="24"/>
        </w:rPr>
        <w:t>ost-hoc test was performed for t</w:t>
      </w:r>
      <w:r w:rsidR="00D83647">
        <w:rPr>
          <w:rFonts w:ascii="Times New Roman" w:hAnsi="Times New Roman" w:cs="Times New Roman"/>
          <w:sz w:val="24"/>
          <w:szCs w:val="24"/>
        </w:rPr>
        <w:t>reatment by combining male and female data.</w:t>
      </w:r>
      <w:r w:rsidRPr="009E69B9">
        <w:rPr>
          <w:rFonts w:ascii="Times New Roman" w:hAnsi="Times New Roman" w:cs="Times New Roman"/>
          <w:sz w:val="24"/>
          <w:szCs w:val="24"/>
        </w:rPr>
        <w:t xml:space="preserve"> </w:t>
      </w:r>
      <w:r w:rsidR="009E56E2">
        <w:rPr>
          <w:rFonts w:ascii="Times New Roman" w:hAnsi="Times New Roman" w:cs="Times New Roman"/>
          <w:sz w:val="24"/>
          <w:szCs w:val="24"/>
        </w:rPr>
        <w:t>In case where both the treatment effect and treatment x g</w:t>
      </w:r>
      <w:r w:rsidR="00D83647">
        <w:rPr>
          <w:rFonts w:ascii="Times New Roman" w:hAnsi="Times New Roman" w:cs="Times New Roman"/>
          <w:sz w:val="24"/>
          <w:szCs w:val="24"/>
        </w:rPr>
        <w:t>ender interaction effect were significant, Bonferroni P</w:t>
      </w:r>
      <w:r w:rsidR="009E56E2">
        <w:rPr>
          <w:rFonts w:ascii="Times New Roman" w:hAnsi="Times New Roman" w:cs="Times New Roman"/>
          <w:sz w:val="24"/>
          <w:szCs w:val="24"/>
        </w:rPr>
        <w:t>ost-hoc test was performed for t</w:t>
      </w:r>
      <w:r w:rsidR="00D83647">
        <w:rPr>
          <w:rFonts w:ascii="Times New Roman" w:hAnsi="Times New Roman" w:cs="Times New Roman"/>
          <w:sz w:val="24"/>
          <w:szCs w:val="24"/>
        </w:rPr>
        <w:t xml:space="preserve">reatment for each gender separately.  </w:t>
      </w:r>
      <w:r>
        <w:rPr>
          <w:rFonts w:ascii="Times New Roman" w:hAnsi="Times New Roman" w:cs="Times New Roman"/>
          <w:sz w:val="24"/>
          <w:szCs w:val="24"/>
        </w:rPr>
        <w:t>Hor.</w:t>
      </w:r>
      <w:r w:rsidR="00D81FCF">
        <w:rPr>
          <w:rFonts w:ascii="Times New Roman" w:hAnsi="Times New Roman" w:cs="Times New Roman"/>
          <w:sz w:val="24"/>
          <w:szCs w:val="24"/>
        </w:rPr>
        <w:t xml:space="preserve"> – Horizontal; Ver. – Vertical; M – Male; F – Female. </w:t>
      </w:r>
      <w:r w:rsidR="00FF7062">
        <w:rPr>
          <w:rFonts w:ascii="Times New Roman" w:hAnsi="Times New Roman" w:cs="Times New Roman"/>
          <w:sz w:val="24"/>
          <w:szCs w:val="24"/>
        </w:rPr>
        <w:t xml:space="preserve">N/A – not applicable. </w:t>
      </w:r>
      <w:bookmarkStart w:id="0" w:name="_GoBack"/>
      <w:bookmarkEnd w:id="0"/>
    </w:p>
    <w:sectPr w:rsidR="00CD79C1" w:rsidRPr="008F06D6" w:rsidSect="007247A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62" w:rsidRDefault="00242C62" w:rsidP="00CE65EC">
      <w:r>
        <w:separator/>
      </w:r>
    </w:p>
  </w:endnote>
  <w:endnote w:type="continuationSeparator" w:id="0">
    <w:p w:rsidR="00242C62" w:rsidRDefault="00242C62" w:rsidP="00C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62" w:rsidRDefault="00242C62" w:rsidP="00CE65EC">
      <w:r>
        <w:separator/>
      </w:r>
    </w:p>
  </w:footnote>
  <w:footnote w:type="continuationSeparator" w:id="0">
    <w:p w:rsidR="00242C62" w:rsidRDefault="00242C62" w:rsidP="00CE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EE"/>
    <w:rsid w:val="000264D2"/>
    <w:rsid w:val="00090D0E"/>
    <w:rsid w:val="00114F42"/>
    <w:rsid w:val="00171323"/>
    <w:rsid w:val="0023797F"/>
    <w:rsid w:val="00242C62"/>
    <w:rsid w:val="002A51A1"/>
    <w:rsid w:val="002B4BFB"/>
    <w:rsid w:val="002E15EE"/>
    <w:rsid w:val="00316267"/>
    <w:rsid w:val="003A5D4D"/>
    <w:rsid w:val="00510AC7"/>
    <w:rsid w:val="00515F16"/>
    <w:rsid w:val="00626CED"/>
    <w:rsid w:val="00640F89"/>
    <w:rsid w:val="00714643"/>
    <w:rsid w:val="007247AE"/>
    <w:rsid w:val="007D2841"/>
    <w:rsid w:val="007E2B6C"/>
    <w:rsid w:val="00835997"/>
    <w:rsid w:val="00846299"/>
    <w:rsid w:val="00853A2E"/>
    <w:rsid w:val="008C2CAC"/>
    <w:rsid w:val="008F06D6"/>
    <w:rsid w:val="009E56E2"/>
    <w:rsid w:val="009F14FD"/>
    <w:rsid w:val="00A75FBC"/>
    <w:rsid w:val="00BE67AC"/>
    <w:rsid w:val="00C16E07"/>
    <w:rsid w:val="00C323F3"/>
    <w:rsid w:val="00CD79C1"/>
    <w:rsid w:val="00CE2EC4"/>
    <w:rsid w:val="00CE5B74"/>
    <w:rsid w:val="00CE65EC"/>
    <w:rsid w:val="00D81FCF"/>
    <w:rsid w:val="00D83647"/>
    <w:rsid w:val="00E82F8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E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EC"/>
  </w:style>
  <w:style w:type="paragraph" w:styleId="Footer">
    <w:name w:val="footer"/>
    <w:basedOn w:val="Normal"/>
    <w:link w:val="FooterChar"/>
    <w:uiPriority w:val="99"/>
    <w:unhideWhenUsed/>
    <w:rsid w:val="00CE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E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EC"/>
  </w:style>
  <w:style w:type="paragraph" w:styleId="Footer">
    <w:name w:val="footer"/>
    <w:basedOn w:val="Normal"/>
    <w:link w:val="FooterChar"/>
    <w:uiPriority w:val="99"/>
    <w:unhideWhenUsed/>
    <w:rsid w:val="00CE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15</cp:revision>
  <dcterms:created xsi:type="dcterms:W3CDTF">2014-01-20T13:25:00Z</dcterms:created>
  <dcterms:modified xsi:type="dcterms:W3CDTF">2014-02-11T11:58:00Z</dcterms:modified>
</cp:coreProperties>
</file>