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F9" w:rsidRDefault="002776F9" w:rsidP="002776F9">
      <w:pPr>
        <w:spacing w:line="480" w:lineRule="auto"/>
        <w:rPr>
          <w:rFonts w:cs="Times New Roman"/>
          <w:sz w:val="24"/>
          <w:szCs w:val="18"/>
          <w:lang w:val="en-US"/>
        </w:rPr>
      </w:pPr>
      <w:r w:rsidRPr="00B900C8">
        <w:rPr>
          <w:rFonts w:cs="Times New Roman"/>
          <w:sz w:val="24"/>
          <w:szCs w:val="18"/>
          <w:lang w:val="en-US"/>
        </w:rPr>
        <w:t>Table S1.</w:t>
      </w:r>
    </w:p>
    <w:p w:rsidR="002776F9" w:rsidRDefault="002776F9" w:rsidP="002776F9">
      <w:pPr>
        <w:spacing w:line="480" w:lineRule="auto"/>
        <w:rPr>
          <w:rFonts w:cs="Times New Roman"/>
          <w:sz w:val="24"/>
          <w:szCs w:val="18"/>
          <w:lang w:val="en-US"/>
        </w:rPr>
      </w:pPr>
      <w:r>
        <w:rPr>
          <w:sz w:val="24"/>
          <w:lang w:val="en-US"/>
        </w:rPr>
        <w:t>VD: vessel disease. MI: myocardial infarction.</w:t>
      </w:r>
    </w:p>
    <w:p w:rsidR="002776F9" w:rsidRPr="00D14C83" w:rsidRDefault="002776F9" w:rsidP="002776F9">
      <w:pPr>
        <w:spacing w:line="480" w:lineRule="auto"/>
        <w:rPr>
          <w:rFonts w:cs="Times New Roman"/>
          <w:sz w:val="24"/>
          <w:szCs w:val="18"/>
          <w:vertAlign w:val="superscript"/>
          <w:lang w:val="en-US"/>
        </w:rPr>
      </w:pPr>
      <w:proofErr w:type="spellStart"/>
      <w:proofErr w:type="gramStart"/>
      <w:r w:rsidRPr="00B40885">
        <w:rPr>
          <w:rFonts w:cs="Times New Roman"/>
          <w:sz w:val="24"/>
          <w:szCs w:val="18"/>
          <w:vertAlign w:val="superscript"/>
          <w:lang w:val="en-US"/>
        </w:rPr>
        <w:t>a</w:t>
      </w:r>
      <w:r>
        <w:rPr>
          <w:rFonts w:cs="Times New Roman"/>
          <w:sz w:val="24"/>
          <w:szCs w:val="18"/>
          <w:lang w:val="en-US"/>
        </w:rPr>
        <w:t>A</w:t>
      </w:r>
      <w:r w:rsidRPr="00B40885">
        <w:rPr>
          <w:rFonts w:cs="Times New Roman"/>
          <w:sz w:val="24"/>
          <w:szCs w:val="18"/>
          <w:lang w:val="en-US"/>
        </w:rPr>
        <w:t>djusted</w:t>
      </w:r>
      <w:proofErr w:type="spellEnd"/>
      <w:proofErr w:type="gramEnd"/>
      <w:r w:rsidRPr="00B40885">
        <w:rPr>
          <w:rFonts w:cs="Times New Roman"/>
          <w:sz w:val="24"/>
          <w:szCs w:val="18"/>
          <w:lang w:val="en-US"/>
        </w:rPr>
        <w:t xml:space="preserve"> for age. </w:t>
      </w:r>
    </w:p>
    <w:p w:rsidR="002776F9" w:rsidRDefault="002776F9" w:rsidP="002776F9">
      <w:pPr>
        <w:spacing w:line="480" w:lineRule="auto"/>
        <w:rPr>
          <w:rFonts w:cs="Times New Roman"/>
          <w:sz w:val="24"/>
          <w:lang w:val="en-US"/>
        </w:rPr>
      </w:pPr>
      <w:proofErr w:type="spellStart"/>
      <w:proofErr w:type="gramStart"/>
      <w:r w:rsidRPr="00E83AAC">
        <w:rPr>
          <w:rFonts w:cs="Times New Roman"/>
          <w:sz w:val="24"/>
          <w:vertAlign w:val="superscript"/>
          <w:lang w:val="en-US"/>
        </w:rPr>
        <w:t>b</w:t>
      </w:r>
      <w:r>
        <w:rPr>
          <w:rFonts w:cs="Times New Roman"/>
          <w:sz w:val="24"/>
          <w:lang w:val="en-US"/>
        </w:rPr>
        <w:t>Adjusted</w:t>
      </w:r>
      <w:proofErr w:type="spellEnd"/>
      <w:proofErr w:type="gramEnd"/>
      <w:r>
        <w:rPr>
          <w:rFonts w:cs="Times New Roman"/>
          <w:sz w:val="24"/>
          <w:lang w:val="en-US"/>
        </w:rPr>
        <w:t xml:space="preserve"> for age, body mass index, diabetes, active smoking, use of antihypertensive medication and lipid lowering medication, respectively and stratified by sex (no interaction). </w:t>
      </w:r>
    </w:p>
    <w:p w:rsidR="002776F9" w:rsidRDefault="002776F9" w:rsidP="002776F9">
      <w:pPr>
        <w:spacing w:line="480" w:lineRule="auto"/>
        <w:rPr>
          <w:rFonts w:cs="Times New Roman"/>
          <w:sz w:val="24"/>
          <w:lang w:val="en-US"/>
        </w:rPr>
      </w:pPr>
      <w:proofErr w:type="spellStart"/>
      <w:proofErr w:type="gramStart"/>
      <w:r>
        <w:rPr>
          <w:rFonts w:cs="Times New Roman"/>
          <w:sz w:val="24"/>
          <w:vertAlign w:val="superscript"/>
          <w:lang w:val="en-US"/>
        </w:rPr>
        <w:t>c</w:t>
      </w:r>
      <w:r>
        <w:rPr>
          <w:rFonts w:cs="Times New Roman"/>
          <w:sz w:val="24"/>
          <w:lang w:val="en-US"/>
        </w:rPr>
        <w:t>Limited</w:t>
      </w:r>
      <w:proofErr w:type="spellEnd"/>
      <w:proofErr w:type="gramEnd"/>
      <w:r>
        <w:rPr>
          <w:rFonts w:cs="Times New Roman"/>
          <w:sz w:val="24"/>
          <w:lang w:val="en-US"/>
        </w:rPr>
        <w:t xml:space="preserve"> to time from one year post-inclusion onwards, adjusted as Model 2 and stratified by sex (no interaction). </w:t>
      </w:r>
    </w:p>
    <w:p w:rsidR="002776F9" w:rsidRPr="00F668B4" w:rsidRDefault="002776F9" w:rsidP="002776F9">
      <w:pPr>
        <w:spacing w:line="480" w:lineRule="auto"/>
        <w:rPr>
          <w:rFonts w:cs="Times New Roman"/>
          <w:sz w:val="24"/>
          <w:lang w:val="en-US"/>
        </w:rPr>
      </w:pPr>
      <w:proofErr w:type="spellStart"/>
      <w:proofErr w:type="gramStart"/>
      <w:r>
        <w:rPr>
          <w:rFonts w:cs="Times New Roman"/>
          <w:sz w:val="24"/>
          <w:vertAlign w:val="superscript"/>
          <w:lang w:val="en-US"/>
        </w:rPr>
        <w:t>d</w:t>
      </w:r>
      <w:r>
        <w:rPr>
          <w:rFonts w:cs="Times New Roman"/>
          <w:sz w:val="24"/>
          <w:lang w:val="en-US"/>
        </w:rPr>
        <w:t>Further</w:t>
      </w:r>
      <w:proofErr w:type="spellEnd"/>
      <w:proofErr w:type="gramEnd"/>
      <w:r>
        <w:rPr>
          <w:rFonts w:cs="Times New Roman"/>
          <w:sz w:val="24"/>
          <w:lang w:val="en-US"/>
        </w:rPr>
        <w:t xml:space="preserve"> limited to individuals with no diagnosis of aortic stenosis, atrial flutter, paroxysmal atrial fibrillation, hypertrophic cardiomyopathy, or </w:t>
      </w:r>
      <w:proofErr w:type="spellStart"/>
      <w:r>
        <w:rPr>
          <w:rFonts w:cs="Times New Roman"/>
          <w:sz w:val="24"/>
          <w:lang w:val="en-US"/>
        </w:rPr>
        <w:t>perimyocarditis</w:t>
      </w:r>
      <w:proofErr w:type="spellEnd"/>
      <w:r>
        <w:rPr>
          <w:rFonts w:cs="Times New Roman"/>
          <w:sz w:val="24"/>
          <w:lang w:val="en-US"/>
        </w:rPr>
        <w:t xml:space="preserve"> previously or within 6 months of inclusion and for the symptomatic population a left ventricular ejection fraction ≥40. Adjusted as Model 2 and stratified by sex (no interaction).</w:t>
      </w:r>
    </w:p>
    <w:p w:rsidR="002776F9" w:rsidRDefault="002776F9" w:rsidP="002776F9">
      <w:pPr>
        <w:spacing w:line="480" w:lineRule="auto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‡P&lt;0.05 indicates interaction with sex and estimates from these models should be interpreted with caution.</w:t>
      </w:r>
    </w:p>
    <w:p w:rsidR="002776F9" w:rsidRDefault="002776F9" w:rsidP="002776F9">
      <w:pPr>
        <w:spacing w:line="480" w:lineRule="auto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 xml:space="preserve">†Angina comprises the following ICD-10 codes: I20.1, I20.8, I20.9, I25.1 and I25.9. </w:t>
      </w:r>
    </w:p>
    <w:p w:rsidR="002776F9" w:rsidRDefault="002776F9" w:rsidP="002776F9">
      <w:pPr>
        <w:spacing w:line="480" w:lineRule="auto"/>
        <w:rPr>
          <w:rFonts w:cs="Times New Roman"/>
          <w:sz w:val="24"/>
          <w:lang w:val="en-US"/>
        </w:rPr>
      </w:pPr>
      <w:r>
        <w:rPr>
          <w:rFonts w:cs="Times New Roman"/>
          <w:sz w:val="24"/>
          <w:szCs w:val="18"/>
          <w:lang w:val="en-US"/>
        </w:rPr>
        <w:t>*</w:t>
      </w:r>
      <w:r w:rsidRPr="00B40885">
        <w:rPr>
          <w:rFonts w:cs="Times New Roman"/>
          <w:sz w:val="24"/>
          <w:szCs w:val="18"/>
          <w:lang w:val="en-US"/>
        </w:rPr>
        <w:t>P&lt;0.001</w:t>
      </w:r>
      <w:r>
        <w:rPr>
          <w:rFonts w:cs="Times New Roman"/>
          <w:sz w:val="24"/>
          <w:szCs w:val="18"/>
          <w:lang w:val="en-US"/>
        </w:rPr>
        <w:t>; $P&lt;0.01;</w:t>
      </w:r>
      <w:r>
        <w:rPr>
          <w:rFonts w:cs="Times New Roman"/>
          <w:sz w:val="36"/>
          <w:lang w:val="en-US"/>
        </w:rPr>
        <w:t xml:space="preserve"> </w:t>
      </w:r>
      <w:r w:rsidRPr="00383A83">
        <w:rPr>
          <w:rFonts w:cs="Times New Roman"/>
          <w:sz w:val="24"/>
          <w:lang w:val="en-US"/>
        </w:rPr>
        <w:t>§</w:t>
      </w:r>
      <w:r>
        <w:rPr>
          <w:rFonts w:cs="Times New Roman"/>
          <w:sz w:val="24"/>
          <w:lang w:val="en-US"/>
        </w:rPr>
        <w:t>P&lt;0.05; ‡P&lt;0.05 indicates interaction with sex and estimates from these models should be interpreted with caution.</w:t>
      </w:r>
    </w:p>
    <w:p w:rsidR="0093349B" w:rsidRDefault="0093349B" w:rsidP="0093349B">
      <w:pPr>
        <w:spacing w:line="480" w:lineRule="auto"/>
        <w:rPr>
          <w:rFonts w:cs="Times New Roman"/>
          <w:sz w:val="24"/>
          <w:szCs w:val="18"/>
          <w:vertAlign w:val="superscript"/>
          <w:lang w:val="en-US"/>
        </w:rPr>
      </w:pPr>
    </w:p>
    <w:p w:rsidR="0093349B" w:rsidRDefault="0093349B" w:rsidP="0093349B">
      <w:pPr>
        <w:spacing w:line="480" w:lineRule="auto"/>
        <w:rPr>
          <w:rFonts w:cs="Times New Roman"/>
          <w:sz w:val="24"/>
          <w:szCs w:val="18"/>
          <w:lang w:val="en-US"/>
        </w:rPr>
      </w:pPr>
    </w:p>
    <w:tbl>
      <w:tblPr>
        <w:tblStyle w:val="Tabel-Gitter"/>
        <w:tblpPr w:leftFromText="141" w:rightFromText="141" w:vertAnchor="page" w:horzAnchor="margin" w:tblpY="1306"/>
        <w:tblW w:w="13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984"/>
        <w:gridCol w:w="1985"/>
        <w:gridCol w:w="1531"/>
        <w:gridCol w:w="1531"/>
        <w:gridCol w:w="1531"/>
        <w:gridCol w:w="1531"/>
        <w:gridCol w:w="1529"/>
        <w:gridCol w:w="6"/>
      </w:tblGrid>
      <w:tr w:rsidR="002776F9" w:rsidRPr="003424FA" w:rsidTr="00D15F1D">
        <w:trPr>
          <w:gridAfter w:val="1"/>
          <w:wAfter w:w="6" w:type="dxa"/>
        </w:trPr>
        <w:tc>
          <w:tcPr>
            <w:tcW w:w="13663" w:type="dxa"/>
            <w:gridSpan w:val="8"/>
          </w:tcPr>
          <w:p w:rsidR="002776F9" w:rsidRPr="008713EE" w:rsidRDefault="002776F9" w:rsidP="002776F9">
            <w:pPr>
              <w:spacing w:line="480" w:lineRule="auto"/>
              <w:rPr>
                <w:rFonts w:cs="Times New Roman"/>
                <w:sz w:val="24"/>
                <w:szCs w:val="18"/>
                <w:lang w:val="en-US"/>
              </w:rPr>
            </w:pPr>
            <w:r w:rsidRPr="008713EE">
              <w:rPr>
                <w:rFonts w:cs="Times New Roman"/>
                <w:sz w:val="24"/>
                <w:szCs w:val="18"/>
                <w:lang w:val="en-US"/>
              </w:rPr>
              <w:lastRenderedPageBreak/>
              <w:t xml:space="preserve">Table </w:t>
            </w:r>
            <w:r>
              <w:rPr>
                <w:rFonts w:cs="Times New Roman"/>
                <w:sz w:val="24"/>
                <w:szCs w:val="18"/>
                <w:lang w:val="en-US"/>
              </w:rPr>
              <w:t>S1</w:t>
            </w:r>
            <w:r w:rsidRPr="008713EE">
              <w:rPr>
                <w:rFonts w:cs="Times New Roman"/>
                <w:sz w:val="24"/>
                <w:szCs w:val="18"/>
                <w:lang w:val="en-US"/>
              </w:rPr>
              <w:t xml:space="preserve">. Event rates and hazard ratios (95% confidence intervals) by </w:t>
            </w:r>
            <w:r>
              <w:rPr>
                <w:rFonts w:cs="Times New Roman"/>
                <w:sz w:val="24"/>
                <w:szCs w:val="18"/>
                <w:lang w:val="en-US"/>
              </w:rPr>
              <w:t xml:space="preserve">major cardiovascular </w:t>
            </w:r>
            <w:r w:rsidRPr="008713EE">
              <w:rPr>
                <w:rFonts w:cs="Times New Roman"/>
                <w:sz w:val="24"/>
                <w:szCs w:val="18"/>
                <w:lang w:val="en-US"/>
              </w:rPr>
              <w:t xml:space="preserve">end-point, study population group and </w:t>
            </w:r>
            <w:r>
              <w:rPr>
                <w:rFonts w:cs="Times New Roman"/>
                <w:sz w:val="24"/>
                <w:szCs w:val="18"/>
                <w:lang w:val="en-US"/>
              </w:rPr>
              <w:t>sex</w:t>
            </w:r>
            <w:r w:rsidRPr="008713EE">
              <w:rPr>
                <w:rFonts w:cs="Times New Roman"/>
                <w:sz w:val="24"/>
                <w:szCs w:val="18"/>
                <w:lang w:val="en-US"/>
              </w:rPr>
              <w:t xml:space="preserve"> in successively adjusted recurrent event models</w:t>
            </w:r>
          </w:p>
        </w:tc>
      </w:tr>
      <w:tr w:rsidR="002776F9" w:rsidRPr="00FB649A" w:rsidTr="00D15F1D">
        <w:tc>
          <w:tcPr>
            <w:tcW w:w="204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Events</w:t>
            </w:r>
            <w:r>
              <w:rPr>
                <w:rFonts w:cs="Times New Roman"/>
                <w:szCs w:val="18"/>
                <w:lang w:val="en-US"/>
              </w:rPr>
              <w:t>;</w:t>
            </w:r>
            <w:r w:rsidRPr="001272DA">
              <w:rPr>
                <w:rFonts w:cs="Times New Roman"/>
                <w:szCs w:val="18"/>
                <w:lang w:val="en-US"/>
              </w:rPr>
              <w:t xml:space="preserve"> event rates per 1000 years of follow-up</w:t>
            </w:r>
          </w:p>
        </w:tc>
        <w:tc>
          <w:tcPr>
            <w:tcW w:w="3062" w:type="dxa"/>
            <w:gridSpan w:val="2"/>
          </w:tcPr>
          <w:p w:rsidR="002776F9" w:rsidRPr="001272DA" w:rsidRDefault="002776F9" w:rsidP="002776F9">
            <w:pPr>
              <w:spacing w:line="480" w:lineRule="auto"/>
              <w:jc w:val="center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Model 1</w:t>
            </w:r>
            <w:r w:rsidRPr="001272DA">
              <w:rPr>
                <w:rFonts w:cs="Times New Roman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vertAlign w:val="superscript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Model 2</w:t>
            </w:r>
            <w:r w:rsidRPr="001272DA">
              <w:rPr>
                <w:rFonts w:cs="Times New Roman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</w:tcPr>
          <w:p w:rsidR="002776F9" w:rsidRPr="00A62698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Model 3</w:t>
            </w:r>
            <w:r>
              <w:rPr>
                <w:rFonts w:cs="Times New Roman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35" w:type="dxa"/>
            <w:gridSpan w:val="2"/>
          </w:tcPr>
          <w:p w:rsidR="002776F9" w:rsidRPr="00E22BB9" w:rsidRDefault="002776F9" w:rsidP="002776F9">
            <w:pPr>
              <w:spacing w:line="480" w:lineRule="auto"/>
              <w:rPr>
                <w:rFonts w:cs="Times New Roman"/>
                <w:szCs w:val="18"/>
                <w:vertAlign w:val="superscript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Model 4</w:t>
            </w:r>
            <w:r>
              <w:rPr>
                <w:rFonts w:cs="Times New Roman"/>
                <w:szCs w:val="18"/>
                <w:vertAlign w:val="superscript"/>
                <w:lang w:val="en-US"/>
              </w:rPr>
              <w:t>d</w:t>
            </w:r>
          </w:p>
        </w:tc>
      </w:tr>
      <w:tr w:rsidR="002776F9" w:rsidRPr="00EE6D29" w:rsidTr="002776F9">
        <w:tc>
          <w:tcPr>
            <w:tcW w:w="2041" w:type="dxa"/>
          </w:tcPr>
          <w:p w:rsidR="002776F9" w:rsidRPr="005E3907" w:rsidRDefault="002776F9" w:rsidP="002776F9">
            <w:pPr>
              <w:spacing w:line="480" w:lineRule="auto"/>
              <w:rPr>
                <w:rFonts w:cs="Times New Roman"/>
                <w:b/>
                <w:szCs w:val="18"/>
                <w:lang w:val="en-US"/>
              </w:rPr>
            </w:pPr>
            <w:r w:rsidRPr="005E3907">
              <w:rPr>
                <w:rFonts w:cs="Times New Roman"/>
                <w:b/>
                <w:szCs w:val="18"/>
                <w:lang w:val="en-US"/>
              </w:rPr>
              <w:t>End-point</w:t>
            </w:r>
          </w:p>
        </w:tc>
        <w:tc>
          <w:tcPr>
            <w:tcW w:w="1984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Women</w:t>
            </w:r>
          </w:p>
        </w:tc>
        <w:tc>
          <w:tcPr>
            <w:tcW w:w="1985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Men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Women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Men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Pooled data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Pooled data</w:t>
            </w:r>
          </w:p>
        </w:tc>
        <w:tc>
          <w:tcPr>
            <w:tcW w:w="1535" w:type="dxa"/>
            <w:gridSpan w:val="2"/>
          </w:tcPr>
          <w:p w:rsidR="002776F9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Pooled</w:t>
            </w:r>
          </w:p>
        </w:tc>
      </w:tr>
      <w:tr w:rsidR="002776F9" w:rsidRPr="00305315" w:rsidTr="00D15F1D">
        <w:tc>
          <w:tcPr>
            <w:tcW w:w="204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Study population group</w:t>
            </w:r>
          </w:p>
        </w:tc>
        <w:tc>
          <w:tcPr>
            <w:tcW w:w="1984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n=</w:t>
            </w:r>
            <w:r>
              <w:rPr>
                <w:rFonts w:cs="Times New Roman"/>
                <w:szCs w:val="18"/>
                <w:lang w:val="en-US"/>
              </w:rPr>
              <w:t>8,050</w:t>
            </w:r>
          </w:p>
        </w:tc>
        <w:tc>
          <w:tcPr>
            <w:tcW w:w="1985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n=</w:t>
            </w:r>
            <w:r>
              <w:rPr>
                <w:rFonts w:cs="Times New Roman"/>
                <w:szCs w:val="18"/>
                <w:lang w:val="en-US"/>
              </w:rPr>
              <w:t>8,868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n=</w:t>
            </w:r>
            <w:r>
              <w:rPr>
                <w:rFonts w:cs="Times New Roman"/>
                <w:szCs w:val="18"/>
                <w:lang w:val="en-US"/>
              </w:rPr>
              <w:t>8,050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n=</w:t>
            </w:r>
            <w:r>
              <w:rPr>
                <w:rFonts w:cs="Times New Roman"/>
                <w:szCs w:val="18"/>
                <w:lang w:val="en-US"/>
              </w:rPr>
              <w:t>8,868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1272DA">
              <w:rPr>
                <w:rFonts w:cs="Times New Roman"/>
                <w:szCs w:val="18"/>
                <w:lang w:val="en-US"/>
              </w:rPr>
              <w:t>n=</w:t>
            </w:r>
            <w:r>
              <w:rPr>
                <w:rFonts w:cs="Times New Roman"/>
                <w:szCs w:val="18"/>
                <w:lang w:val="en-US"/>
              </w:rPr>
              <w:t>16,918</w:t>
            </w:r>
          </w:p>
        </w:tc>
        <w:tc>
          <w:tcPr>
            <w:tcW w:w="1531" w:type="dxa"/>
          </w:tcPr>
          <w:p w:rsidR="002776F9" w:rsidRPr="001272DA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n=16,592</w:t>
            </w:r>
          </w:p>
        </w:tc>
        <w:tc>
          <w:tcPr>
            <w:tcW w:w="1535" w:type="dxa"/>
            <w:gridSpan w:val="2"/>
          </w:tcPr>
          <w:p w:rsidR="002776F9" w:rsidRDefault="002776F9" w:rsidP="002776F9">
            <w:pPr>
              <w:spacing w:line="480" w:lineRule="auto"/>
              <w:rPr>
                <w:rFonts w:cs="Times New Roman"/>
                <w:szCs w:val="18"/>
                <w:lang w:val="en-US"/>
              </w:rPr>
            </w:pPr>
            <w:r w:rsidRPr="00B77431">
              <w:rPr>
                <w:rFonts w:cs="Times New Roman"/>
                <w:szCs w:val="18"/>
                <w:lang w:val="en-US"/>
              </w:rPr>
              <w:t>n=</w:t>
            </w:r>
            <w:r>
              <w:rPr>
                <w:rFonts w:cs="Times New Roman"/>
                <w:szCs w:val="18"/>
                <w:lang w:val="en-US"/>
              </w:rPr>
              <w:t>10,115</w:t>
            </w:r>
          </w:p>
        </w:tc>
      </w:tr>
      <w:tr w:rsidR="002776F9" w:rsidRPr="004E5EA1" w:rsidTr="00D15F1D">
        <w:tc>
          <w:tcPr>
            <w:tcW w:w="2041" w:type="dxa"/>
          </w:tcPr>
          <w:p w:rsidR="002776F9" w:rsidRPr="0083493F" w:rsidRDefault="002776F9" w:rsidP="002776F9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b/>
                <w:sz w:val="16"/>
                <w:szCs w:val="16"/>
                <w:lang w:val="en-US"/>
              </w:rPr>
              <w:t>MI</w:t>
            </w:r>
          </w:p>
        </w:tc>
        <w:tc>
          <w:tcPr>
            <w:tcW w:w="1984" w:type="dxa"/>
          </w:tcPr>
          <w:p w:rsidR="002776F9" w:rsidRPr="0083493F" w:rsidRDefault="002776F9" w:rsidP="002776F9">
            <w:pPr>
              <w:tabs>
                <w:tab w:val="decimal" w:pos="350"/>
              </w:tabs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2776F9" w:rsidRPr="0083493F" w:rsidRDefault="002776F9" w:rsidP="002776F9">
            <w:pPr>
              <w:tabs>
                <w:tab w:val="decimal" w:pos="350"/>
              </w:tabs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</w:tcPr>
          <w:p w:rsidR="002776F9" w:rsidRPr="0083493F" w:rsidRDefault="002776F9" w:rsidP="002776F9">
            <w:pPr>
              <w:tabs>
                <w:tab w:val="decimal" w:pos="343"/>
              </w:tabs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2776F9" w:rsidP="002776F9">
            <w:pPr>
              <w:tabs>
                <w:tab w:val="decimal" w:pos="343"/>
              </w:tabs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2776F9" w:rsidP="002776F9">
            <w:pPr>
              <w:tabs>
                <w:tab w:val="decimal" w:pos="343"/>
              </w:tabs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2776F9" w:rsidP="002776F9">
            <w:pPr>
              <w:tabs>
                <w:tab w:val="decimal" w:pos="343"/>
              </w:tabs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gridSpan w:val="2"/>
          </w:tcPr>
          <w:p w:rsidR="002776F9" w:rsidRPr="0083493F" w:rsidRDefault="002776F9" w:rsidP="002776F9">
            <w:pPr>
              <w:tabs>
                <w:tab w:val="decimal" w:pos="343"/>
              </w:tabs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3424FA" w:rsidRPr="004E5EA1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55; 2(2–3)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79; 4(3–6)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</w:tr>
      <w:tr w:rsidR="003424FA" w:rsidRPr="004E5EA1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 xml:space="preserve">Angiographically normal 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24; 2(1–3)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20; 3(2–5)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1.3(0.7–2.2)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0.7(0.4–1.2)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0.8(0.5–1.2)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0.8(0.5–1.2)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0.7(0.4–1.3)</w:t>
            </w:r>
          </w:p>
        </w:tc>
      </w:tr>
      <w:tr w:rsidR="003424FA" w:rsidRPr="004E5EA1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 diffuse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37; 9(6–14)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49; 11(8–16)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4.7(2.8–7.7)*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2.3(1.5–3.5)*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2.4(1.5–3.7)*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2.9(2.0–4.3)*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2.4(1.4–4.1)$</w:t>
            </w:r>
          </w:p>
        </w:tc>
      </w:tr>
      <w:tr w:rsidR="003424FA" w:rsidRPr="004E5EA1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1VD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60; 13(10–20)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113; 13(11–16)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3.0(2.1–4.4)*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2.5(1.5–4.0)*</w:t>
            </w:r>
          </w:p>
        </w:tc>
      </w:tr>
      <w:tr w:rsidR="003424FA" w:rsidRPr="004E5EA1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2VD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32; 14(10–22)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93; 15(12–19)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2.5(1.7–3.6)*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1.9(1.1–3.0)§</w:t>
            </w:r>
          </w:p>
        </w:tc>
      </w:tr>
      <w:tr w:rsidR="003424FA" w:rsidRPr="004E5EA1" w:rsidTr="00D15F1D">
        <w:tc>
          <w:tcPr>
            <w:tcW w:w="2041" w:type="dxa"/>
          </w:tcPr>
          <w:p w:rsidR="003424FA" w:rsidRPr="0083493F" w:rsidRDefault="003424FA" w:rsidP="002776F9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3VD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54; 19(14–28)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162; 15(13–19)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2.3(1.5–3.4)*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1.6(1.0–2.6)§</w:t>
            </w:r>
          </w:p>
        </w:tc>
      </w:tr>
      <w:tr w:rsidR="003424FA" w:rsidRPr="004E5EA1" w:rsidTr="00D15F1D">
        <w:tc>
          <w:tcPr>
            <w:tcW w:w="2041" w:type="dxa"/>
          </w:tcPr>
          <w:p w:rsidR="003424FA" w:rsidRPr="0083493F" w:rsidRDefault="003424FA" w:rsidP="002776F9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b/>
                <w:sz w:val="16"/>
                <w:szCs w:val="16"/>
                <w:lang w:val="en-US"/>
              </w:rPr>
              <w:t>Unstable angina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2776F9" w:rsidRPr="00D15295" w:rsidTr="003424FA">
        <w:tc>
          <w:tcPr>
            <w:tcW w:w="2041" w:type="dxa"/>
          </w:tcPr>
          <w:p w:rsidR="002776F9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984" w:type="dxa"/>
          </w:tcPr>
          <w:p w:rsidR="002776F9" w:rsidRPr="003424FA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23; 1(1–1)</w:t>
            </w:r>
          </w:p>
        </w:tc>
        <w:tc>
          <w:tcPr>
            <w:tcW w:w="1985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21; 1(1–2)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5" w:type="dxa"/>
            <w:gridSpan w:val="2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</w:tr>
      <w:tr w:rsidR="002776F9" w:rsidRPr="00D15295" w:rsidTr="003424FA">
        <w:tc>
          <w:tcPr>
            <w:tcW w:w="2041" w:type="dxa"/>
          </w:tcPr>
          <w:p w:rsidR="002776F9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</w:t>
            </w:r>
            <w:r w:rsidRPr="0083493F">
              <w:rPr>
                <w:rFonts w:cs="Times New Roman"/>
                <w:sz w:val="16"/>
                <w:szCs w:val="16"/>
                <w:lang w:val="en-GB"/>
              </w:rPr>
              <w:t xml:space="preserve"> normal</w:t>
            </w:r>
          </w:p>
        </w:tc>
        <w:tc>
          <w:tcPr>
            <w:tcW w:w="1984" w:type="dxa"/>
          </w:tcPr>
          <w:p w:rsidR="002776F9" w:rsidRPr="003424FA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25; 2(1–3)</w:t>
            </w:r>
          </w:p>
        </w:tc>
        <w:tc>
          <w:tcPr>
            <w:tcW w:w="1985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21; 3(2–6)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2.4(1.1–5.0)§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3.0(1.4–6.1)$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1.7(0.9–3.1)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1.8(1.0–3.1)§</w:t>
            </w:r>
          </w:p>
        </w:tc>
        <w:tc>
          <w:tcPr>
            <w:tcW w:w="1535" w:type="dxa"/>
            <w:gridSpan w:val="2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2.3(1.2–4.4)§</w:t>
            </w:r>
          </w:p>
        </w:tc>
      </w:tr>
      <w:tr w:rsidR="003424FA" w:rsidRPr="00D15295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</w:t>
            </w:r>
            <w:r w:rsidRPr="0083493F">
              <w:rPr>
                <w:rFonts w:cs="Times New Roman"/>
                <w:sz w:val="16"/>
                <w:szCs w:val="16"/>
                <w:lang w:val="en-GB"/>
              </w:rPr>
              <w:t xml:space="preserve"> diffuse</w:t>
            </w:r>
          </w:p>
        </w:tc>
        <w:tc>
          <w:tcPr>
            <w:tcW w:w="1984" w:type="dxa"/>
          </w:tcPr>
          <w:p w:rsidR="003424FA" w:rsidRPr="003424FA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34; 8(6–13)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40; 9(7–13)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9.7(4.7–19.7)*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8.7(4.5–16.9)*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4.9(2.6–9.2)*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5.2(3.0–9.0)*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5.2(2.8–10.0)*</w:t>
            </w:r>
          </w:p>
        </w:tc>
      </w:tr>
      <w:tr w:rsidR="003424FA" w:rsidRPr="00D15295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1VD</w:t>
            </w:r>
          </w:p>
        </w:tc>
        <w:tc>
          <w:tcPr>
            <w:tcW w:w="1984" w:type="dxa"/>
          </w:tcPr>
          <w:p w:rsidR="003424FA" w:rsidRPr="003424FA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</w:rPr>
            </w:pPr>
            <w:r w:rsidRPr="0083493F">
              <w:rPr>
                <w:rFonts w:cs="Times New Roman"/>
                <w:sz w:val="16"/>
                <w:szCs w:val="16"/>
              </w:rPr>
              <w:t>105; 23(18–30)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166; 19(16–24)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7.4(4.4–12.5)*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5.8(3.1–10.7)*</w:t>
            </w:r>
          </w:p>
        </w:tc>
      </w:tr>
      <w:tr w:rsidR="003424FA" w:rsidRPr="00D15295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2VD</w:t>
            </w:r>
          </w:p>
        </w:tc>
        <w:tc>
          <w:tcPr>
            <w:tcW w:w="1984" w:type="dxa"/>
          </w:tcPr>
          <w:p w:rsidR="003424FA" w:rsidRPr="003424FA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</w:rPr>
            </w:pPr>
            <w:r w:rsidRPr="0083493F">
              <w:rPr>
                <w:rFonts w:cs="Times New Roman"/>
                <w:sz w:val="16"/>
                <w:szCs w:val="16"/>
              </w:rPr>
              <w:t>55; 24(17–36)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129; 20(17–25)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6.0(3.5–10.4)*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5.1(2.7–9.6)*</w:t>
            </w:r>
          </w:p>
        </w:tc>
      </w:tr>
      <w:tr w:rsidR="003424FA" w:rsidRPr="00D15295" w:rsidTr="00D15F1D">
        <w:tc>
          <w:tcPr>
            <w:tcW w:w="2041" w:type="dxa"/>
          </w:tcPr>
          <w:p w:rsidR="003424FA" w:rsidRPr="0083493F" w:rsidRDefault="003424FA" w:rsidP="002776F9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3VD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</w:rPr>
              <w:t>70; 25(18–36)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155; 11(12–18)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5.2(2.8–9.6)*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4.7(2.5–9.1)*</w:t>
            </w:r>
          </w:p>
        </w:tc>
      </w:tr>
      <w:tr w:rsidR="003424FA" w:rsidRPr="00D15295" w:rsidTr="00D15F1D">
        <w:tc>
          <w:tcPr>
            <w:tcW w:w="2041" w:type="dxa"/>
          </w:tcPr>
          <w:p w:rsidR="003424FA" w:rsidRPr="0083493F" w:rsidRDefault="003424FA" w:rsidP="002776F9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b/>
                <w:sz w:val="16"/>
                <w:szCs w:val="16"/>
                <w:lang w:val="en-US"/>
              </w:rPr>
              <w:t>Angina†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2776F9" w:rsidRPr="00F20E57" w:rsidTr="003424FA">
        <w:tc>
          <w:tcPr>
            <w:tcW w:w="2041" w:type="dxa"/>
          </w:tcPr>
          <w:p w:rsidR="002776F9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984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69; 3(2–4)</w:t>
            </w:r>
          </w:p>
        </w:tc>
        <w:tc>
          <w:tcPr>
            <w:tcW w:w="1985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122; 7(5–8)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5" w:type="dxa"/>
            <w:gridSpan w:val="2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</w:tr>
      <w:tr w:rsidR="003424FA" w:rsidRPr="00F20E57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 normal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245; 19(14–27)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148; 22(15–32)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8.3(5.4–12.8)*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3.4(2.3–5.3)*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4.9(3.3–7.3)*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4.5(3.2–6.5)*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5.8(3.6–9.3)*</w:t>
            </w:r>
          </w:p>
        </w:tc>
      </w:tr>
      <w:tr w:rsidR="003424FA" w:rsidRPr="00F20E57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 diffuse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180; 45(36–57)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231; 53(45–65)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17.9(11.7–27.4)*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7.4(5.4–10.2)*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10.2(7.0–14.9)*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9.7(7.2–13.1)*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9.8(6.7–14.2)*</w:t>
            </w:r>
          </w:p>
        </w:tc>
      </w:tr>
      <w:tr w:rsidR="003424FA" w:rsidRPr="00F20E57" w:rsidTr="003424FA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1VD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1001; 224(206–244)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1721; 201(188–215)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‡ (P&lt;0.01)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18.5(13.9–24.6)*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18.8(13.4–26.3)*</w:t>
            </w:r>
          </w:p>
        </w:tc>
      </w:tr>
      <w:tr w:rsidR="003424FA" w:rsidRPr="00F20E57" w:rsidTr="00D15F1D">
        <w:tc>
          <w:tcPr>
            <w:tcW w:w="2041" w:type="dxa"/>
          </w:tcPr>
          <w:p w:rsidR="003424FA" w:rsidRPr="003424FA" w:rsidRDefault="003424FA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2VD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544; 241(127–267)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1485; 235(222–248)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17.2(12.9–23.0)*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17.4(12.3–24.4)*</w:t>
            </w:r>
          </w:p>
        </w:tc>
      </w:tr>
      <w:tr w:rsidR="003424FA" w:rsidRPr="00F20E57" w:rsidTr="00D15F1D">
        <w:tc>
          <w:tcPr>
            <w:tcW w:w="2041" w:type="dxa"/>
          </w:tcPr>
          <w:p w:rsidR="003424FA" w:rsidRPr="0083493F" w:rsidRDefault="003424FA" w:rsidP="002776F9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lastRenderedPageBreak/>
              <w:t>3VD</w:t>
            </w:r>
          </w:p>
        </w:tc>
        <w:tc>
          <w:tcPr>
            <w:tcW w:w="1984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690; 248(226–273)</w:t>
            </w:r>
          </w:p>
        </w:tc>
        <w:tc>
          <w:tcPr>
            <w:tcW w:w="1985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2458; 233(223–244)</w:t>
            </w: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15.3(11.3–20.7)*</w:t>
            </w:r>
          </w:p>
        </w:tc>
        <w:tc>
          <w:tcPr>
            <w:tcW w:w="1535" w:type="dxa"/>
            <w:gridSpan w:val="2"/>
          </w:tcPr>
          <w:p w:rsidR="003424FA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15.8(11.1–22.5)*</w:t>
            </w:r>
          </w:p>
        </w:tc>
      </w:tr>
      <w:tr w:rsidR="002776F9" w:rsidRPr="007C6E04" w:rsidTr="00D15F1D">
        <w:tc>
          <w:tcPr>
            <w:tcW w:w="2041" w:type="dxa"/>
          </w:tcPr>
          <w:p w:rsidR="002776F9" w:rsidRPr="0083493F" w:rsidRDefault="002776F9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‡ (P&lt;0.001)</w:t>
            </w:r>
          </w:p>
        </w:tc>
        <w:tc>
          <w:tcPr>
            <w:tcW w:w="1535" w:type="dxa"/>
            <w:gridSpan w:val="2"/>
          </w:tcPr>
          <w:p w:rsidR="002776F9" w:rsidRPr="0083493F" w:rsidRDefault="003424FA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‡ (P</w:t>
            </w:r>
            <w:r>
              <w:rPr>
                <w:rFonts w:cs="Times New Roman"/>
                <w:sz w:val="16"/>
                <w:szCs w:val="16"/>
                <w:lang w:val="en-GB"/>
              </w:rPr>
              <w:t>&lt;0.001)</w:t>
            </w:r>
          </w:p>
        </w:tc>
      </w:tr>
      <w:tr w:rsidR="002776F9" w:rsidRPr="007C6E04" w:rsidTr="00D15F1D">
        <w:tc>
          <w:tcPr>
            <w:tcW w:w="2041" w:type="dxa"/>
          </w:tcPr>
          <w:p w:rsidR="002776F9" w:rsidRPr="0083493F" w:rsidRDefault="002776F9" w:rsidP="002776F9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b/>
                <w:sz w:val="16"/>
                <w:szCs w:val="16"/>
                <w:lang w:val="en-US"/>
              </w:rPr>
              <w:t>Heart failure</w:t>
            </w:r>
          </w:p>
        </w:tc>
        <w:tc>
          <w:tcPr>
            <w:tcW w:w="1984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gridSpan w:val="2"/>
          </w:tcPr>
          <w:p w:rsidR="002776F9" w:rsidRPr="0083493F" w:rsidRDefault="002776F9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D15F1D" w:rsidRPr="007C6E04" w:rsidTr="00D15F1D">
        <w:tc>
          <w:tcPr>
            <w:tcW w:w="2041" w:type="dxa"/>
          </w:tcPr>
          <w:p w:rsidR="00D15F1D" w:rsidRPr="00D15F1D" w:rsidRDefault="00D15F1D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71; 3(2–4)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65; 4(2–5)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 xml:space="preserve">(Reference) 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 xml:space="preserve">(Reference) 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 xml:space="preserve">(Reference) 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D15F1D" w:rsidRDefault="00D15F1D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 normal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83; 7(5–9)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153; 23(14–38)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3.6(2.3–5.6)*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7.2(4.1–12.6)*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6.0(3.9–9.2)*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6.3(3.9–10.3)*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3.2(1.6–6.0)$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D15F1D" w:rsidRDefault="00D15F1D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 diffuse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32; 8(5–15)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108; 25(18–37)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3.1(1.7–5.7)*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6.1(3.7–10.2)*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5.7(3.7–8.6)*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6.2(3.9–9.8)*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3.8(1.9–7.5)*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D15F1D" w:rsidRDefault="00D15F1D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1VD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46; 10(7–16)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121; 14(10–20)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4.1(2.5–6.8)*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3.5(2.1–5.8)*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4.3(3.0–6.3)*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4.1(2.7–6.2)*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2.1(1.1–4.2)*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D15F1D" w:rsidRDefault="00D15F1D" w:rsidP="002776F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2VD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47; 21(14–33)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88; 14(10–19)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6.9(4.1–11.6)*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3.2(2.0–5.1)*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4.5(3.1–6.5)*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4.6(3.0–6.9)*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3.8(2.2–6.7)*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83493F" w:rsidRDefault="00D15F1D" w:rsidP="002776F9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3VD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42; 15(9–26)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228; 21(17–27)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4.2(2.4–7.4)*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4.6(3.0–7.0)*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5.2(3.6–7.4)*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4.4(3.0–6.6)*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3.1(1.7–5.9)*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‡ (P&lt;0.01)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‡ (P&lt;0.01)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‡ (P</w:t>
            </w:r>
            <w:r>
              <w:rPr>
                <w:rFonts w:cs="Times New Roman"/>
                <w:sz w:val="16"/>
                <w:szCs w:val="16"/>
                <w:lang w:val="en-GB"/>
              </w:rPr>
              <w:t>=</w:t>
            </w:r>
            <w:r w:rsidRPr="0083493F">
              <w:rPr>
                <w:rFonts w:cs="Times New Roman"/>
                <w:sz w:val="16"/>
                <w:szCs w:val="16"/>
                <w:lang w:val="en-GB"/>
              </w:rPr>
              <w:t>0.</w:t>
            </w:r>
            <w:r>
              <w:rPr>
                <w:rFonts w:cs="Times New Roman"/>
                <w:sz w:val="16"/>
                <w:szCs w:val="16"/>
                <w:lang w:val="en-GB"/>
              </w:rPr>
              <w:t>4</w:t>
            </w:r>
            <w:r w:rsidRPr="0083493F">
              <w:rPr>
                <w:rFonts w:cs="Times New Roman"/>
                <w:sz w:val="16"/>
                <w:szCs w:val="16"/>
                <w:lang w:val="en-GB"/>
              </w:rPr>
              <w:t>)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b/>
                <w:sz w:val="16"/>
                <w:szCs w:val="16"/>
                <w:lang w:val="en-US"/>
              </w:rPr>
              <w:t>Stroke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D15F1D" w:rsidRPr="007C6E04" w:rsidTr="00D15F1D">
        <w:tc>
          <w:tcPr>
            <w:tcW w:w="2041" w:type="dxa"/>
          </w:tcPr>
          <w:p w:rsidR="00D15F1D" w:rsidRPr="00D15F1D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104; 4(3–5)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67; 4(3–5)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(</w:t>
            </w:r>
            <w:r w:rsidRPr="0083493F">
              <w:rPr>
                <w:rFonts w:cs="Times New Roman"/>
                <w:sz w:val="16"/>
                <w:szCs w:val="16"/>
                <w:lang w:val="en-GB"/>
              </w:rPr>
              <w:t>Reference)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(Reference)</w:t>
            </w:r>
          </w:p>
        </w:tc>
      </w:tr>
      <w:tr w:rsidR="00D15F1D" w:rsidRPr="007C6E04" w:rsidTr="002776F9">
        <w:tc>
          <w:tcPr>
            <w:tcW w:w="204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 normal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62; 5(4–7)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47; 7(5–10)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1.6(1.1–2.3)§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2.1(1.4–3.2)*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1.8(1.3–2.4)*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1.7(1.2–2.3)$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2.2(1.5–3.3)*</w:t>
            </w:r>
          </w:p>
        </w:tc>
      </w:tr>
      <w:tr w:rsidR="00D15F1D" w:rsidRPr="007C6E04" w:rsidTr="002776F9">
        <w:tc>
          <w:tcPr>
            <w:tcW w:w="204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Angiographically diffuse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35; 9(6–13)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38; 9(6–13)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2.0(1.3–3.2)$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2.1(1.3–3.3)$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1.9(1.4–2.7)*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2.0(1.4–2.9)*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2.0(1.2–3.2)$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D15F1D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1VD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31; 7(5–11)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52; 6(5–8)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1.6(1.0–2.6)§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1.5(1.0–2.2)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1.4(1.0–2.0)§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1.4(0.9–2.0)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1.5(1.0–2.2)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2VD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12; 5(3–11)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48; 8(6–10)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1.0(0.5–2.0)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1.7(1.2–2.6)$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1.4(1.0–2.0)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1.3(0.9–1.9)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1.4(0.9–2.1)</w:t>
            </w:r>
          </w:p>
        </w:tc>
      </w:tr>
      <w:tr w:rsidR="00D15F1D" w:rsidRPr="007C6E04" w:rsidTr="00D15F1D">
        <w:tc>
          <w:tcPr>
            <w:tcW w:w="204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3VD</w:t>
            </w:r>
          </w:p>
        </w:tc>
        <w:tc>
          <w:tcPr>
            <w:tcW w:w="1984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27; 10(7–15)</w:t>
            </w:r>
          </w:p>
        </w:tc>
        <w:tc>
          <w:tcPr>
            <w:tcW w:w="1985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493F">
              <w:rPr>
                <w:rFonts w:cs="Times New Roman"/>
                <w:sz w:val="16"/>
                <w:szCs w:val="16"/>
                <w:lang w:val="en-US"/>
              </w:rPr>
              <w:t>150; 14(12–17)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1.7(1.1–2.7)§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3.0(2.2–4.2)*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2.4(1.8–3.2)*</w:t>
            </w:r>
          </w:p>
        </w:tc>
        <w:tc>
          <w:tcPr>
            <w:tcW w:w="1531" w:type="dxa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 w:rsidRPr="0083493F">
              <w:rPr>
                <w:rFonts w:cs="Times New Roman"/>
                <w:sz w:val="16"/>
                <w:szCs w:val="16"/>
                <w:lang w:val="en-GB"/>
              </w:rPr>
              <w:t>2.1(1.5–2.8)*</w:t>
            </w:r>
          </w:p>
        </w:tc>
        <w:tc>
          <w:tcPr>
            <w:tcW w:w="1535" w:type="dxa"/>
            <w:gridSpan w:val="2"/>
          </w:tcPr>
          <w:p w:rsidR="00D15F1D" w:rsidRPr="0083493F" w:rsidRDefault="00D15F1D" w:rsidP="00D15F1D">
            <w:pPr>
              <w:spacing w:line="480" w:lineRule="auto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2.4(1.7–3.5)*</w:t>
            </w:r>
          </w:p>
        </w:tc>
      </w:tr>
    </w:tbl>
    <w:p w:rsidR="0085695A" w:rsidRPr="0093349B" w:rsidRDefault="0085695A">
      <w:pPr>
        <w:rPr>
          <w:lang w:val="en-US"/>
        </w:rPr>
      </w:pPr>
      <w:bookmarkStart w:id="0" w:name="_GoBack"/>
      <w:bookmarkEnd w:id="0"/>
    </w:p>
    <w:sectPr w:rsidR="0085695A" w:rsidRPr="0093349B" w:rsidSect="00400378"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9B"/>
    <w:rsid w:val="002776F9"/>
    <w:rsid w:val="003424FA"/>
    <w:rsid w:val="0085695A"/>
    <w:rsid w:val="0093349B"/>
    <w:rsid w:val="00AB4B4D"/>
    <w:rsid w:val="00B332D7"/>
    <w:rsid w:val="00D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9B"/>
    <w:rPr>
      <w:rFonts w:ascii="Times New Roman" w:hAnsi="Times New Roman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9B"/>
    <w:rPr>
      <w:rFonts w:ascii="Times New Roman" w:hAnsi="Times New Roman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Jespersen</dc:creator>
  <cp:keywords/>
  <dc:description/>
  <cp:lastModifiedBy>Lasse Jespersen</cp:lastModifiedBy>
  <cp:revision>2</cp:revision>
  <dcterms:created xsi:type="dcterms:W3CDTF">2014-03-14T09:29:00Z</dcterms:created>
  <dcterms:modified xsi:type="dcterms:W3CDTF">2014-03-14T09:29:00Z</dcterms:modified>
</cp:coreProperties>
</file>