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A4" w:rsidRPr="008905C1" w:rsidRDefault="00961BA4" w:rsidP="00961BA4">
      <w:pPr>
        <w:spacing w:line="480" w:lineRule="auto"/>
        <w:rPr>
          <w:rFonts w:cstheme="minorHAnsi"/>
          <w:b/>
          <w:sz w:val="24"/>
          <w:szCs w:val="24"/>
          <w:lang w:val="en-GB"/>
        </w:rPr>
      </w:pPr>
      <w:r>
        <w:rPr>
          <w:rFonts w:cstheme="minorHAnsi"/>
          <w:b/>
          <w:sz w:val="24"/>
          <w:szCs w:val="24"/>
          <w:lang w:val="en-GB"/>
        </w:rPr>
        <w:t>SUPPORTING INFORMATION</w:t>
      </w:r>
      <w:r w:rsidR="00923DE5">
        <w:rPr>
          <w:rFonts w:cstheme="minorHAnsi"/>
          <w:b/>
          <w:sz w:val="24"/>
          <w:szCs w:val="24"/>
          <w:lang w:val="en-GB"/>
        </w:rPr>
        <w:t xml:space="preserve"> 1</w:t>
      </w:r>
    </w:p>
    <w:p w:rsidR="0068260A" w:rsidRDefault="00961BA4" w:rsidP="00961BA4">
      <w:pPr>
        <w:spacing w:line="480" w:lineRule="auto"/>
        <w:rPr>
          <w:rFonts w:eastAsiaTheme="minorEastAsia" w:cstheme="minorHAnsi"/>
          <w:sz w:val="24"/>
          <w:szCs w:val="24"/>
          <w:lang w:val="en-GB"/>
        </w:rPr>
      </w:pPr>
      <w:r w:rsidRPr="008905C1">
        <w:rPr>
          <w:rFonts w:cstheme="minorHAnsi"/>
          <w:sz w:val="24"/>
          <w:szCs w:val="24"/>
          <w:lang w:val="en-GB"/>
        </w:rPr>
        <w:t xml:space="preserve">In figure S1, disease detection is illustrated for a problem where 2 metabolites are monitored. </w:t>
      </w:r>
      <w:r w:rsidR="0068260A">
        <w:rPr>
          <w:rFonts w:cstheme="minorHAnsi"/>
          <w:sz w:val="24"/>
          <w:szCs w:val="24"/>
          <w:lang w:val="en-GB"/>
        </w:rPr>
        <w:t>Note that in comparison to the paper, a second statistic (</w:t>
      </w:r>
      <w:r w:rsidR="001A3C2B" w:rsidRPr="001A3C2B">
        <w:rPr>
          <w:rFonts w:cstheme="minorHAnsi"/>
          <w:i/>
          <w:sz w:val="24"/>
          <w:szCs w:val="24"/>
          <w:lang w:val="en-GB"/>
        </w:rPr>
        <w:t>T</w:t>
      </w:r>
      <w:r w:rsidR="001A3C2B" w:rsidRPr="001A3C2B">
        <w:rPr>
          <w:rFonts w:cstheme="minorHAnsi"/>
          <w:i/>
          <w:sz w:val="24"/>
          <w:szCs w:val="24"/>
          <w:vertAlign w:val="superscript"/>
          <w:lang w:val="en-GB"/>
        </w:rPr>
        <w:t>2</w:t>
      </w:r>
      <w:r w:rsidR="0068260A">
        <w:rPr>
          <w:rFonts w:eastAsiaTheme="minorEastAsia" w:cstheme="minorHAnsi"/>
          <w:sz w:val="24"/>
          <w:szCs w:val="24"/>
          <w:lang w:val="en-GB"/>
        </w:rPr>
        <w:t xml:space="preserve">) is show here as well. This statistic is often used in statistical process control to monitor the values of the scores of the PCA model. In our application this statistic does not offer any additional information compared to the </w:t>
      </w:r>
      <w:r w:rsidR="0068260A" w:rsidRPr="0068260A">
        <w:rPr>
          <w:rFonts w:eastAsiaTheme="minorEastAsia" w:cstheme="minorHAnsi"/>
          <w:i/>
          <w:sz w:val="24"/>
          <w:szCs w:val="24"/>
          <w:lang w:val="en-GB"/>
        </w:rPr>
        <w:t>Q</w:t>
      </w:r>
      <w:r w:rsidR="0068260A">
        <w:rPr>
          <w:rFonts w:eastAsiaTheme="minorEastAsia" w:cstheme="minorHAnsi"/>
          <w:sz w:val="24"/>
          <w:szCs w:val="24"/>
          <w:lang w:val="en-GB"/>
        </w:rPr>
        <w:t xml:space="preserve">-statistic. However, this statistic can be useful when SHM is applied to other types of data. </w:t>
      </w:r>
    </w:p>
    <w:p w:rsidR="00961BA4" w:rsidRPr="007852BC" w:rsidRDefault="0068260A" w:rsidP="00961BA4">
      <w:pPr>
        <w:spacing w:line="480" w:lineRule="auto"/>
        <w:rPr>
          <w:rFonts w:cstheme="minorHAnsi"/>
          <w:sz w:val="24"/>
          <w:szCs w:val="24"/>
          <w:lang w:val="en-GB"/>
        </w:rPr>
      </w:pPr>
      <w:r>
        <w:rPr>
          <w:rFonts w:cstheme="minorHAnsi"/>
          <w:sz w:val="24"/>
          <w:szCs w:val="24"/>
          <w:lang w:val="en-GB"/>
        </w:rPr>
        <w:t xml:space="preserve">Figure S1 shows </w:t>
      </w:r>
      <w:proofErr w:type="gramStart"/>
      <w:r>
        <w:rPr>
          <w:rFonts w:cstheme="minorHAnsi"/>
          <w:sz w:val="24"/>
          <w:szCs w:val="24"/>
          <w:lang w:val="en-GB"/>
        </w:rPr>
        <w:t>a</w:t>
      </w:r>
      <w:proofErr w:type="gramEnd"/>
      <w:r>
        <w:rPr>
          <w:rFonts w:cstheme="minorHAnsi"/>
          <w:sz w:val="24"/>
          <w:szCs w:val="24"/>
          <w:lang w:val="en-GB"/>
        </w:rPr>
        <w:t xml:space="preserve"> </w:t>
      </w:r>
      <w:proofErr w:type="spellStart"/>
      <w:r>
        <w:rPr>
          <w:rFonts w:cstheme="minorHAnsi"/>
          <w:sz w:val="24"/>
          <w:szCs w:val="24"/>
          <w:lang w:val="en-GB"/>
        </w:rPr>
        <w:t>a</w:t>
      </w:r>
      <w:proofErr w:type="spellEnd"/>
      <w:r w:rsidR="00961BA4" w:rsidRPr="008905C1">
        <w:rPr>
          <w:rFonts w:cstheme="minorHAnsi"/>
          <w:sz w:val="24"/>
          <w:szCs w:val="24"/>
          <w:lang w:val="en-GB"/>
        </w:rPr>
        <w:t xml:space="preserve"> 1-factor</w:t>
      </w:r>
      <w:r w:rsidR="00882B6C">
        <w:rPr>
          <w:rFonts w:cstheme="minorHAnsi"/>
          <w:sz w:val="24"/>
          <w:szCs w:val="24"/>
          <w:lang w:val="en-GB"/>
        </w:rPr>
        <w:t xml:space="preserve"> (or principal component)</w:t>
      </w:r>
      <w:r w:rsidR="00961BA4" w:rsidRPr="008905C1">
        <w:rPr>
          <w:rFonts w:cstheme="minorHAnsi"/>
          <w:sz w:val="24"/>
          <w:szCs w:val="24"/>
          <w:lang w:val="en-GB"/>
        </w:rPr>
        <w:t xml:space="preserve"> PCA model </w:t>
      </w:r>
      <w:r>
        <w:rPr>
          <w:rFonts w:cstheme="minorHAnsi"/>
          <w:sz w:val="24"/>
          <w:szCs w:val="24"/>
          <w:lang w:val="en-GB"/>
        </w:rPr>
        <w:t xml:space="preserve">that </w:t>
      </w:r>
      <w:r w:rsidR="00961BA4" w:rsidRPr="008905C1">
        <w:rPr>
          <w:rFonts w:cstheme="minorHAnsi"/>
          <w:sz w:val="24"/>
          <w:szCs w:val="24"/>
          <w:lang w:val="en-GB"/>
        </w:rPr>
        <w:t>describes the main differences between the NOC samples. Outlier 1 has a lo</w:t>
      </w:r>
      <w:r w:rsidR="00961BA4" w:rsidRPr="00FF2A33">
        <w:rPr>
          <w:rFonts w:cstheme="minorHAnsi"/>
          <w:sz w:val="24"/>
          <w:szCs w:val="24"/>
          <w:lang w:val="en-GB"/>
        </w:rPr>
        <w:t xml:space="preserve">w value for the </w:t>
      </w:r>
      <w:r w:rsidR="001A3C2B" w:rsidRPr="001A3C2B">
        <w:rPr>
          <w:rFonts w:cstheme="minorHAnsi"/>
          <w:i/>
          <w:sz w:val="24"/>
          <w:szCs w:val="24"/>
          <w:lang w:val="en-GB"/>
        </w:rPr>
        <w:t>Q</w:t>
      </w:r>
      <w:r w:rsidR="00961BA4" w:rsidRPr="00FF2A33">
        <w:rPr>
          <w:rFonts w:eastAsiaTheme="minorEastAsia" w:cstheme="minorHAnsi"/>
          <w:sz w:val="24"/>
          <w:szCs w:val="24"/>
          <w:lang w:val="en-GB"/>
        </w:rPr>
        <w:t xml:space="preserve">-statistic, but a high value for the </w:t>
      </w:r>
      <w:r w:rsidR="001A3C2B" w:rsidRPr="001A3C2B">
        <w:rPr>
          <w:rFonts w:cstheme="minorHAnsi"/>
          <w:i/>
          <w:sz w:val="24"/>
          <w:szCs w:val="24"/>
          <w:lang w:val="en-GB"/>
        </w:rPr>
        <w:t>T</w:t>
      </w:r>
      <w:r w:rsidR="001A3C2B" w:rsidRPr="001A3C2B">
        <w:rPr>
          <w:rFonts w:cstheme="minorHAnsi"/>
          <w:i/>
          <w:sz w:val="24"/>
          <w:szCs w:val="24"/>
          <w:vertAlign w:val="superscript"/>
          <w:lang w:val="en-GB"/>
        </w:rPr>
        <w:t>2</w:t>
      </w:r>
      <w:r w:rsidR="00961BA4" w:rsidRPr="009C0DF6">
        <w:rPr>
          <w:rFonts w:eastAsiaTheme="minorEastAsia" w:cstheme="minorHAnsi"/>
          <w:sz w:val="24"/>
          <w:szCs w:val="24"/>
          <w:lang w:val="en-GB"/>
        </w:rPr>
        <w:t>-statistic. The metabotype of this individual is explained well by the model but is different from the NOC metabotypes in the sense that it is an extreme object</w:t>
      </w:r>
      <w:r>
        <w:rPr>
          <w:rFonts w:eastAsiaTheme="minorEastAsia" w:cstheme="minorHAnsi"/>
          <w:sz w:val="24"/>
          <w:szCs w:val="24"/>
          <w:lang w:val="en-GB"/>
        </w:rPr>
        <w:t xml:space="preserve"> (it has an extreme score)</w:t>
      </w:r>
      <w:r w:rsidR="00961BA4" w:rsidRPr="009C0DF6">
        <w:rPr>
          <w:rFonts w:eastAsiaTheme="minorEastAsia" w:cstheme="minorHAnsi"/>
          <w:sz w:val="24"/>
          <w:szCs w:val="24"/>
          <w:lang w:val="en-GB"/>
        </w:rPr>
        <w:t xml:space="preserve">. </w:t>
      </w:r>
      <w:r>
        <w:rPr>
          <w:rFonts w:eastAsiaTheme="minorEastAsia" w:cstheme="minorHAnsi"/>
          <w:sz w:val="24"/>
          <w:szCs w:val="24"/>
          <w:lang w:val="en-GB"/>
        </w:rPr>
        <w:t>This means that t</w:t>
      </w:r>
      <w:r w:rsidR="00961BA4" w:rsidRPr="008905C1">
        <w:rPr>
          <w:rFonts w:eastAsiaTheme="minorEastAsia" w:cstheme="minorHAnsi"/>
          <w:sz w:val="24"/>
          <w:szCs w:val="24"/>
          <w:lang w:val="en-GB"/>
        </w:rPr>
        <w:t>he sample has extreme metabolite</w:t>
      </w:r>
      <w:r w:rsidR="00961BA4" w:rsidRPr="00FF2A33">
        <w:rPr>
          <w:rFonts w:eastAsiaTheme="minorEastAsia" w:cstheme="minorHAnsi"/>
          <w:sz w:val="24"/>
          <w:szCs w:val="24"/>
          <w:lang w:val="en-GB"/>
        </w:rPr>
        <w:t xml:space="preserve"> concentrations</w:t>
      </w:r>
      <w:r>
        <w:rPr>
          <w:rFonts w:eastAsiaTheme="minorEastAsia" w:cstheme="minorHAnsi"/>
          <w:sz w:val="24"/>
          <w:szCs w:val="24"/>
          <w:lang w:val="en-GB"/>
        </w:rPr>
        <w:t>,</w:t>
      </w:r>
      <w:r w:rsidR="00961BA4" w:rsidRPr="00FF2A33">
        <w:rPr>
          <w:rFonts w:eastAsiaTheme="minorEastAsia" w:cstheme="minorHAnsi"/>
          <w:sz w:val="24"/>
          <w:szCs w:val="24"/>
          <w:lang w:val="en-GB"/>
        </w:rPr>
        <w:t xml:space="preserve"> but the overall between-metabolite correlation pattern is conserved, e.g. due to improper correction for dilution effects.</w:t>
      </w:r>
      <w:r w:rsidR="00961BA4" w:rsidRPr="00FF2A33">
        <w:rPr>
          <w:rFonts w:cstheme="minorHAnsi"/>
          <w:sz w:val="24"/>
          <w:szCs w:val="24"/>
          <w:lang w:val="en-GB"/>
        </w:rPr>
        <w:t xml:space="preserve"> Outliers 2 and 3 have a high value for the </w:t>
      </w:r>
      <w:r w:rsidR="001A3C2B" w:rsidRPr="001A3C2B">
        <w:rPr>
          <w:rFonts w:cstheme="minorHAnsi"/>
          <w:i/>
          <w:sz w:val="24"/>
          <w:szCs w:val="24"/>
          <w:lang w:val="en-GB"/>
        </w:rPr>
        <w:t>Q</w:t>
      </w:r>
      <w:r w:rsidR="00961BA4" w:rsidRPr="00FF2A33">
        <w:rPr>
          <w:rFonts w:eastAsiaTheme="minorEastAsia" w:cstheme="minorHAnsi"/>
          <w:sz w:val="24"/>
          <w:szCs w:val="24"/>
          <w:lang w:val="en-GB"/>
        </w:rPr>
        <w:t xml:space="preserve">-statistic. The metabotype of these individuals is not described well by the model because the relation between the two metabolite concentrations is very different from NOC. In other words, the </w:t>
      </w:r>
      <w:r w:rsidR="001A3C2B" w:rsidRPr="001A3C2B">
        <w:rPr>
          <w:rFonts w:eastAsiaTheme="minorEastAsia" w:cstheme="minorHAnsi"/>
          <w:i/>
          <w:sz w:val="24"/>
          <w:szCs w:val="24"/>
          <w:lang w:val="en-GB"/>
        </w:rPr>
        <w:t>Q</w:t>
      </w:r>
      <w:r w:rsidR="00961BA4" w:rsidRPr="006F7EFC">
        <w:rPr>
          <w:rFonts w:eastAsiaTheme="minorEastAsia" w:cstheme="minorHAnsi"/>
          <w:sz w:val="24"/>
          <w:szCs w:val="24"/>
          <w:lang w:val="en-GB"/>
        </w:rPr>
        <w:t>-statistic can detect abnormal correlations between the metabolites. Therefore this statistic is the most suitable for disease diag</w:t>
      </w:r>
      <w:r w:rsidR="001A3C2B">
        <w:rPr>
          <w:rFonts w:eastAsiaTheme="minorEastAsia" w:cstheme="minorHAnsi"/>
          <w:sz w:val="24"/>
          <w:szCs w:val="24"/>
          <w:lang w:val="en-GB"/>
        </w:rPr>
        <w:t>nosis.</w:t>
      </w:r>
      <w:bookmarkStart w:id="0" w:name="_GoBack"/>
      <w:bookmarkEnd w:id="0"/>
    </w:p>
    <w:p w:rsidR="00961BA4" w:rsidRPr="009C0DF6" w:rsidRDefault="00961BA4" w:rsidP="00961BA4">
      <w:pPr>
        <w:spacing w:line="480" w:lineRule="auto"/>
        <w:rPr>
          <w:rFonts w:cstheme="minorHAnsi"/>
          <w:lang w:val="en-GB"/>
        </w:rPr>
      </w:pPr>
      <w:r w:rsidRPr="00DD5213">
        <w:rPr>
          <w:rFonts w:cstheme="minorHAnsi"/>
          <w:noProof/>
          <w:lang w:eastAsia="nl-NL"/>
        </w:rPr>
        <w:lastRenderedPageBreak/>
        <w:drawing>
          <wp:inline distT="0" distB="0" distL="0" distR="0" wp14:anchorId="12483361" wp14:editId="76E7D1CC">
            <wp:extent cx="2987040" cy="2319528"/>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_disease_detection.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7040" cy="2319528"/>
                    </a:xfrm>
                    <a:prstGeom prst="rect">
                      <a:avLst/>
                    </a:prstGeom>
                  </pic:spPr>
                </pic:pic>
              </a:graphicData>
            </a:graphic>
          </wp:inline>
        </w:drawing>
      </w:r>
    </w:p>
    <w:p w:rsidR="00961BA4" w:rsidRPr="00FF2A33" w:rsidRDefault="00961BA4" w:rsidP="00961BA4">
      <w:pPr>
        <w:spacing w:line="480" w:lineRule="auto"/>
        <w:rPr>
          <w:rFonts w:cstheme="minorHAnsi"/>
          <w:lang w:val="en-GB"/>
        </w:rPr>
      </w:pPr>
      <w:r w:rsidRPr="008905C1">
        <w:rPr>
          <w:rFonts w:cstheme="minorHAnsi"/>
          <w:b/>
          <w:lang w:val="en-GB"/>
        </w:rPr>
        <w:t xml:space="preserve">Figure S1. </w:t>
      </w:r>
      <w:proofErr w:type="gramStart"/>
      <w:r w:rsidRPr="008905C1">
        <w:rPr>
          <w:rFonts w:cstheme="minorHAnsi"/>
          <w:b/>
          <w:lang w:val="en-GB"/>
        </w:rPr>
        <w:t>Disease detection via statistical health</w:t>
      </w:r>
      <w:r w:rsidRPr="00FF2A33">
        <w:rPr>
          <w:rFonts w:cstheme="minorHAnsi"/>
          <w:b/>
          <w:lang w:val="en-GB"/>
        </w:rPr>
        <w:t xml:space="preserve"> monitoring for a two metabolites problem.</w:t>
      </w:r>
      <w:proofErr w:type="gramEnd"/>
      <w:r w:rsidRPr="00FF2A33">
        <w:rPr>
          <w:rFonts w:cstheme="minorHAnsi"/>
          <w:lang w:val="en-GB"/>
        </w:rPr>
        <w:t xml:space="preserve"> </w:t>
      </w:r>
    </w:p>
    <w:p w:rsidR="00961BA4" w:rsidRPr="00FF2A33" w:rsidRDefault="00961BA4" w:rsidP="00961BA4">
      <w:pPr>
        <w:spacing w:line="480" w:lineRule="auto"/>
        <w:rPr>
          <w:rFonts w:cstheme="minorHAnsi"/>
          <w:sz w:val="24"/>
          <w:szCs w:val="24"/>
          <w:lang w:val="en-GB"/>
        </w:rPr>
      </w:pPr>
      <w:r w:rsidRPr="00FF2A33">
        <w:rPr>
          <w:rFonts w:cstheme="minorHAnsi"/>
          <w:lang w:val="en-GB"/>
        </w:rPr>
        <w:t>The black dots indicate NOC samples. The grey dots are outliers.</w:t>
      </w:r>
    </w:p>
    <w:p w:rsidR="00FB4ACE" w:rsidRDefault="00FB4ACE"/>
    <w:sectPr w:rsidR="00FB4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A4"/>
    <w:rsid w:val="00033747"/>
    <w:rsid w:val="001A3C2B"/>
    <w:rsid w:val="004B78F7"/>
    <w:rsid w:val="0068260A"/>
    <w:rsid w:val="007852BC"/>
    <w:rsid w:val="00882B6C"/>
    <w:rsid w:val="00923DE5"/>
    <w:rsid w:val="00961BA4"/>
    <w:rsid w:val="00F2367B"/>
    <w:rsid w:val="00FB4A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jengel</dc:creator>
  <cp:lastModifiedBy>jengel</cp:lastModifiedBy>
  <cp:revision>3</cp:revision>
  <dcterms:created xsi:type="dcterms:W3CDTF">2014-03-10T13:34:00Z</dcterms:created>
  <dcterms:modified xsi:type="dcterms:W3CDTF">2014-03-10T13:36:00Z</dcterms:modified>
</cp:coreProperties>
</file>