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1A7" w:rsidRPr="00F43F0E" w:rsidRDefault="00D441A7" w:rsidP="00D441A7">
      <w:pPr>
        <w:jc w:val="center"/>
        <w:rPr>
          <w:rFonts w:ascii="Arial" w:hAnsi="Arial" w:cs="Arial"/>
          <w:b/>
          <w:sz w:val="20"/>
        </w:rPr>
      </w:pPr>
      <w:r w:rsidRPr="00F43F0E">
        <w:rPr>
          <w:rFonts w:ascii="Arial" w:hAnsi="Arial" w:cs="Arial"/>
          <w:b/>
          <w:sz w:val="20"/>
        </w:rPr>
        <w:t>Figure S1</w:t>
      </w:r>
    </w:p>
    <w:p w:rsidR="00D441A7" w:rsidRPr="00F43F0E" w:rsidRDefault="00D441A7" w:rsidP="00D441A7">
      <w:r>
        <w:rPr>
          <w:noProof/>
          <w:lang w:val="de-DE" w:eastAsia="de-DE"/>
        </w:rPr>
        <w:drawing>
          <wp:inline distT="0" distB="0" distL="0" distR="0">
            <wp:extent cx="2484120" cy="248412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inline>
        </w:drawing>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4223"/>
        <w:gridCol w:w="1085"/>
        <w:gridCol w:w="1341"/>
        <w:gridCol w:w="1086"/>
        <w:gridCol w:w="1145"/>
      </w:tblGrid>
      <w:tr w:rsidR="00D441A7" w:rsidRPr="00F43F0E" w:rsidTr="001110A1">
        <w:trPr>
          <w:tblCellSpacing w:w="0" w:type="dxa"/>
        </w:trPr>
        <w:tc>
          <w:tcPr>
            <w:tcW w:w="240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rPr>
                <w:rFonts w:ascii="Arial" w:hAnsi="Arial" w:cs="Arial"/>
                <w:lang w:eastAsia="de-DE"/>
              </w:rPr>
            </w:pPr>
            <w:r w:rsidRPr="00F43F0E">
              <w:rPr>
                <w:rFonts w:ascii="Arial" w:hAnsi="Arial" w:cs="Arial"/>
                <w:b/>
                <w:bCs/>
                <w:sz w:val="22"/>
                <w:szCs w:val="22"/>
                <w:lang w:eastAsia="de-DE"/>
              </w:rPr>
              <w:t>Protein</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b/>
                <w:bCs/>
                <w:sz w:val="22"/>
                <w:szCs w:val="22"/>
                <w:lang w:eastAsia="de-DE"/>
              </w:rPr>
              <w:t>Short name</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b/>
                <w:bCs/>
                <w:sz w:val="22"/>
                <w:szCs w:val="22"/>
                <w:lang w:eastAsia="de-DE"/>
              </w:rPr>
              <w:t>Accession number</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b/>
                <w:bCs/>
                <w:sz w:val="22"/>
                <w:szCs w:val="22"/>
                <w:lang w:eastAsia="de-DE"/>
              </w:rPr>
              <w:t>Mass (</w:t>
            </w:r>
            <w:proofErr w:type="spellStart"/>
            <w:r w:rsidRPr="00F43F0E">
              <w:rPr>
                <w:rFonts w:ascii="Arial" w:hAnsi="Arial" w:cs="Arial"/>
                <w:b/>
                <w:bCs/>
                <w:sz w:val="22"/>
                <w:szCs w:val="22"/>
                <w:lang w:eastAsia="de-DE"/>
              </w:rPr>
              <w:t>kDa</w:t>
            </w:r>
            <w:proofErr w:type="spellEnd"/>
            <w:r w:rsidRPr="00F43F0E">
              <w:rPr>
                <w:rFonts w:ascii="Arial" w:hAnsi="Arial" w:cs="Arial"/>
                <w:b/>
                <w:bCs/>
                <w:sz w:val="22"/>
                <w:szCs w:val="22"/>
                <w:lang w:eastAsia="de-DE"/>
              </w:rPr>
              <w:t>)</w:t>
            </w:r>
          </w:p>
        </w:tc>
        <w:tc>
          <w:tcPr>
            <w:tcW w:w="60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b/>
                <w:bCs/>
                <w:sz w:val="22"/>
                <w:szCs w:val="22"/>
                <w:lang w:eastAsia="de-DE"/>
              </w:rPr>
              <w:t>PDZ domains</w:t>
            </w:r>
          </w:p>
        </w:tc>
      </w:tr>
      <w:tr w:rsidR="00D441A7" w:rsidRPr="00F43F0E" w:rsidTr="001110A1">
        <w:trPr>
          <w:tblCellSpacing w:w="0" w:type="dxa"/>
        </w:trPr>
        <w:tc>
          <w:tcPr>
            <w:tcW w:w="240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rPr>
                <w:rFonts w:ascii="Arial" w:hAnsi="Arial" w:cs="Arial"/>
                <w:lang w:eastAsia="de-DE"/>
              </w:rPr>
            </w:pPr>
            <w:r w:rsidRPr="00F43F0E">
              <w:rPr>
                <w:rFonts w:ascii="Arial" w:hAnsi="Arial" w:cs="Arial"/>
                <w:sz w:val="22"/>
                <w:szCs w:val="22"/>
                <w:lang w:eastAsia="de-DE"/>
              </w:rPr>
              <w:t>PDZ protein interacting specifically with TC10</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PIST</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Q9HD26</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51</w:t>
            </w:r>
          </w:p>
        </w:tc>
        <w:tc>
          <w:tcPr>
            <w:tcW w:w="60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1</w:t>
            </w:r>
          </w:p>
        </w:tc>
      </w:tr>
      <w:tr w:rsidR="00D441A7" w:rsidRPr="00F43F0E" w:rsidTr="001110A1">
        <w:trPr>
          <w:tblCellSpacing w:w="0" w:type="dxa"/>
        </w:trPr>
        <w:tc>
          <w:tcPr>
            <w:tcW w:w="240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rPr>
                <w:rFonts w:ascii="Arial" w:hAnsi="Arial" w:cs="Arial"/>
                <w:lang w:eastAsia="de-DE"/>
              </w:rPr>
            </w:pPr>
            <w:r w:rsidRPr="00F43F0E">
              <w:rPr>
                <w:rFonts w:ascii="Arial" w:hAnsi="Arial" w:cs="Arial"/>
                <w:sz w:val="22"/>
                <w:szCs w:val="22"/>
                <w:lang w:eastAsia="de-DE"/>
              </w:rPr>
              <w:t>Sorting nexin-27</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SNX27</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Q96L92</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61</w:t>
            </w:r>
          </w:p>
        </w:tc>
        <w:tc>
          <w:tcPr>
            <w:tcW w:w="60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1</w:t>
            </w:r>
          </w:p>
        </w:tc>
      </w:tr>
      <w:tr w:rsidR="00D441A7" w:rsidRPr="00F43F0E" w:rsidTr="001110A1">
        <w:trPr>
          <w:tblCellSpacing w:w="0" w:type="dxa"/>
        </w:trPr>
        <w:tc>
          <w:tcPr>
            <w:tcW w:w="240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rPr>
                <w:rFonts w:ascii="Arial" w:hAnsi="Arial" w:cs="Arial"/>
                <w:lang w:eastAsia="de-DE"/>
              </w:rPr>
            </w:pPr>
            <w:r w:rsidRPr="00F43F0E">
              <w:rPr>
                <w:rFonts w:ascii="Arial" w:hAnsi="Arial" w:cs="Arial"/>
                <w:sz w:val="22"/>
                <w:szCs w:val="22"/>
                <w:lang w:eastAsia="de-DE"/>
              </w:rPr>
              <w:t>Amyloid protein-binding protein 2</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APBP2</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Q92624</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67</w:t>
            </w:r>
          </w:p>
        </w:tc>
        <w:tc>
          <w:tcPr>
            <w:tcW w:w="60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0</w:t>
            </w:r>
          </w:p>
        </w:tc>
      </w:tr>
      <w:tr w:rsidR="00D441A7" w:rsidRPr="00F43F0E" w:rsidTr="001110A1">
        <w:trPr>
          <w:tblCellSpacing w:w="0" w:type="dxa"/>
        </w:trPr>
        <w:tc>
          <w:tcPr>
            <w:tcW w:w="240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rPr>
                <w:rFonts w:ascii="Arial" w:hAnsi="Arial" w:cs="Arial"/>
                <w:lang w:eastAsia="de-DE"/>
              </w:rPr>
            </w:pPr>
            <w:r w:rsidRPr="00F43F0E">
              <w:rPr>
                <w:rFonts w:ascii="Arial" w:hAnsi="Arial" w:cs="Arial"/>
                <w:sz w:val="22"/>
                <w:szCs w:val="22"/>
                <w:lang w:eastAsia="de-DE"/>
              </w:rPr>
              <w:t xml:space="preserve">Heat shock 70 </w:t>
            </w:r>
            <w:proofErr w:type="spellStart"/>
            <w:r w:rsidRPr="00F43F0E">
              <w:rPr>
                <w:rFonts w:ascii="Arial" w:hAnsi="Arial" w:cs="Arial"/>
                <w:sz w:val="22"/>
                <w:szCs w:val="22"/>
                <w:lang w:eastAsia="de-DE"/>
              </w:rPr>
              <w:t>kDa</w:t>
            </w:r>
            <w:proofErr w:type="spellEnd"/>
            <w:r w:rsidRPr="00F43F0E">
              <w:rPr>
                <w:rFonts w:ascii="Arial" w:hAnsi="Arial" w:cs="Arial"/>
                <w:sz w:val="22"/>
                <w:szCs w:val="22"/>
                <w:lang w:eastAsia="de-DE"/>
              </w:rPr>
              <w:t xml:space="preserve"> protein 1A/1B</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HSP71</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P08107</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70</w:t>
            </w:r>
          </w:p>
        </w:tc>
        <w:tc>
          <w:tcPr>
            <w:tcW w:w="60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0</w:t>
            </w:r>
          </w:p>
        </w:tc>
      </w:tr>
      <w:tr w:rsidR="00D441A7" w:rsidRPr="00F43F0E" w:rsidTr="001110A1">
        <w:trPr>
          <w:tblCellSpacing w:w="0" w:type="dxa"/>
        </w:trPr>
        <w:tc>
          <w:tcPr>
            <w:tcW w:w="240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rPr>
                <w:rFonts w:ascii="Arial" w:hAnsi="Arial" w:cs="Arial"/>
                <w:lang w:eastAsia="de-DE"/>
              </w:rPr>
            </w:pPr>
            <w:r w:rsidRPr="00F43F0E">
              <w:rPr>
                <w:rFonts w:ascii="Arial" w:hAnsi="Arial" w:cs="Arial"/>
                <w:sz w:val="22"/>
                <w:szCs w:val="22"/>
                <w:lang w:eastAsia="de-DE"/>
              </w:rPr>
              <w:t xml:space="preserve">78 </w:t>
            </w:r>
            <w:proofErr w:type="spellStart"/>
            <w:r w:rsidRPr="00F43F0E">
              <w:rPr>
                <w:rFonts w:ascii="Arial" w:hAnsi="Arial" w:cs="Arial"/>
                <w:sz w:val="22"/>
                <w:szCs w:val="22"/>
                <w:lang w:eastAsia="de-DE"/>
              </w:rPr>
              <w:t>kDa</w:t>
            </w:r>
            <w:proofErr w:type="spellEnd"/>
            <w:r w:rsidRPr="00F43F0E">
              <w:rPr>
                <w:rFonts w:ascii="Arial" w:hAnsi="Arial" w:cs="Arial"/>
                <w:sz w:val="22"/>
                <w:szCs w:val="22"/>
                <w:lang w:eastAsia="de-DE"/>
              </w:rPr>
              <w:t xml:space="preserve"> glucose-regulated protein</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GRP-78</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P11021</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72</w:t>
            </w:r>
          </w:p>
        </w:tc>
        <w:tc>
          <w:tcPr>
            <w:tcW w:w="60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0</w:t>
            </w:r>
          </w:p>
        </w:tc>
      </w:tr>
      <w:tr w:rsidR="00D441A7" w:rsidRPr="00F43F0E" w:rsidTr="001110A1">
        <w:trPr>
          <w:tblCellSpacing w:w="0" w:type="dxa"/>
        </w:trPr>
        <w:tc>
          <w:tcPr>
            <w:tcW w:w="240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rPr>
                <w:rFonts w:ascii="Arial" w:hAnsi="Arial" w:cs="Arial"/>
                <w:lang w:eastAsia="de-DE"/>
              </w:rPr>
            </w:pPr>
            <w:r w:rsidRPr="00F43F0E">
              <w:rPr>
                <w:rFonts w:ascii="Arial" w:hAnsi="Arial" w:cs="Arial"/>
                <w:sz w:val="22"/>
                <w:szCs w:val="22"/>
                <w:lang w:eastAsia="de-DE"/>
              </w:rPr>
              <w:t>Stress-70 protein, mitochondrial</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GRP-75</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P38646</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74</w:t>
            </w:r>
          </w:p>
        </w:tc>
        <w:tc>
          <w:tcPr>
            <w:tcW w:w="60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0</w:t>
            </w:r>
          </w:p>
        </w:tc>
      </w:tr>
      <w:tr w:rsidR="00D441A7" w:rsidRPr="00F43F0E" w:rsidTr="001110A1">
        <w:trPr>
          <w:tblCellSpacing w:w="0" w:type="dxa"/>
        </w:trPr>
        <w:tc>
          <w:tcPr>
            <w:tcW w:w="240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rPr>
                <w:rFonts w:ascii="Arial" w:hAnsi="Arial" w:cs="Arial"/>
                <w:lang w:eastAsia="de-DE"/>
              </w:rPr>
            </w:pPr>
            <w:r w:rsidRPr="00F43F0E">
              <w:rPr>
                <w:rFonts w:ascii="Arial" w:hAnsi="Arial" w:cs="Arial"/>
                <w:sz w:val="22"/>
                <w:szCs w:val="22"/>
                <w:lang w:eastAsia="de-DE"/>
              </w:rPr>
              <w:t>Multiple PDZ domain protein</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MPDZ</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O75970</w:t>
            </w:r>
          </w:p>
        </w:tc>
        <w:tc>
          <w:tcPr>
            <w:tcW w:w="65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222</w:t>
            </w:r>
          </w:p>
        </w:tc>
        <w:tc>
          <w:tcPr>
            <w:tcW w:w="600" w:type="pct"/>
            <w:tcBorders>
              <w:top w:val="outset" w:sz="6" w:space="0" w:color="000000"/>
              <w:left w:val="outset" w:sz="6" w:space="0" w:color="000000"/>
              <w:bottom w:val="outset" w:sz="6" w:space="0" w:color="000000"/>
              <w:right w:val="outset" w:sz="6" w:space="0" w:color="000000"/>
            </w:tcBorders>
            <w:hideMark/>
          </w:tcPr>
          <w:p w:rsidR="00D441A7" w:rsidRPr="00F43F0E" w:rsidRDefault="00D441A7" w:rsidP="001110A1">
            <w:pPr>
              <w:spacing w:before="100" w:beforeAutospacing="1" w:after="119"/>
              <w:jc w:val="center"/>
              <w:rPr>
                <w:rFonts w:ascii="Arial" w:hAnsi="Arial" w:cs="Arial"/>
                <w:lang w:eastAsia="de-DE"/>
              </w:rPr>
            </w:pPr>
            <w:r w:rsidRPr="00F43F0E">
              <w:rPr>
                <w:rFonts w:ascii="Arial" w:hAnsi="Arial" w:cs="Arial"/>
                <w:sz w:val="22"/>
                <w:szCs w:val="22"/>
                <w:lang w:eastAsia="de-DE"/>
              </w:rPr>
              <w:t>13</w:t>
            </w:r>
          </w:p>
        </w:tc>
      </w:tr>
    </w:tbl>
    <w:p w:rsidR="00D441A7" w:rsidRPr="00F43F0E" w:rsidRDefault="00D441A7" w:rsidP="00D441A7"/>
    <w:p w:rsidR="00D441A7" w:rsidRPr="00F43F0E" w:rsidRDefault="00D441A7" w:rsidP="00D441A7"/>
    <w:p w:rsidR="00D441A7" w:rsidRPr="006F3676" w:rsidRDefault="00D441A7" w:rsidP="00D441A7">
      <w:pPr>
        <w:jc w:val="both"/>
      </w:pPr>
      <w:r w:rsidRPr="006F3676">
        <w:rPr>
          <w:b/>
        </w:rPr>
        <w:t>Figure S1</w:t>
      </w:r>
      <w:r w:rsidRPr="006F3676">
        <w:t xml:space="preserve">. </w:t>
      </w:r>
      <w:proofErr w:type="gramStart"/>
      <w:r w:rsidRPr="006F3676">
        <w:rPr>
          <w:b/>
        </w:rPr>
        <w:t>Purification of SSTR5 interacting proteins.</w:t>
      </w:r>
      <w:proofErr w:type="gramEnd"/>
      <w:r w:rsidRPr="006F3676">
        <w:t xml:space="preserve"> 293 cells were lysed in RIPA buffer; cleared lysates were subjected to affinity chromatography on control peptide conjugated beads (GKAP C-terminal PDZ ligand; left lane) or SSTR5 C-terminal peptide (right lane). Purified proteins were separated by SDS gel electrophoresis, followed by staining with </w:t>
      </w:r>
      <w:proofErr w:type="spellStart"/>
      <w:r w:rsidRPr="006F3676">
        <w:t>Coomassie</w:t>
      </w:r>
      <w:proofErr w:type="spellEnd"/>
      <w:r w:rsidRPr="006F3676">
        <w:t xml:space="preserve"> Brilliant Blue. Bands </w:t>
      </w:r>
      <w:proofErr w:type="gramStart"/>
      <w:r w:rsidRPr="006F3676">
        <w:t>that were</w:t>
      </w:r>
      <w:proofErr w:type="gramEnd"/>
      <w:r w:rsidRPr="006F3676">
        <w:t xml:space="preserve"> specific to the SSTR5 sample (see arrows) were cut out, digested by trypsin, and analyzed by mass spectrometry. Identity of these bands is shown in the table. Note that sorting </w:t>
      </w:r>
      <w:proofErr w:type="spellStart"/>
      <w:r w:rsidRPr="006F3676">
        <w:t>nexin</w:t>
      </w:r>
      <w:proofErr w:type="spellEnd"/>
      <w:r w:rsidRPr="006F3676">
        <w:t xml:space="preserve"> 27 constitutes one of the strongest bands; MPDZ (also known as MUPP1) was not considered further because the band was very weak.</w:t>
      </w:r>
    </w:p>
    <w:p w:rsidR="00D441A7" w:rsidRPr="00F43F0E" w:rsidRDefault="00D441A7" w:rsidP="00D441A7">
      <w:pPr>
        <w:jc w:val="center"/>
        <w:rPr>
          <w:rFonts w:ascii="Arial" w:hAnsi="Arial" w:cs="Arial"/>
          <w:b/>
          <w:sz w:val="20"/>
        </w:rPr>
      </w:pPr>
      <w:r w:rsidRPr="00F43F0E">
        <w:br w:type="page"/>
      </w:r>
      <w:r w:rsidRPr="00F43F0E">
        <w:rPr>
          <w:rFonts w:ascii="Arial" w:hAnsi="Arial" w:cs="Arial"/>
          <w:b/>
          <w:sz w:val="20"/>
        </w:rPr>
        <w:lastRenderedPageBreak/>
        <w:t xml:space="preserve"> Figure S2</w:t>
      </w:r>
    </w:p>
    <w:p w:rsidR="00D441A7" w:rsidRPr="00F43F0E" w:rsidRDefault="00D441A7" w:rsidP="00D441A7">
      <w:pPr>
        <w:jc w:val="center"/>
        <w:rPr>
          <w:rFonts w:ascii="Arial" w:hAnsi="Arial" w:cs="Arial"/>
          <w:b/>
          <w:sz w:val="20"/>
        </w:rPr>
      </w:pPr>
      <w:r>
        <w:rPr>
          <w:rFonts w:ascii="Arial" w:hAnsi="Arial" w:cs="Arial"/>
          <w:b/>
          <w:noProof/>
          <w:sz w:val="20"/>
          <w:lang w:val="de-DE" w:eastAsia="de-DE"/>
        </w:rPr>
        <w:drawing>
          <wp:inline distT="0" distB="0" distL="0" distR="0">
            <wp:extent cx="5349240" cy="3543300"/>
            <wp:effectExtent l="0" t="0" r="0" b="0"/>
            <wp:docPr id="6" name="Grafik 6" descr="supple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pplement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49240" cy="3543300"/>
                    </a:xfrm>
                    <a:prstGeom prst="rect">
                      <a:avLst/>
                    </a:prstGeom>
                    <a:noFill/>
                    <a:ln>
                      <a:noFill/>
                    </a:ln>
                  </pic:spPr>
                </pic:pic>
              </a:graphicData>
            </a:graphic>
          </wp:inline>
        </w:drawing>
      </w:r>
    </w:p>
    <w:p w:rsidR="00D441A7" w:rsidRPr="006F3676" w:rsidRDefault="00D441A7" w:rsidP="00D441A7">
      <w:pPr>
        <w:jc w:val="both"/>
      </w:pPr>
      <w:r w:rsidRPr="006F3676">
        <w:rPr>
          <w:b/>
        </w:rPr>
        <w:t xml:space="preserve">Figure S2. </w:t>
      </w:r>
      <w:proofErr w:type="gramStart"/>
      <w:r w:rsidRPr="006F3676">
        <w:rPr>
          <w:b/>
        </w:rPr>
        <w:t>Expression pattern of SSTR5 interacting proteins.</w:t>
      </w:r>
      <w:proofErr w:type="gramEnd"/>
      <w:r w:rsidRPr="006F3676">
        <w:t xml:space="preserve"> Cell lines and tissues relevant to SSTR5 function were prepared and </w:t>
      </w:r>
      <w:proofErr w:type="spellStart"/>
      <w:r w:rsidRPr="006F3676">
        <w:t>lyzed</w:t>
      </w:r>
      <w:proofErr w:type="spellEnd"/>
      <w:r w:rsidRPr="006F3676">
        <w:t xml:space="preserve"> in RIPA buffer; equal amounts were analyzed by Western blotting using the antibodies indicated.</w:t>
      </w:r>
    </w:p>
    <w:p w:rsidR="008D330A" w:rsidRDefault="00D441A7" w:rsidP="008D330A">
      <w:pPr>
        <w:spacing w:after="200" w:line="276" w:lineRule="auto"/>
      </w:pPr>
      <w:r w:rsidRPr="00F43F0E">
        <w:br w:type="page"/>
      </w:r>
    </w:p>
    <w:p w:rsidR="008D330A" w:rsidRDefault="008D330A" w:rsidP="008D330A">
      <w:pPr>
        <w:spacing w:after="200" w:line="276" w:lineRule="auto"/>
        <w:jc w:val="center"/>
      </w:pPr>
      <w:r w:rsidRPr="00F43F0E">
        <w:rPr>
          <w:rFonts w:ascii="Arial" w:hAnsi="Arial" w:cs="Arial"/>
          <w:b/>
          <w:sz w:val="20"/>
        </w:rPr>
        <w:lastRenderedPageBreak/>
        <w:t>Figure S</w:t>
      </w:r>
      <w:r>
        <w:rPr>
          <w:rFonts w:ascii="Arial" w:hAnsi="Arial" w:cs="Arial"/>
          <w:b/>
          <w:sz w:val="20"/>
        </w:rPr>
        <w:t>3</w:t>
      </w:r>
    </w:p>
    <w:p w:rsidR="00240571" w:rsidRDefault="008D330A" w:rsidP="00240571">
      <w:pPr>
        <w:spacing w:after="200" w:line="276" w:lineRule="auto"/>
      </w:pPr>
      <w:r>
        <w:t>A</w:t>
      </w:r>
      <w:r w:rsidR="00240571">
        <w:rPr>
          <w:noProof/>
          <w:lang w:val="de-DE" w:eastAsia="de-DE"/>
        </w:rPr>
        <w:drawing>
          <wp:inline distT="0" distB="0" distL="0" distR="0">
            <wp:extent cx="5770591" cy="1918855"/>
            <wp:effectExtent l="0" t="0" r="1905"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SP-RFP-SSTR5 Snx27-GFP 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8452" cy="1921469"/>
                    </a:xfrm>
                    <a:prstGeom prst="rect">
                      <a:avLst/>
                    </a:prstGeom>
                  </pic:spPr>
                </pic:pic>
              </a:graphicData>
            </a:graphic>
          </wp:inline>
        </w:drawing>
      </w:r>
    </w:p>
    <w:p w:rsidR="008D330A" w:rsidRDefault="008D330A" w:rsidP="008D330A">
      <w:r>
        <w:t>B</w:t>
      </w:r>
    </w:p>
    <w:p w:rsidR="00240571" w:rsidRDefault="00240571" w:rsidP="008D330A">
      <w:r>
        <w:rPr>
          <w:noProof/>
          <w:lang w:val="de-DE" w:eastAsia="de-DE"/>
        </w:rPr>
        <w:drawing>
          <wp:inline distT="0" distB="0" distL="0" distR="0">
            <wp:extent cx="5763491" cy="1919162"/>
            <wp:effectExtent l="0" t="0" r="889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SP-RFP-SSTR5 PIST-GFP-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3491" cy="1919162"/>
                    </a:xfrm>
                    <a:prstGeom prst="rect">
                      <a:avLst/>
                    </a:prstGeom>
                  </pic:spPr>
                </pic:pic>
              </a:graphicData>
            </a:graphic>
          </wp:inline>
        </w:drawing>
      </w:r>
    </w:p>
    <w:p w:rsidR="008D330A" w:rsidRPr="003B7DB6" w:rsidRDefault="008D330A" w:rsidP="008D330A">
      <w:r w:rsidRPr="008D330A">
        <w:rPr>
          <w:b/>
        </w:rPr>
        <w:t>Figure S3</w:t>
      </w:r>
      <w:r>
        <w:t xml:space="preserve">. </w:t>
      </w:r>
      <w:r w:rsidRPr="003B7DB6">
        <w:t xml:space="preserve">HEK293T cells were </w:t>
      </w:r>
      <w:proofErr w:type="spellStart"/>
      <w:r w:rsidRPr="003B7DB6">
        <w:t>cotransfected</w:t>
      </w:r>
      <w:proofErr w:type="spellEnd"/>
      <w:r w:rsidRPr="003B7DB6">
        <w:t xml:space="preserve"> with SP-RFP-SSTR5 and </w:t>
      </w:r>
      <w:r>
        <w:t>SNX27</w:t>
      </w:r>
      <w:r w:rsidRPr="003B7DB6">
        <w:t xml:space="preserve">-GFP (A) or </w:t>
      </w:r>
      <w:r>
        <w:t xml:space="preserve">PIST-GFP (B). The localization of the proteins in the cell was detected in live cell imaging experiments using a </w:t>
      </w:r>
      <w:r w:rsidRPr="003B7DB6">
        <w:rPr>
          <w:i/>
        </w:rPr>
        <w:t>Perkin-Elmer Spinning Disc</w:t>
      </w:r>
      <w:r>
        <w:t xml:space="preserve"> Microscope.  Note the high </w:t>
      </w:r>
      <w:r w:rsidR="00E56B81">
        <w:t xml:space="preserve">amount of </w:t>
      </w:r>
      <w:proofErr w:type="spellStart"/>
      <w:r w:rsidR="00E56B81">
        <w:t>colocalization</w:t>
      </w:r>
      <w:proofErr w:type="spellEnd"/>
      <w:r w:rsidR="00E56B81">
        <w:t xml:space="preserve"> of SNX27</w:t>
      </w:r>
      <w:r>
        <w:t xml:space="preserve"> with the receptor in </w:t>
      </w:r>
      <w:proofErr w:type="gramStart"/>
      <w:r>
        <w:t>A</w:t>
      </w:r>
      <w:proofErr w:type="gramEnd"/>
      <w:r>
        <w:t xml:space="preserve">, and the almost perfect </w:t>
      </w:r>
      <w:proofErr w:type="spellStart"/>
      <w:r>
        <w:t>colocalization</w:t>
      </w:r>
      <w:proofErr w:type="spellEnd"/>
      <w:r>
        <w:t xml:space="preserve"> with PIST in B. Scale bar: 10µm</w:t>
      </w:r>
    </w:p>
    <w:p w:rsidR="008D330A" w:rsidRDefault="008D330A">
      <w:pPr>
        <w:spacing w:after="200" w:line="276" w:lineRule="auto"/>
      </w:pPr>
      <w:r>
        <w:br w:type="page"/>
      </w:r>
    </w:p>
    <w:p w:rsidR="00D441A7" w:rsidRPr="00F43F0E" w:rsidRDefault="00D441A7" w:rsidP="00D441A7">
      <w:pPr>
        <w:jc w:val="center"/>
        <w:rPr>
          <w:rFonts w:ascii="Arial" w:hAnsi="Arial" w:cs="Arial"/>
          <w:b/>
          <w:sz w:val="20"/>
        </w:rPr>
      </w:pPr>
      <w:r w:rsidRPr="00F43F0E">
        <w:rPr>
          <w:rFonts w:ascii="Arial" w:hAnsi="Arial" w:cs="Arial"/>
          <w:b/>
          <w:sz w:val="20"/>
        </w:rPr>
        <w:lastRenderedPageBreak/>
        <w:t>Figure S</w:t>
      </w:r>
      <w:r w:rsidR="008D330A">
        <w:rPr>
          <w:rFonts w:ascii="Arial" w:hAnsi="Arial" w:cs="Arial"/>
          <w:b/>
          <w:sz w:val="20"/>
        </w:rPr>
        <w:t>4</w:t>
      </w:r>
    </w:p>
    <w:p w:rsidR="00D441A7" w:rsidRPr="00F43F0E" w:rsidRDefault="00D441A7" w:rsidP="00D441A7">
      <w:pPr>
        <w:jc w:val="center"/>
        <w:rPr>
          <w:rFonts w:ascii="Arial" w:hAnsi="Arial" w:cs="Arial"/>
          <w:b/>
          <w:sz w:val="20"/>
        </w:rPr>
      </w:pPr>
    </w:p>
    <w:p w:rsidR="00D441A7" w:rsidRPr="00F43F0E" w:rsidRDefault="00D441A7" w:rsidP="00D441A7">
      <w:pPr>
        <w:jc w:val="center"/>
        <w:rPr>
          <w:b/>
        </w:rPr>
      </w:pPr>
      <w:r>
        <w:rPr>
          <w:b/>
          <w:noProof/>
          <w:lang w:val="de-DE" w:eastAsia="de-DE"/>
        </w:rPr>
        <w:drawing>
          <wp:inline distT="0" distB="0" distL="0" distR="0">
            <wp:extent cx="5753100" cy="5798820"/>
            <wp:effectExtent l="0" t="0" r="0" b="0"/>
            <wp:docPr id="5" name="Grafik 5" descr="Ka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e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5798820"/>
                    </a:xfrm>
                    <a:prstGeom prst="rect">
                      <a:avLst/>
                    </a:prstGeom>
                    <a:noFill/>
                    <a:ln>
                      <a:noFill/>
                    </a:ln>
                  </pic:spPr>
                </pic:pic>
              </a:graphicData>
            </a:graphic>
          </wp:inline>
        </w:drawing>
      </w:r>
    </w:p>
    <w:p w:rsidR="00D441A7" w:rsidRPr="00F43F0E" w:rsidRDefault="00D441A7" w:rsidP="00D441A7"/>
    <w:p w:rsidR="007F42F7" w:rsidRPr="00E0607A" w:rsidRDefault="00D441A7" w:rsidP="007F42F7">
      <w:r w:rsidRPr="006F3676">
        <w:rPr>
          <w:b/>
        </w:rPr>
        <w:t>Figure S</w:t>
      </w:r>
      <w:r w:rsidR="008D330A">
        <w:rPr>
          <w:b/>
        </w:rPr>
        <w:t>4</w:t>
      </w:r>
      <w:r w:rsidRPr="006F3676">
        <w:t>.</w:t>
      </w:r>
      <w:r w:rsidRPr="006F3676">
        <w:rPr>
          <w:b/>
        </w:rPr>
        <w:t xml:space="preserve"> </w:t>
      </w:r>
      <w:proofErr w:type="gramStart"/>
      <w:r w:rsidRPr="006F3676">
        <w:rPr>
          <w:b/>
        </w:rPr>
        <w:t xml:space="preserve">Live cell imaging of </w:t>
      </w:r>
      <w:proofErr w:type="spellStart"/>
      <w:r w:rsidRPr="006F3676">
        <w:rPr>
          <w:b/>
        </w:rPr>
        <w:t>Kaede</w:t>
      </w:r>
      <w:proofErr w:type="spellEnd"/>
      <w:r w:rsidRPr="006F3676">
        <w:rPr>
          <w:b/>
        </w:rPr>
        <w:t>-PIST.</w:t>
      </w:r>
      <w:proofErr w:type="gramEnd"/>
      <w:r w:rsidRPr="006F3676">
        <w:t xml:space="preserve"> 293 cells expressing </w:t>
      </w:r>
      <w:proofErr w:type="spellStart"/>
      <w:r w:rsidRPr="006F3676">
        <w:t>Kaede</w:t>
      </w:r>
      <w:proofErr w:type="spellEnd"/>
      <w:r w:rsidRPr="006F3676">
        <w:t>-tagged PIST were mounted on a live imaging stage (37°C; 5 % CO</w:t>
      </w:r>
      <w:r w:rsidRPr="006F3676">
        <w:rPr>
          <w:vertAlign w:val="subscript"/>
        </w:rPr>
        <w:t>2</w:t>
      </w:r>
      <w:r w:rsidRPr="006F3676">
        <w:t>) of a spinning disc confocal microscope. A single cell was irradiated in the area indicated by a circle (time 0:00 minutes) by a short (25 cy</w:t>
      </w:r>
      <w:r w:rsidR="00FC6653">
        <w:t>cl</w:t>
      </w:r>
      <w:r w:rsidRPr="006F3676">
        <w:t xml:space="preserve">es of 20 </w:t>
      </w:r>
      <w:proofErr w:type="spellStart"/>
      <w:r w:rsidRPr="006F3676">
        <w:t>msec</w:t>
      </w:r>
      <w:proofErr w:type="spellEnd"/>
      <w:r w:rsidRPr="006F3676">
        <w:t xml:space="preserve"> each) 405 nm laser pulse, thereby converting green </w:t>
      </w:r>
      <w:proofErr w:type="spellStart"/>
      <w:r w:rsidRPr="006F3676">
        <w:t>Kaede</w:t>
      </w:r>
      <w:proofErr w:type="spellEnd"/>
      <w:r w:rsidRPr="006F3676">
        <w:t xml:space="preserve"> fluorescence to red. The cell was then imaged for 14 minutes, using setting</w:t>
      </w:r>
      <w:r w:rsidR="007F42F7">
        <w:t>s</w:t>
      </w:r>
      <w:r w:rsidRPr="006F3676">
        <w:t xml:space="preserve"> for green (A,C,E,G,I,K,M,O) and red (B,D,F,H,J,L,N,P) fluorescence. Note that most of the red fluorescent signal stays in the irradiated area during the observation period, whereas only some signal moves out to the other Golgi-like structures which are</w:t>
      </w:r>
      <w:r w:rsidR="007F42F7">
        <w:t xml:space="preserve"> labeled by green fluorescence.</w:t>
      </w:r>
      <w:bookmarkStart w:id="0" w:name="_GoBack"/>
      <w:bookmarkEnd w:id="0"/>
    </w:p>
    <w:p w:rsidR="00D441A7" w:rsidRPr="00E0607A" w:rsidRDefault="00D441A7" w:rsidP="00D441A7"/>
    <w:sectPr w:rsidR="00D441A7" w:rsidRPr="00E0607A" w:rsidSect="0097447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1A7"/>
    <w:rsid w:val="000C6241"/>
    <w:rsid w:val="00240571"/>
    <w:rsid w:val="002B6621"/>
    <w:rsid w:val="00527F50"/>
    <w:rsid w:val="007F42F7"/>
    <w:rsid w:val="008D330A"/>
    <w:rsid w:val="00D441A7"/>
    <w:rsid w:val="00E56B81"/>
    <w:rsid w:val="00FC66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441A7"/>
    <w:pPr>
      <w:spacing w:after="0" w:line="240" w:lineRule="auto"/>
    </w:pPr>
    <w:rPr>
      <w:rFonts w:ascii="Times New Roman" w:eastAsia="Times New Roman" w:hAnsi="Times New Roman" w:cs="Times New Roman"/>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441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41A7"/>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441A7"/>
    <w:pPr>
      <w:spacing w:after="0" w:line="240" w:lineRule="auto"/>
    </w:pPr>
    <w:rPr>
      <w:rFonts w:ascii="Times New Roman" w:eastAsia="Times New Roman" w:hAnsi="Times New Roman" w:cs="Times New Roman"/>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441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41A7"/>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343</Words>
  <Characters>2168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ihg_uke</Company>
  <LinksUpToDate>false</LinksUpToDate>
  <CharactersWithSpaces>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Hans-Jürgen Kreienkamp</dc:creator>
  <cp:lastModifiedBy>Hans-Jürgen Kreienkamp</cp:lastModifiedBy>
  <cp:revision>3</cp:revision>
  <dcterms:created xsi:type="dcterms:W3CDTF">2014-01-20T16:23:00Z</dcterms:created>
  <dcterms:modified xsi:type="dcterms:W3CDTF">2014-01-20T16:30:00Z</dcterms:modified>
</cp:coreProperties>
</file>